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D1B" w:rsidRDefault="001E2D1B" w:rsidP="001E2D1B">
      <w:pPr>
        <w:spacing w:after="0" w:line="240" w:lineRule="auto"/>
        <w:rPr>
          <w:u w:val="single"/>
        </w:rPr>
      </w:pPr>
      <w:r w:rsidRPr="004D4B30">
        <w:rPr>
          <w:b/>
          <w:u w:val="single"/>
        </w:rPr>
        <w:t>Lon</w:t>
      </w:r>
      <w:r>
        <w:rPr>
          <w:b/>
          <w:u w:val="single"/>
        </w:rPr>
        <w:t>e Cabbage Oyster Reef Restoration Project:  Oyster Recruitment Sampling Protocol</w:t>
      </w:r>
    </w:p>
    <w:p w:rsidR="00F6401E" w:rsidRDefault="00F6401E" w:rsidP="00F6401E">
      <w:pPr>
        <w:spacing w:after="0" w:line="240" w:lineRule="auto"/>
        <w:rPr>
          <w:u w:val="single"/>
        </w:rPr>
      </w:pPr>
    </w:p>
    <w:p w:rsidR="001E2D1B" w:rsidRDefault="001E2D1B" w:rsidP="001E2D1B">
      <w:pPr>
        <w:spacing w:after="0" w:line="240" w:lineRule="auto"/>
      </w:pPr>
      <w:r>
        <w:t>Oyster recruitment will be monitored for the Lone Cabbage Oyster Reef Restoration Project using tile spat collectors.  These collectors will be deployed/replaced monthly and located at the nine existing water quality stations. To prevent potential confounding factors associated with cleaning/reusing collector materials, fresh/new materials will be used to construct collectors.</w:t>
      </w:r>
    </w:p>
    <w:p w:rsidR="001E2D1B" w:rsidRDefault="001E2D1B" w:rsidP="001E2D1B">
      <w:pPr>
        <w:spacing w:after="0" w:line="240" w:lineRule="auto"/>
      </w:pPr>
    </w:p>
    <w:p w:rsidR="001E2D1B" w:rsidRDefault="001E2D1B" w:rsidP="001E2D1B">
      <w:pPr>
        <w:spacing w:after="0" w:line="240" w:lineRule="auto"/>
      </w:pPr>
      <w:r>
        <w:t xml:space="preserve">Quantifying spat </w:t>
      </w:r>
      <w:r w:rsidR="00F44D05">
        <w:t xml:space="preserve">(young oysters) </w:t>
      </w:r>
      <w:r>
        <w:t>on retrieved collectors is difficult.  Spat a</w:t>
      </w:r>
      <w:r w:rsidR="00A81C42">
        <w:t xml:space="preserve">re small and well camouflaged.  We will only count spat if it is identifiable with the naked eye.  </w:t>
      </w:r>
      <w:r>
        <w:t>Here are some tips: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Look over a shell using visual transects to ensure you examine the entire shell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They often appear as small red dots</w:t>
      </w:r>
    </w:p>
    <w:p w:rsidR="001E2D1B" w:rsidRDefault="00F44D05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Spat often have</w:t>
      </w:r>
      <w:r w:rsidR="001E2D1B">
        <w:t xml:space="preserve"> a </w:t>
      </w:r>
      <w:r>
        <w:t xml:space="preserve">dark or light </w:t>
      </w:r>
      <w:r w:rsidR="001E2D1B">
        <w:t>stripe</w:t>
      </w:r>
      <w:r>
        <w:t xml:space="preserve"> that stands out from the rest of the shell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Smooth </w:t>
      </w:r>
      <w:r w:rsidR="00A81C42">
        <w:t xml:space="preserve">and dark </w:t>
      </w:r>
      <w:r>
        <w:t>(barnacles are rough/more 3D</w:t>
      </w:r>
      <w:r w:rsidR="00A81C42">
        <w:t>, white,</w:t>
      </w:r>
      <w:r>
        <w:t xml:space="preserve"> and opening is usually visible)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Wet shell and reflect light to see spat outline/shape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Push on suspected spat, outline may become visible and fluid will release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They are often only visible as an area with a slightly different pattern/color from the rest of shell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Once you find spat on a shell go back and look again to make sure you didn’t miss any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Spat vary in appearance, but are more likely to be similar in appearance on each collector</w:t>
      </w:r>
    </w:p>
    <w:p w:rsidR="001E2D1B" w:rsidRDefault="001E2D1B" w:rsidP="001E2D1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Slipper shells are often mistaken for spat, but they are </w:t>
      </w:r>
      <w:r w:rsidR="00A81C42">
        <w:t xml:space="preserve">white, </w:t>
      </w:r>
      <w:r>
        <w:t>translucent</w:t>
      </w:r>
      <w:r w:rsidR="00A81C42">
        <w:t>,</w:t>
      </w:r>
      <w:r>
        <w:t xml:space="preserve"> and move easily </w:t>
      </w:r>
    </w:p>
    <w:p w:rsidR="00A81C42" w:rsidRDefault="00A81C42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Be aware of bias:  It is more difficult to identify spat on the exterior surface of the shell than the internal surface of the shell and tiles.  Be consistent.</w:t>
      </w:r>
    </w:p>
    <w:p w:rsidR="00A81C42" w:rsidRDefault="00A81C42" w:rsidP="001E2D1B">
      <w:pPr>
        <w:pStyle w:val="ListParagraph"/>
        <w:numPr>
          <w:ilvl w:val="0"/>
          <w:numId w:val="5"/>
        </w:numPr>
        <w:spacing w:after="0" w:line="240" w:lineRule="auto"/>
      </w:pPr>
      <w:r>
        <w:t>If it is too small to identify as spat, do not count it.  This is typically &lt;1mm.</w:t>
      </w:r>
    </w:p>
    <w:p w:rsidR="00A81C42" w:rsidRPr="005F67B4" w:rsidRDefault="00A81C42" w:rsidP="001E2D1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On tiles with abundant spat, use straight edges to divide the tile into 4 rows </w:t>
      </w:r>
      <w:r w:rsidR="001524DF">
        <w:t>and total counts.</w:t>
      </w:r>
    </w:p>
    <w:p w:rsidR="001E2D1B" w:rsidRDefault="001E2D1B" w:rsidP="00F6401E">
      <w:pPr>
        <w:spacing w:after="0" w:line="240" w:lineRule="auto"/>
        <w:rPr>
          <w:b/>
        </w:rPr>
      </w:pPr>
    </w:p>
    <w:p w:rsidR="00320AAA" w:rsidRDefault="00320AAA" w:rsidP="00F6401E">
      <w:pPr>
        <w:spacing w:after="0" w:line="240" w:lineRule="auto"/>
        <w:rPr>
          <w:b/>
        </w:rPr>
      </w:pPr>
    </w:p>
    <w:p w:rsidR="00F6401E" w:rsidRDefault="00F6401E" w:rsidP="00F6401E">
      <w:pPr>
        <w:spacing w:after="0" w:line="240" w:lineRule="auto"/>
        <w:rPr>
          <w:b/>
        </w:rPr>
      </w:pPr>
      <w:r>
        <w:rPr>
          <w:b/>
        </w:rPr>
        <w:t>Tile Spat Collectors:</w:t>
      </w:r>
    </w:p>
    <w:p w:rsidR="00F6401E" w:rsidRDefault="00F6401E" w:rsidP="00F6401E">
      <w:pPr>
        <w:spacing w:after="0" w:line="240" w:lineRule="auto"/>
        <w:rPr>
          <w:b/>
        </w:rPr>
      </w:pPr>
    </w:p>
    <w:p w:rsidR="00F6401E" w:rsidRDefault="00F6401E" w:rsidP="00F6401E">
      <w:pPr>
        <w:spacing w:after="0" w:line="240" w:lineRule="auto"/>
      </w:pPr>
      <w:r>
        <w:rPr>
          <w:u w:val="single"/>
        </w:rPr>
        <w:t xml:space="preserve">Material needed for </w:t>
      </w:r>
      <w:r w:rsidR="009B5A89">
        <w:rPr>
          <w:u w:val="single"/>
        </w:rPr>
        <w:t>10</w:t>
      </w:r>
      <w:r>
        <w:rPr>
          <w:u w:val="single"/>
        </w:rPr>
        <w:t xml:space="preserve"> tile spat collectors </w:t>
      </w:r>
      <w:r w:rsidRPr="00D57DFC">
        <w:rPr>
          <w:u w:val="single"/>
        </w:rPr>
        <w:t>(single deployment, one for each WQ station):</w:t>
      </w:r>
    </w:p>
    <w:p w:rsidR="00F6401E" w:rsidRDefault="00F6401E" w:rsidP="00F6401E">
      <w:pPr>
        <w:spacing w:after="0" w:line="240" w:lineRule="auto"/>
      </w:pPr>
      <w:r>
        <w:t>-</w:t>
      </w:r>
      <w:r w:rsidR="009B5A89">
        <w:t>10</w:t>
      </w:r>
      <w:r>
        <w:t xml:space="preserve"> 6x6 inch </w:t>
      </w:r>
      <w:r w:rsidR="00E34BFB">
        <w:t xml:space="preserve">(15.24x15.24cm) </w:t>
      </w:r>
      <w:r>
        <w:t>metro quarry tiles (ordered from FD tile and flooring supply:  mayflower red 77310)</w:t>
      </w:r>
    </w:p>
    <w:p w:rsidR="00F6401E" w:rsidRDefault="00F6401E" w:rsidP="00F6401E">
      <w:pPr>
        <w:spacing w:after="0" w:line="240" w:lineRule="auto"/>
      </w:pPr>
      <w:r>
        <w:t>-</w:t>
      </w:r>
      <w:r w:rsidR="009B5A89">
        <w:t>Drill press</w:t>
      </w:r>
    </w:p>
    <w:p w:rsidR="00F6401E" w:rsidRDefault="009A4B2F" w:rsidP="00F6401E">
      <w:pPr>
        <w:spacing w:after="0" w:line="240" w:lineRule="auto"/>
      </w:pPr>
      <w:r>
        <w:t>-1/4 inch m</w:t>
      </w:r>
      <w:r w:rsidR="00F6401E">
        <w:t xml:space="preserve">asonry bit </w:t>
      </w:r>
    </w:p>
    <w:p w:rsidR="00F6401E" w:rsidRDefault="00F6401E" w:rsidP="00F6401E">
      <w:pPr>
        <w:spacing w:after="0" w:line="240" w:lineRule="auto"/>
      </w:pPr>
      <w:r>
        <w:t>-Vise</w:t>
      </w:r>
    </w:p>
    <w:p w:rsidR="00265CCD" w:rsidRDefault="00F6401E" w:rsidP="00F6401E">
      <w:pPr>
        <w:spacing w:after="0" w:line="240" w:lineRule="auto"/>
      </w:pPr>
      <w:r>
        <w:t>-</w:t>
      </w:r>
      <w:r w:rsidR="00265CCD">
        <w:t>6.3m of p</w:t>
      </w:r>
      <w:r w:rsidR="009A4B2F">
        <w:t>aracord</w:t>
      </w:r>
      <w:r w:rsidR="00265CCD">
        <w:t xml:space="preserve"> (70cm</w:t>
      </w:r>
      <w:r w:rsidR="00265CCD" w:rsidRPr="00265CCD">
        <w:t xml:space="preserve"> </w:t>
      </w:r>
      <w:r w:rsidR="00265CCD">
        <w:t>for each tile)</w:t>
      </w:r>
      <w:r w:rsidR="00B861AC">
        <w:t xml:space="preserve">  Initial deployment</w:t>
      </w:r>
    </w:p>
    <w:p w:rsidR="00265CCD" w:rsidRDefault="00265CCD" w:rsidP="00F6401E">
      <w:pPr>
        <w:spacing w:after="0" w:line="240" w:lineRule="auto"/>
      </w:pPr>
      <w:r>
        <w:t>-lighter</w:t>
      </w:r>
    </w:p>
    <w:p w:rsidR="00265CCD" w:rsidRDefault="00265CCD" w:rsidP="00F6401E">
      <w:pPr>
        <w:spacing w:after="0" w:line="240" w:lineRule="auto"/>
      </w:pPr>
      <w:r>
        <w:t xml:space="preserve">-18  8” zip-ties (2 for each tile) </w:t>
      </w:r>
    </w:p>
    <w:p w:rsidR="00265CCD" w:rsidRDefault="00265CCD" w:rsidP="00F6401E">
      <w:pPr>
        <w:spacing w:after="0" w:line="240" w:lineRule="auto"/>
      </w:pPr>
      <w:r>
        <w:t>-9 large zip-ties (1 for each tile)</w:t>
      </w:r>
    </w:p>
    <w:p w:rsidR="00F6401E" w:rsidRDefault="00265CCD" w:rsidP="00F6401E">
      <w:pPr>
        <w:spacing w:after="0" w:line="240" w:lineRule="auto"/>
      </w:pPr>
      <w:r>
        <w:t>-27 small foam buoys (3 for each tile</w:t>
      </w:r>
      <w:r w:rsidR="009B5A89">
        <w:t>- there is a stock of these in buckets in the boat shed cage</w:t>
      </w:r>
      <w:r>
        <w:t xml:space="preserve">) </w:t>
      </w:r>
    </w:p>
    <w:p w:rsidR="00F6401E" w:rsidRDefault="00F6401E" w:rsidP="00F6401E">
      <w:pPr>
        <w:spacing w:after="0" w:line="240" w:lineRule="auto"/>
      </w:pPr>
      <w:r>
        <w:t>-Small container padded with burlap sack</w:t>
      </w:r>
    </w:p>
    <w:p w:rsidR="00F6401E" w:rsidRDefault="00F6401E" w:rsidP="00F6401E">
      <w:pPr>
        <w:spacing w:after="0" w:line="240" w:lineRule="auto"/>
      </w:pPr>
      <w:r>
        <w:t>-Nine zip-lock bags</w:t>
      </w:r>
    </w:p>
    <w:p w:rsidR="00F6401E" w:rsidRDefault="00F6401E" w:rsidP="00F6401E">
      <w:pPr>
        <w:spacing w:after="0" w:line="240" w:lineRule="auto"/>
      </w:pPr>
      <w:r>
        <w:t xml:space="preserve">-Write in rain paper </w:t>
      </w:r>
    </w:p>
    <w:p w:rsidR="00F6401E" w:rsidRDefault="00F6401E" w:rsidP="00F6401E">
      <w:pPr>
        <w:spacing w:after="0" w:line="240" w:lineRule="auto"/>
      </w:pPr>
      <w:r>
        <w:t>-Tray</w:t>
      </w:r>
    </w:p>
    <w:p w:rsidR="00F6401E" w:rsidRDefault="00F6401E" w:rsidP="00F6401E">
      <w:pPr>
        <w:spacing w:after="0" w:line="240" w:lineRule="auto"/>
      </w:pPr>
      <w:r>
        <w:t>-Calipers</w:t>
      </w:r>
    </w:p>
    <w:p w:rsidR="00F6401E" w:rsidRDefault="00F6401E" w:rsidP="00F6401E">
      <w:pPr>
        <w:spacing w:after="0" w:line="240" w:lineRule="auto"/>
      </w:pPr>
      <w:r>
        <w:t>-Laptop with spat collector spreadsheet</w:t>
      </w:r>
    </w:p>
    <w:p w:rsidR="00F6401E" w:rsidRDefault="00F6401E" w:rsidP="00F6401E">
      <w:pPr>
        <w:spacing w:after="0" w:line="240" w:lineRule="auto"/>
      </w:pPr>
    </w:p>
    <w:p w:rsidR="009B5A89" w:rsidRDefault="009B5A89" w:rsidP="00F6401E">
      <w:pPr>
        <w:pStyle w:val="ListParagraph"/>
        <w:numPr>
          <w:ilvl w:val="0"/>
          <w:numId w:val="3"/>
        </w:numPr>
        <w:spacing w:after="0" w:line="240" w:lineRule="auto"/>
      </w:pPr>
      <w:r>
        <w:t>Fill small square container with water &amp; adjust drill press to proper height</w:t>
      </w:r>
    </w:p>
    <w:p w:rsidR="00F6401E" w:rsidRDefault="00F6401E" w:rsidP="00F6401E">
      <w:pPr>
        <w:pStyle w:val="ListParagraph"/>
        <w:numPr>
          <w:ilvl w:val="0"/>
          <w:numId w:val="3"/>
        </w:numPr>
        <w:spacing w:after="0" w:line="240" w:lineRule="auto"/>
      </w:pPr>
      <w:r>
        <w:t>Mark center of tile</w:t>
      </w:r>
    </w:p>
    <w:p w:rsidR="00F6401E" w:rsidRDefault="009B5A89" w:rsidP="00F6401E">
      <w:pPr>
        <w:pStyle w:val="ListParagraph"/>
        <w:numPr>
          <w:ilvl w:val="0"/>
          <w:numId w:val="3"/>
        </w:numPr>
        <w:spacing w:after="0" w:line="240" w:lineRule="auto"/>
      </w:pPr>
      <w:r>
        <w:lastRenderedPageBreak/>
        <w:t xml:space="preserve">Place marked tile on top of two broken tile pieces (broken tiles in cage- ensure that you don’t drill through container) </w:t>
      </w:r>
    </w:p>
    <w:p w:rsidR="00752A92" w:rsidRDefault="00752A92" w:rsidP="00752A92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If you can’t find the broken pieces, just drill a hole 3/4 way through the tile then put in vice and punch hole the rest of the way through with a screw driver and hammer </w:t>
      </w:r>
    </w:p>
    <w:p w:rsidR="00F6401E" w:rsidRDefault="00F6401E" w:rsidP="00265CCD">
      <w:pPr>
        <w:pStyle w:val="ListParagraph"/>
        <w:numPr>
          <w:ilvl w:val="0"/>
          <w:numId w:val="3"/>
        </w:numPr>
      </w:pPr>
      <w:r>
        <w:t>Drill hole</w:t>
      </w:r>
      <w:r w:rsidR="00265CCD">
        <w:t xml:space="preserve">, </w:t>
      </w:r>
      <w:r w:rsidR="00265CCD" w:rsidRPr="00265CCD">
        <w:t>Repeat f</w:t>
      </w:r>
      <w:r w:rsidR="00265CCD">
        <w:t xml:space="preserve">or each of the other </w:t>
      </w:r>
      <w:r w:rsidR="009B5A89">
        <w:t>9</w:t>
      </w:r>
      <w:r w:rsidR="00265CCD">
        <w:t xml:space="preserve"> tiles</w:t>
      </w:r>
    </w:p>
    <w:p w:rsidR="009B5A89" w:rsidRDefault="009B5A89" w:rsidP="009B5A89">
      <w:pPr>
        <w:pStyle w:val="ListParagraph"/>
        <w:numPr>
          <w:ilvl w:val="1"/>
          <w:numId w:val="3"/>
        </w:numPr>
      </w:pPr>
      <w:r>
        <w:t>We usually keep 2 extra</w:t>
      </w:r>
    </w:p>
    <w:p w:rsidR="00F6401E" w:rsidRDefault="00F6401E" w:rsidP="00F6401E">
      <w:pPr>
        <w:pStyle w:val="ListParagraph"/>
        <w:numPr>
          <w:ilvl w:val="0"/>
          <w:numId w:val="3"/>
        </w:numPr>
        <w:spacing w:after="0" w:line="240" w:lineRule="auto"/>
      </w:pPr>
      <w:r>
        <w:t>Place tiles in padded container.  They do not need uniquely identified with WQ station number until retrieval.</w:t>
      </w:r>
    </w:p>
    <w:p w:rsidR="00265CCD" w:rsidRDefault="00265CCD" w:rsidP="00F6401E">
      <w:pPr>
        <w:pStyle w:val="ListParagraph"/>
        <w:numPr>
          <w:ilvl w:val="0"/>
          <w:numId w:val="3"/>
        </w:numPr>
        <w:spacing w:after="0" w:line="240" w:lineRule="auto"/>
      </w:pPr>
      <w:r>
        <w:t>Cut 70cm of paracord.  Tie ends together using a square knot, forming a loop.  With cord doubled, tie an overhand knot 15cm from one end, this will form a stopper so each tile will sit horizontally, 15 cm above water bottom.   Melt knot with lighter.  Repeat for the other 8 tiles.</w:t>
      </w:r>
    </w:p>
    <w:p w:rsidR="00F6401E" w:rsidRDefault="00F6401E" w:rsidP="00F6401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Deploy on WQ station anchor chain 1 m from WQ sensor.  Place tile on </w:t>
      </w:r>
      <w:r w:rsidR="00B861AC">
        <w:t xml:space="preserve">short end of paracord loop, </w:t>
      </w:r>
      <w:r w:rsidR="007513F5">
        <w:t>ROUGH SIDE DOWN</w:t>
      </w:r>
      <w:r w:rsidR="00B861AC">
        <w:t xml:space="preserve">.  Secure 3 small buoys to short top paracord loop with large zip-tie.  </w:t>
      </w:r>
      <w:r>
        <w:t xml:space="preserve">Fasten </w:t>
      </w:r>
      <w:r w:rsidR="00B861AC">
        <w:t>bottom paracord loop</w:t>
      </w:r>
      <w:r>
        <w:t xml:space="preserve"> to chain</w:t>
      </w:r>
      <w:r w:rsidR="00B861AC">
        <w:t xml:space="preserve"> with 2 zip-ties</w:t>
      </w:r>
      <w:r>
        <w:t xml:space="preserve">.  Tile should float horizontally in the water column.  </w:t>
      </w:r>
    </w:p>
    <w:p w:rsidR="00F6401E" w:rsidRPr="00320A10" w:rsidRDefault="00F6401E" w:rsidP="00F6401E">
      <w:pPr>
        <w:pStyle w:val="ListParagraph"/>
        <w:numPr>
          <w:ilvl w:val="0"/>
          <w:numId w:val="3"/>
        </w:numPr>
        <w:spacing w:after="0" w:line="240" w:lineRule="auto"/>
        <w:rPr>
          <w:highlight w:val="lightGray"/>
        </w:rPr>
      </w:pPr>
      <w:r w:rsidRPr="00320A10">
        <w:rPr>
          <w:highlight w:val="lightGray"/>
        </w:rPr>
        <w:t xml:space="preserve">Record deployment date on </w:t>
      </w:r>
      <w:r w:rsidR="006F349F">
        <w:rPr>
          <w:highlight w:val="lightGray"/>
        </w:rPr>
        <w:t>“</w:t>
      </w:r>
      <w:proofErr w:type="spellStart"/>
      <w:r w:rsidR="006F349F">
        <w:rPr>
          <w:highlight w:val="lightGray"/>
        </w:rPr>
        <w:t>tile_spat_count</w:t>
      </w:r>
      <w:r w:rsidR="00A81C42">
        <w:rPr>
          <w:highlight w:val="lightGray"/>
        </w:rPr>
        <w:t>_entry</w:t>
      </w:r>
      <w:proofErr w:type="spellEnd"/>
      <w:r w:rsidR="006F349F">
        <w:rPr>
          <w:highlight w:val="lightGray"/>
        </w:rPr>
        <w:t xml:space="preserve">” </w:t>
      </w:r>
      <w:r w:rsidRPr="00320A10">
        <w:rPr>
          <w:highlight w:val="lightGray"/>
        </w:rPr>
        <w:t>spreadsheet.</w:t>
      </w:r>
    </w:p>
    <w:p w:rsidR="00F6401E" w:rsidRDefault="00F6401E" w:rsidP="00F6401E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When retrieving tile collectors, </w:t>
      </w:r>
      <w:r w:rsidR="00B861AC">
        <w:t>cut zip-ties but re-use paracord loop (bring spare loops)</w:t>
      </w:r>
      <w:r>
        <w:t xml:space="preserve">.  Place tile in a labeled zip-lock bag and place in a padded container in an </w:t>
      </w:r>
      <w:proofErr w:type="spellStart"/>
      <w:r>
        <w:t>icechest</w:t>
      </w:r>
      <w:proofErr w:type="spellEnd"/>
      <w:r>
        <w:t>.  Back at UF, place in freezer until processing.</w:t>
      </w:r>
    </w:p>
    <w:p w:rsidR="00F6401E" w:rsidRDefault="00F6401E" w:rsidP="00F6401E">
      <w:pPr>
        <w:spacing w:after="0" w:line="240" w:lineRule="auto"/>
      </w:pPr>
    </w:p>
    <w:p w:rsidR="00F6401E" w:rsidRDefault="00F6401E" w:rsidP="00F6401E">
      <w:pPr>
        <w:spacing w:after="0" w:line="240" w:lineRule="auto"/>
      </w:pPr>
      <w:r>
        <w:t>Processing:</w:t>
      </w:r>
      <w:r w:rsidR="006F349F">
        <w:t xml:space="preserve">  tile_spat_count</w:t>
      </w:r>
      <w:r w:rsidR="00A81C42">
        <w:t>_entry</w:t>
      </w:r>
      <w:r w:rsidR="006F349F">
        <w:t>.xlsx</w:t>
      </w:r>
    </w:p>
    <w:p w:rsidR="00F6401E" w:rsidRDefault="00F6401E" w:rsidP="00F6401E">
      <w:pPr>
        <w:spacing w:after="0" w:line="240" w:lineRule="auto"/>
      </w:pPr>
    </w:p>
    <w:p w:rsidR="00F6401E" w:rsidRDefault="00F6401E" w:rsidP="00F6401E">
      <w:pPr>
        <w:pStyle w:val="ListParagraph"/>
        <w:numPr>
          <w:ilvl w:val="0"/>
          <w:numId w:val="4"/>
        </w:numPr>
        <w:spacing w:after="0" w:line="240" w:lineRule="auto"/>
      </w:pPr>
      <w:r>
        <w:t>Remove tiles from freezer</w:t>
      </w:r>
      <w:r w:rsidR="00A81C42">
        <w:t xml:space="preserve">, </w:t>
      </w:r>
      <w:r w:rsidR="00752A92">
        <w:t>dunk tile in water bath to thaw for about 10 seconds or until tile is thawed</w:t>
      </w:r>
      <w:r>
        <w:t>.</w:t>
      </w:r>
    </w:p>
    <w:p w:rsidR="00F6401E" w:rsidRPr="00320A10" w:rsidRDefault="00F6401E" w:rsidP="00F6401E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</w:rPr>
      </w:pPr>
      <w:r w:rsidRPr="00320A10">
        <w:rPr>
          <w:highlight w:val="lightGray"/>
        </w:rPr>
        <w:t xml:space="preserve">Record retrieval date on spreadsheet.  </w:t>
      </w:r>
    </w:p>
    <w:p w:rsidR="00F6401E" w:rsidRPr="00320A10" w:rsidRDefault="00F6401E" w:rsidP="00F6401E">
      <w:pPr>
        <w:pStyle w:val="ListParagraph"/>
        <w:numPr>
          <w:ilvl w:val="0"/>
          <w:numId w:val="4"/>
        </w:numPr>
        <w:spacing w:after="0" w:line="240" w:lineRule="auto"/>
        <w:rPr>
          <w:highlight w:val="lightGray"/>
        </w:rPr>
      </w:pPr>
      <w:r w:rsidRPr="00320A10">
        <w:rPr>
          <w:highlight w:val="lightGray"/>
        </w:rPr>
        <w:t xml:space="preserve">Collect the following data for each </w:t>
      </w:r>
      <w:r>
        <w:rPr>
          <w:highlight w:val="lightGray"/>
        </w:rPr>
        <w:t>tile</w:t>
      </w:r>
      <w:r w:rsidRPr="00320A10">
        <w:rPr>
          <w:highlight w:val="lightGray"/>
        </w:rPr>
        <w:t xml:space="preserve">:  </w:t>
      </w:r>
    </w:p>
    <w:p w:rsidR="00F6401E" w:rsidRDefault="00F6401E" w:rsidP="00F6401E">
      <w:pPr>
        <w:pStyle w:val="ListParagraph"/>
        <w:numPr>
          <w:ilvl w:val="1"/>
          <w:numId w:val="4"/>
        </w:numPr>
        <w:spacing w:after="0" w:line="240" w:lineRule="auto"/>
      </w:pPr>
      <w:r>
        <w:t>Spat count on tile top (smooth side)</w:t>
      </w:r>
    </w:p>
    <w:p w:rsidR="00F6401E" w:rsidRDefault="00F6401E" w:rsidP="00F6401E">
      <w:pPr>
        <w:pStyle w:val="ListParagraph"/>
        <w:numPr>
          <w:ilvl w:val="1"/>
          <w:numId w:val="4"/>
        </w:numPr>
        <w:spacing w:after="0" w:line="240" w:lineRule="auto"/>
      </w:pPr>
      <w:r>
        <w:t>Spat count on tile bottom (rough side)</w:t>
      </w:r>
    </w:p>
    <w:p w:rsidR="00F6401E" w:rsidRDefault="00F6401E" w:rsidP="00F6401E">
      <w:pPr>
        <w:pStyle w:val="ListParagraph"/>
        <w:numPr>
          <w:ilvl w:val="1"/>
          <w:numId w:val="4"/>
        </w:numPr>
        <w:spacing w:after="0" w:line="240" w:lineRule="auto"/>
      </w:pPr>
      <w:r>
        <w:t xml:space="preserve">Largest </w:t>
      </w:r>
      <w:r w:rsidR="00B861AC">
        <w:t xml:space="preserve">3 </w:t>
      </w:r>
      <w:r>
        <w:t>spat height</w:t>
      </w:r>
      <w:r w:rsidR="00B861AC">
        <w:t>s</w:t>
      </w:r>
      <w:r>
        <w:t xml:space="preserve"> (mm)</w:t>
      </w:r>
      <w:r w:rsidR="00B861AC">
        <w:t xml:space="preserve"> on each side</w:t>
      </w:r>
    </w:p>
    <w:p w:rsidR="00F6401E" w:rsidRDefault="00F6401E" w:rsidP="00F6401E">
      <w:pPr>
        <w:pStyle w:val="ListParagraph"/>
        <w:numPr>
          <w:ilvl w:val="1"/>
          <w:numId w:val="4"/>
        </w:numPr>
        <w:spacing w:after="0" w:line="240" w:lineRule="auto"/>
      </w:pPr>
      <w:r>
        <w:t>Barnacle fouling category (see above)</w:t>
      </w:r>
    </w:p>
    <w:p w:rsidR="00AF72B5" w:rsidRDefault="00AF72B5" w:rsidP="00AF72B5">
      <w:pPr>
        <w:pStyle w:val="ListParagraph"/>
        <w:numPr>
          <w:ilvl w:val="0"/>
          <w:numId w:val="4"/>
        </w:numPr>
      </w:pPr>
      <w:r w:rsidRPr="00AF72B5">
        <w:t>Make sure all cells in spreadsheet contain a value.  If a metric does not apply, use -999 for numeric values (example: if spat count = 0, max spat size = -999), and use N_A for missing character values (example: if a collector was lost).</w:t>
      </w:r>
    </w:p>
    <w:p w:rsidR="00F6401E" w:rsidRDefault="00F6401E" w:rsidP="00F6401E">
      <w:pPr>
        <w:pStyle w:val="ListParagraph"/>
        <w:numPr>
          <w:ilvl w:val="0"/>
          <w:numId w:val="4"/>
        </w:numPr>
        <w:spacing w:after="0" w:line="240" w:lineRule="auto"/>
      </w:pPr>
      <w:r>
        <w:t>Place tile aside</w:t>
      </w:r>
      <w:r w:rsidR="00752A92">
        <w:t>- we usually pile them up out behind the lab and recycle later</w:t>
      </w:r>
    </w:p>
    <w:p w:rsidR="00F6401E" w:rsidRDefault="00F6401E" w:rsidP="00F6401E">
      <w:pPr>
        <w:spacing w:after="0" w:line="240" w:lineRule="auto"/>
      </w:pPr>
    </w:p>
    <w:p w:rsidR="00F6401E" w:rsidRDefault="00F6401E" w:rsidP="00F6401E">
      <w:pPr>
        <w:spacing w:after="0" w:line="240" w:lineRule="auto"/>
        <w:jc w:val="center"/>
      </w:pPr>
    </w:p>
    <w:p w:rsidR="00F6401E" w:rsidRDefault="00F6401E" w:rsidP="00F6401E">
      <w:pPr>
        <w:spacing w:after="0" w:line="240" w:lineRule="auto"/>
        <w:jc w:val="center"/>
      </w:pPr>
      <w:r>
        <w:lastRenderedPageBreak/>
        <w:t xml:space="preserve"> </w:t>
      </w:r>
      <w:r w:rsidRPr="00320A10">
        <w:rPr>
          <w:noProof/>
        </w:rPr>
        <w:drawing>
          <wp:inline distT="0" distB="0" distL="0" distR="0" wp14:anchorId="679690BC" wp14:editId="163B5923">
            <wp:extent cx="2958957" cy="2220392"/>
            <wp:effectExtent l="0" t="0" r="0" b="8890"/>
            <wp:docPr id="3" name="Picture 3" descr="T:\Oyster Project\project_task\t3_precon_mon\oyster\spat\pic\20180707_1423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:\Oyster Project\project_task\t3_precon_mon\oyster\spat\pic\20180707_14232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892" cy="2222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1E" w:rsidRDefault="00F6401E" w:rsidP="00F6401E">
      <w:pPr>
        <w:spacing w:after="0" w:line="240" w:lineRule="auto"/>
        <w:jc w:val="center"/>
      </w:pPr>
      <w:r>
        <w:rPr>
          <w:b/>
        </w:rPr>
        <w:t>Figure 2:</w:t>
      </w:r>
      <w:r>
        <w:t xml:space="preserve">  Drilling holes in tile spat collectors.</w:t>
      </w:r>
    </w:p>
    <w:p w:rsidR="00B861AC" w:rsidRDefault="00B861AC" w:rsidP="00F6401E">
      <w:pPr>
        <w:spacing w:after="0" w:line="240" w:lineRule="auto"/>
        <w:jc w:val="center"/>
      </w:pPr>
    </w:p>
    <w:p w:rsidR="002314CB" w:rsidRDefault="002314CB" w:rsidP="00F6401E">
      <w:pPr>
        <w:spacing w:after="0" w:line="240" w:lineRule="auto"/>
        <w:jc w:val="center"/>
      </w:pPr>
      <w:r w:rsidRPr="002314CB">
        <w:rPr>
          <w:noProof/>
        </w:rPr>
        <w:drawing>
          <wp:inline distT="0" distB="0" distL="0" distR="0">
            <wp:extent cx="2003186" cy="1503284"/>
            <wp:effectExtent l="0" t="0" r="0" b="1905"/>
            <wp:docPr id="4" name="Picture 4" descr="T:\Oyster Project\project_task\t3_precon_mon\oyster\spat\pic\20180830_1219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Oyster Project\project_task\t3_precon_mon\oyster\spat\pic\20180830_1219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75" cy="151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2A57" w:rsidRPr="00D52A57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52A57">
        <w:rPr>
          <w:noProof/>
        </w:rPr>
        <w:t xml:space="preserve">  </w:t>
      </w:r>
      <w:r w:rsidR="00D52A57" w:rsidRPr="00D52A57">
        <w:rPr>
          <w:noProof/>
        </w:rPr>
        <w:drawing>
          <wp:inline distT="0" distB="0" distL="0" distR="0">
            <wp:extent cx="1998383" cy="1499681"/>
            <wp:effectExtent l="0" t="0" r="1905" b="5715"/>
            <wp:docPr id="5" name="Picture 5" descr="T:\Oyster Project\project_task\t3_precon_mon\oyster\spat\pic\20180830_122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Oyster Project\project_task\t3_precon_mon\oyster\spat\pic\20180830_12243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014" cy="15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AC" w:rsidRPr="00B861AC" w:rsidRDefault="00B861AC" w:rsidP="00F6401E">
      <w:pPr>
        <w:spacing w:after="0" w:line="240" w:lineRule="auto"/>
        <w:jc w:val="center"/>
      </w:pPr>
      <w:r w:rsidRPr="00B861AC">
        <w:rPr>
          <w:b/>
        </w:rPr>
        <w:t>Figure 3:</w:t>
      </w:r>
      <w:r>
        <w:rPr>
          <w:b/>
        </w:rPr>
        <w:t xml:space="preserve">  </w:t>
      </w:r>
      <w:r>
        <w:t>Paracord loop</w:t>
      </w:r>
      <w:r w:rsidR="00D52A57">
        <w:t xml:space="preserve"> construction </w:t>
      </w:r>
    </w:p>
    <w:p w:rsidR="00F6401E" w:rsidRDefault="00F6401E" w:rsidP="00F6401E">
      <w:pPr>
        <w:spacing w:after="0" w:line="240" w:lineRule="auto"/>
      </w:pPr>
    </w:p>
    <w:p w:rsidR="00F6401E" w:rsidRDefault="00F6401E" w:rsidP="00F6401E">
      <w:pPr>
        <w:spacing w:after="0" w:line="240" w:lineRule="auto"/>
        <w:jc w:val="center"/>
      </w:pPr>
      <w:r w:rsidRPr="00320A10">
        <w:rPr>
          <w:noProof/>
        </w:rPr>
        <w:drawing>
          <wp:inline distT="0" distB="0" distL="0" distR="0" wp14:anchorId="7DD74936" wp14:editId="472090FB">
            <wp:extent cx="2989780" cy="2243522"/>
            <wp:effectExtent l="0" t="0" r="1270" b="4445"/>
            <wp:docPr id="1" name="Picture 1" descr="T:\Oyster Project\project_task\t3_precon_mon\oyster\spat\pic\20180608_1529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:\Oyster Project\project_task\t3_precon_mon\oyster\spat\pic\20180608_15290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886" cy="224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01E" w:rsidRDefault="00B861AC" w:rsidP="00F6401E">
      <w:pPr>
        <w:spacing w:after="0" w:line="240" w:lineRule="auto"/>
        <w:jc w:val="center"/>
      </w:pPr>
      <w:r>
        <w:rPr>
          <w:b/>
        </w:rPr>
        <w:t>Figure 4</w:t>
      </w:r>
      <w:r w:rsidR="00F6401E">
        <w:rPr>
          <w:b/>
        </w:rPr>
        <w:t xml:space="preserve">:  </w:t>
      </w:r>
      <w:r w:rsidR="00F6401E" w:rsidRPr="00320A10">
        <w:t>Shell and Tile spat collectors deployed on WQ sensor anchor chain.</w:t>
      </w:r>
    </w:p>
    <w:p w:rsidR="00FF311D" w:rsidRDefault="00FF311D" w:rsidP="00F6401E">
      <w:pPr>
        <w:spacing w:after="0" w:line="240" w:lineRule="auto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5F2A0FD0" wp14:editId="6AA20579">
            <wp:extent cx="5943600" cy="2916079"/>
            <wp:effectExtent l="0" t="0" r="0" b="0"/>
            <wp:docPr id="6" name="Picture 6" descr="Image result for oyster heigh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oyster height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6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311D" w:rsidRPr="00FF311D" w:rsidRDefault="00FF311D" w:rsidP="00F6401E">
      <w:pPr>
        <w:spacing w:after="0" w:line="240" w:lineRule="auto"/>
        <w:jc w:val="center"/>
      </w:pPr>
      <w:r>
        <w:rPr>
          <w:b/>
        </w:rPr>
        <w:t xml:space="preserve">Figure 5:  </w:t>
      </w:r>
      <w:r>
        <w:t>How to measure oyster height, length, and width.</w:t>
      </w:r>
    </w:p>
    <w:p w:rsidR="00027E58" w:rsidRDefault="00027E58"/>
    <w:p w:rsidR="00320AAA" w:rsidRDefault="00320AAA"/>
    <w:sectPr w:rsidR="00320AA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17A8F" w:rsidRDefault="00D17A8F">
      <w:pPr>
        <w:spacing w:after="0" w:line="240" w:lineRule="auto"/>
      </w:pPr>
      <w:r>
        <w:separator/>
      </w:r>
    </w:p>
  </w:endnote>
  <w:endnote w:type="continuationSeparator" w:id="0">
    <w:p w:rsidR="00D17A8F" w:rsidRDefault="00D1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17A8F" w:rsidRDefault="00D17A8F">
      <w:pPr>
        <w:spacing w:after="0" w:line="240" w:lineRule="auto"/>
      </w:pPr>
      <w:r>
        <w:separator/>
      </w:r>
    </w:p>
  </w:footnote>
  <w:footnote w:type="continuationSeparator" w:id="0">
    <w:p w:rsidR="00D17A8F" w:rsidRDefault="00D17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2814255"/>
      <w:docPartObj>
        <w:docPartGallery w:val="Watermarks"/>
        <w:docPartUnique/>
      </w:docPartObj>
    </w:sdtPr>
    <w:sdtEndPr/>
    <w:sdtContent>
      <w:p w:rsidR="0077430D" w:rsidRDefault="00D17A8F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8415D"/>
    <w:multiLevelType w:val="hybridMultilevel"/>
    <w:tmpl w:val="93A808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2E6237"/>
    <w:multiLevelType w:val="hybridMultilevel"/>
    <w:tmpl w:val="06FE9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A5EA3"/>
    <w:multiLevelType w:val="hybridMultilevel"/>
    <w:tmpl w:val="B04CDC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14A1C"/>
    <w:multiLevelType w:val="hybridMultilevel"/>
    <w:tmpl w:val="06FE98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CE3AC5"/>
    <w:multiLevelType w:val="hybridMultilevel"/>
    <w:tmpl w:val="D1763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01E"/>
    <w:rsid w:val="00027E58"/>
    <w:rsid w:val="0009050E"/>
    <w:rsid w:val="00131300"/>
    <w:rsid w:val="001524DF"/>
    <w:rsid w:val="001E2D1B"/>
    <w:rsid w:val="002204C1"/>
    <w:rsid w:val="002314CB"/>
    <w:rsid w:val="00265CCD"/>
    <w:rsid w:val="00320AAA"/>
    <w:rsid w:val="005162DA"/>
    <w:rsid w:val="006627A4"/>
    <w:rsid w:val="006F349F"/>
    <w:rsid w:val="007513F5"/>
    <w:rsid w:val="00752A92"/>
    <w:rsid w:val="007A37C6"/>
    <w:rsid w:val="00943BFF"/>
    <w:rsid w:val="00945084"/>
    <w:rsid w:val="009A4B2F"/>
    <w:rsid w:val="009B5A89"/>
    <w:rsid w:val="00A81C42"/>
    <w:rsid w:val="00AF72B5"/>
    <w:rsid w:val="00B861AC"/>
    <w:rsid w:val="00BB243C"/>
    <w:rsid w:val="00CD6D00"/>
    <w:rsid w:val="00D17A8F"/>
    <w:rsid w:val="00D52A57"/>
    <w:rsid w:val="00E34BFB"/>
    <w:rsid w:val="00F44D05"/>
    <w:rsid w:val="00F6401E"/>
    <w:rsid w:val="00FF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70C70C3"/>
  <w15:chartTrackingRefBased/>
  <w15:docId w15:val="{F7E368B5-E770-4C4A-8297-4E4313065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0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40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01E"/>
  </w:style>
  <w:style w:type="paragraph" w:styleId="ListParagraph">
    <w:name w:val="List Paragraph"/>
    <w:basedOn w:val="Normal"/>
    <w:uiPriority w:val="34"/>
    <w:qFormat/>
    <w:rsid w:val="00F6401E"/>
    <w:pPr>
      <w:spacing w:after="20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B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B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Beck,Steven L</dc:creator>
  <cp:keywords/>
  <dc:description/>
  <cp:lastModifiedBy>Haggard,Jaime A</cp:lastModifiedBy>
  <cp:revision>2</cp:revision>
  <cp:lastPrinted>2018-08-02T13:23:00Z</cp:lastPrinted>
  <dcterms:created xsi:type="dcterms:W3CDTF">2020-05-03T15:15:00Z</dcterms:created>
  <dcterms:modified xsi:type="dcterms:W3CDTF">2020-05-03T15:15:00Z</dcterms:modified>
</cp:coreProperties>
</file>