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4143AF87" w:rsidR="00A77E78" w:rsidRPr="004C2982" w:rsidRDefault="00965FA5" w:rsidP="004C2982">
      <w:pPr>
        <w:pStyle w:val="BodyText"/>
        <w:spacing w:line="360" w:lineRule="auto"/>
        <w:jc w:val="center"/>
        <w:rPr>
          <w:rFonts w:ascii="Arial" w:hAnsi="Arial" w:cs="Arial"/>
          <w:b/>
          <w:bCs/>
        </w:rPr>
      </w:pPr>
      <w:r>
        <w:rPr>
          <w:rFonts w:ascii="Arial" w:hAnsi="Arial" w:cs="Arial"/>
          <w:b/>
          <w:bCs/>
        </w:rPr>
        <w:t>September</w:t>
      </w:r>
      <w:r w:rsidR="00A77E78" w:rsidRPr="004C2982">
        <w:rPr>
          <w:rFonts w:ascii="Arial" w:hAnsi="Arial" w:cs="Arial"/>
          <w:b/>
          <w:bCs/>
        </w:rPr>
        <w:t xml:space="preserve"> </w:t>
      </w:r>
      <w:r w:rsidR="001424A1">
        <w:rPr>
          <w:rFonts w:ascii="Arial" w:hAnsi="Arial" w:cs="Arial"/>
          <w:b/>
          <w:bCs/>
        </w:rPr>
        <w:t>24</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643EC5F3" w:rsidR="00A74CF4" w:rsidRPr="004C2982"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0067454C" w:rsidRPr="004C2982">
        <w:rPr>
          <w:rFonts w:ascii="Arial" w:hAnsi="Arial" w:cs="Arial"/>
          <w:color w:val="000000" w:themeColor="text1"/>
        </w:rPr>
        <w:t>” (e.g</w:t>
      </w:r>
      <w:r w:rsidRPr="004C2982">
        <w:rPr>
          <w:rFonts w:ascii="Arial" w:hAnsi="Arial" w:cs="Arial"/>
          <w:color w:val="000000" w:themeColor="text1"/>
        </w:rPr>
        <w:t>. multi-step workflows, ability to store, share and publish data) was identified as the largest unmet need (Barone et al., 2017; Lowndes et al., 2017).</w:t>
      </w: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and funding, but, like other restoration efforts, these </w:t>
      </w:r>
      <w:r w:rsidR="000E6596" w:rsidRPr="004C2982">
        <w:rPr>
          <w:rFonts w:ascii="Arial" w:hAnsi="Arial" w:cs="Arial"/>
          <w:color w:val="000000" w:themeColor="text1"/>
        </w:rPr>
        <w:lastRenderedPageBreak/>
        <w:t>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3931E5F6" w14:textId="58F6A96D"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By design, an adaptive management program requires rapid feedback between data collection, analyses, and interpretation to drive the process of updating knowledge, </w:t>
      </w:r>
      <w:r w:rsidRPr="004C2982">
        <w:rPr>
          <w:rFonts w:ascii="Arial" w:hAnsi="Arial" w:cs="Arial"/>
          <w:color w:val="000000" w:themeColor="text1"/>
        </w:rPr>
        <w:lastRenderedPageBreak/>
        <w:t xml:space="preserve">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6656D74E"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automates as many aspects of the workflow including QA/QC, measurement errors, and inconsistency in naming conventions is essential.  Creating this workflow will allow for </w:t>
      </w:r>
      <w:r w:rsidRPr="004C2982">
        <w:rPr>
          <w:rFonts w:ascii="Arial" w:hAnsi="Arial" w:cs="Arial"/>
          <w:color w:val="000000" w:themeColor="text1"/>
        </w:rPr>
        <w:lastRenderedPageBreak/>
        <w:t xml:space="preserve">rapid analyses of data to inform decision making related to sensor deployment or </w:t>
      </w:r>
      <w:r w:rsidR="004C2982"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231D9135">
            <wp:simplePos x="0" y="0"/>
            <wp:positionH relativeFrom="column">
              <wp:posOffset>680085</wp:posOffset>
            </wp:positionH>
            <wp:positionV relativeFrom="paragraph">
              <wp:posOffset>753110</wp:posOffset>
            </wp:positionV>
            <wp:extent cx="4059555" cy="309372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059555"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147E2976" w14:textId="7254A25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77777777"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33CFEE8D" w14:textId="4D12E0D5" w:rsidR="00A33645" w:rsidRPr="002741CA" w:rsidRDefault="00FD53D4" w:rsidP="002741CA">
      <w:pPr>
        <w:pStyle w:val="Heading2"/>
        <w:spacing w:line="360" w:lineRule="auto"/>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673088" behindDoc="0" locked="0" layoutInCell="1" allowOverlap="1" wp14:anchorId="07AA3F01" wp14:editId="1A033903">
            <wp:simplePos x="0" y="0"/>
            <wp:positionH relativeFrom="margin">
              <wp:align>right</wp:align>
            </wp:positionH>
            <wp:positionV relativeFrom="paragraph">
              <wp:posOffset>554990</wp:posOffset>
            </wp:positionV>
            <wp:extent cx="5934075" cy="286575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sz w:val="24"/>
          <w:szCs w:val="24"/>
        </w:rPr>
        <w:t>Methods</w:t>
      </w:r>
    </w:p>
    <w:p w14:paraId="4AFF6C57" w14:textId="7F0597D0"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06212D04"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41C89419" w:rsidR="00A33645" w:rsidRPr="004C2982" w:rsidRDefault="006D3B75"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4112" behindDoc="0" locked="0" layoutInCell="1" allowOverlap="1" wp14:anchorId="22D01C44" wp14:editId="03ED750F">
            <wp:simplePos x="0" y="0"/>
            <wp:positionH relativeFrom="margin">
              <wp:align>right</wp:align>
            </wp:positionH>
            <wp:positionV relativeFrom="paragraph">
              <wp:posOffset>2880360</wp:posOffset>
            </wp:positionV>
            <wp:extent cx="5943600" cy="1762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2741CA">
        <w:rPr>
          <w:rFonts w:ascii="Arial" w:hAnsi="Arial" w:cs="Arial"/>
          <w:color w:val="000000" w:themeColor="text1"/>
        </w:rPr>
        <w:t xml:space="preserve">the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694EC990" w:rsidR="00A33645" w:rsidRPr="004C2982" w:rsidRDefault="00304010"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5136" behindDoc="0" locked="0" layoutInCell="1" allowOverlap="1" wp14:anchorId="78DF06F4" wp14:editId="4AD34E38">
            <wp:simplePos x="0" y="0"/>
            <wp:positionH relativeFrom="margin">
              <wp:posOffset>896620</wp:posOffset>
            </wp:positionH>
            <wp:positionV relativeFrom="paragraph">
              <wp:posOffset>2186940</wp:posOffset>
            </wp:positionV>
            <wp:extent cx="4157345" cy="5313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531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For the </w:t>
      </w:r>
      <w:r w:rsidR="006E71CC" w:rsidRPr="004C2982">
        <w:rPr>
          <w:rFonts w:ascii="Arial" w:hAnsi="Arial" w:cs="Arial"/>
          <w:color w:val="000000" w:themeColor="text1"/>
        </w:rPr>
        <w:t>LCR</w:t>
      </w:r>
      <w:r w:rsidR="00C431DA"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00C431DA"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00C431DA"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00C431DA"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sheets when</w:t>
      </w:r>
      <w:r w:rsidR="001B5D0C">
        <w:rPr>
          <w:rFonts w:ascii="Arial" w:hAnsi="Arial" w:cs="Arial"/>
          <w:color w:val="000000" w:themeColor="text1"/>
        </w:rPr>
        <w:t>ever</w:t>
      </w:r>
      <w:r w:rsidR="00C431DA" w:rsidRPr="004C2982">
        <w:rPr>
          <w:rFonts w:ascii="Arial" w:hAnsi="Arial" w:cs="Arial"/>
          <w:color w:val="000000" w:themeColor="text1"/>
        </w:rPr>
        <w:t xml:space="preserve"> possible with basi</w:t>
      </w:r>
      <w:r w:rsidR="00AF25AE" w:rsidRPr="004C2982">
        <w:rPr>
          <w:rFonts w:ascii="Arial" w:hAnsi="Arial" w:cs="Arial"/>
          <w:color w:val="000000" w:themeColor="text1"/>
        </w:rPr>
        <w:t xml:space="preserve">c </w:t>
      </w:r>
      <w:r w:rsidR="00C431DA" w:rsidRPr="004C2982">
        <w:rPr>
          <w:rFonts w:ascii="Arial" w:hAnsi="Arial" w:cs="Arial"/>
          <w:color w:val="000000" w:themeColor="text1"/>
        </w:rPr>
        <w:t>information including, date and location following data naming standards and field protocols (Figure 4).</w:t>
      </w:r>
    </w:p>
    <w:p w14:paraId="40E53E57" w14:textId="7CEF107D"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w:t>
      </w:r>
      <w:r w:rsidR="00542E86">
        <w:rPr>
          <w:rFonts w:ascii="Arial" w:hAnsi="Arial" w:cs="Arial"/>
          <w:color w:val="000000" w:themeColor="text1"/>
        </w:rPr>
        <w:t xml:space="preserve">Field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5012DB20"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w:t>
      </w:r>
      <w:r w:rsidR="00AC1FB5">
        <w:rPr>
          <w:rFonts w:ascii="Arial" w:hAnsi="Arial" w:cs="Arial"/>
          <w:color w:val="000000" w:themeColor="text1"/>
        </w:rPr>
        <w:t xml:space="preserve"> (</w:t>
      </w:r>
      <w:r w:rsidR="00AC1FB5" w:rsidRPr="00AC1FB5">
        <w:rPr>
          <w:rFonts w:ascii="Arial" w:hAnsi="Arial" w:cs="Arial"/>
          <w:color w:val="000000" w:themeColor="text1"/>
        </w:rPr>
        <w:t>https://github.com/USGS-R/waterData</w:t>
      </w:r>
      <w:r w:rsidR="00AC1FB5">
        <w:rPr>
          <w:rFonts w:ascii="Arial" w:hAnsi="Arial" w:cs="Arial"/>
          <w:color w:val="000000" w:themeColor="text1"/>
        </w:rPr>
        <w:t>)</w:t>
      </w:r>
      <w:r w:rsidRPr="004C2982">
        <w:rPr>
          <w:rFonts w:ascii="Arial" w:hAnsi="Arial" w:cs="Arial"/>
          <w:color w:val="000000" w:themeColor="text1"/>
        </w:rPr>
        <w:t xml:space="preserve">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w:t>
      </w:r>
      <w:r w:rsidR="00E75C32">
        <w:rPr>
          <w:rFonts w:ascii="Arial" w:hAnsi="Arial" w:cs="Arial"/>
          <w:color w:val="000000" w:themeColor="text1"/>
        </w:rPr>
        <w:t xml:space="preserve"> (</w:t>
      </w:r>
      <w:r w:rsidR="00E75C32" w:rsidRPr="00E75C32">
        <w:rPr>
          <w:rFonts w:ascii="Arial" w:hAnsi="Arial" w:cs="Arial"/>
          <w:color w:val="000000" w:themeColor="text1"/>
        </w:rPr>
        <w:t>https://github.com/ropensci/rnoaa</w:t>
      </w:r>
      <w:r w:rsidR="00E75C32">
        <w:rPr>
          <w:rFonts w:ascii="Arial" w:hAnsi="Arial" w:cs="Arial"/>
          <w:color w:val="000000" w:themeColor="text1"/>
        </w:rPr>
        <w:t>)</w:t>
      </w:r>
      <w:r w:rsidRPr="004C2982">
        <w:rPr>
          <w:rFonts w:ascii="Arial" w:hAnsi="Arial" w:cs="Arial"/>
          <w:color w:val="000000" w:themeColor="text1"/>
        </w:rPr>
        <w:t>,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26301D84"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1B5D0C">
        <w:rPr>
          <w:rFonts w:ascii="Arial" w:hAnsi="Arial" w:cs="Arial"/>
          <w:color w:val="000000" w:themeColor="text1"/>
        </w:rPr>
        <w:t xml:space="preserve"> (N=10</w:t>
      </w:r>
      <w:r w:rsidR="00B87885" w:rsidRPr="004C2982">
        <w:rPr>
          <w:rFonts w:ascii="Arial" w:hAnsi="Arial" w:cs="Arial"/>
          <w:color w:val="000000" w:themeColor="text1"/>
        </w:rPr>
        <w:t>)</w:t>
      </w:r>
      <w:r w:rsidRPr="004C2982">
        <w:rPr>
          <w:rFonts w:ascii="Arial" w:hAnsi="Arial" w:cs="Arial"/>
          <w:color w:val="000000" w:themeColor="text1"/>
        </w:rPr>
        <w:t xml:space="preserve"> that track </w:t>
      </w:r>
      <w:r w:rsidR="00DA5D99">
        <w:rPr>
          <w:rFonts w:ascii="Arial" w:hAnsi="Arial" w:cs="Arial"/>
          <w:color w:val="000000" w:themeColor="text1"/>
        </w:rPr>
        <w:t xml:space="preserve">the </w:t>
      </w:r>
      <w:r w:rsidRPr="004C2982">
        <w:rPr>
          <w:rFonts w:ascii="Arial" w:hAnsi="Arial" w:cs="Arial"/>
          <w:color w:val="000000" w:themeColor="text1"/>
        </w:rPr>
        <w:t xml:space="preserve">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5BE17766"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w:t>
      </w:r>
      <w:r w:rsidR="00DA5D99">
        <w:rPr>
          <w:rFonts w:ascii="Arial" w:hAnsi="Arial" w:cs="Arial"/>
          <w:color w:val="000000" w:themeColor="text1"/>
        </w:rPr>
        <w:t>0</w:t>
      </w:r>
      <w:r w:rsidRPr="00813CC1">
        <w:rPr>
          <w:rFonts w:ascii="Arial" w:hAnsi="Arial" w:cs="Arial"/>
          <w:color w:val="000000" w:themeColor="text1"/>
        </w:rPr>
        <w:t>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23C1891C"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 xml:space="preserve">sheets to electronic form that will make it compatible to a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w:t>
      </w:r>
      <w:r w:rsidR="00854062">
        <w:rPr>
          <w:rFonts w:ascii="Arial" w:hAnsi="Arial" w:cs="Arial"/>
          <w:color w:val="000000" w:themeColor="text1"/>
        </w:rPr>
        <w:t>ective data. I will use a Data T</w:t>
      </w:r>
      <w:r w:rsidRPr="004C2982">
        <w:rPr>
          <w:rFonts w:ascii="Arial" w:hAnsi="Arial" w:cs="Arial"/>
          <w:color w:val="000000" w:themeColor="text1"/>
        </w:rPr>
        <w: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32DC58A6" w14:textId="3C81C94F" w:rsidR="006F6878" w:rsidRPr="004C2982" w:rsidRDefault="00C431DA" w:rsidP="00A92CE4">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While oysters greater than this size are observable, to enter a value above this level </w:t>
      </w:r>
      <w:r w:rsidRPr="004C2982">
        <w:rPr>
          <w:rFonts w:ascii="Arial" w:hAnsi="Arial" w:cs="Arial"/>
          <w:color w:val="000000" w:themeColor="text1"/>
        </w:rPr>
        <w:lastRenderedPageBreak/>
        <w:t xml:space="preserve">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w:t>
      </w:r>
      <w:r w:rsidR="00813CC1"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2E44E47C">
            <wp:simplePos x="0" y="0"/>
            <wp:positionH relativeFrom="margin">
              <wp:align>right</wp:align>
            </wp:positionH>
            <wp:positionV relativeFrom="paragraph">
              <wp:posOffset>2596515</wp:posOffset>
            </wp:positionV>
            <wp:extent cx="5942965" cy="2018030"/>
            <wp:effectExtent l="0" t="0" r="635" b="127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2018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reconciled against the field data sheets and by a project supervisor.</w:t>
      </w: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742AD871" w14:textId="46807C64"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553975FC" w14:textId="77777777" w:rsidR="0042758C" w:rsidRDefault="0042758C" w:rsidP="004C2982">
      <w:pPr>
        <w:pStyle w:val="BodyText"/>
        <w:spacing w:line="360" w:lineRule="auto"/>
        <w:rPr>
          <w:rFonts w:ascii="Arial" w:hAnsi="Arial" w:cs="Arial"/>
          <w:color w:val="000000" w:themeColor="text1"/>
        </w:rPr>
      </w:pPr>
    </w:p>
    <w:p w14:paraId="152C6DE2" w14:textId="197334C1" w:rsidR="00BB6B2B" w:rsidRPr="004C2982" w:rsidRDefault="00C431DA" w:rsidP="0034196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 xml:space="preserve">when needed. </w:t>
      </w:r>
      <w:r w:rsidR="00BF09CB">
        <w:rPr>
          <w:rFonts w:ascii="Arial" w:hAnsi="Arial" w:cs="Arial"/>
          <w:color w:val="000000" w:themeColor="text1"/>
        </w:rPr>
        <w:t>Many functions from the R package `tidyverse` (</w:t>
      </w:r>
      <w:hyperlink r:id="rId17" w:history="1">
        <w:r w:rsidR="00BF09CB" w:rsidRPr="00B63CC7">
          <w:rPr>
            <w:rStyle w:val="Hyperlink"/>
            <w:rFonts w:ascii="Arial" w:hAnsi="Arial" w:cs="Arial"/>
          </w:rPr>
          <w:t>https://www.tidyverse.org/</w:t>
        </w:r>
      </w:hyperlink>
      <w:r w:rsidR="00BF09CB">
        <w:rPr>
          <w:rFonts w:ascii="Arial" w:hAnsi="Arial" w:cs="Arial"/>
          <w:color w:val="000000" w:themeColor="text1"/>
        </w:rPr>
        <w:t xml:space="preserve">) are maintained and updated regularly to ensure compatibility with other </w:t>
      </w:r>
      <w:r w:rsidR="00341966">
        <w:rPr>
          <w:rFonts w:ascii="Arial" w:hAnsi="Arial" w:cs="Arial"/>
          <w:color w:val="000000" w:themeColor="text1"/>
        </w:rPr>
        <w:t>existing functions, will be used to c</w:t>
      </w:r>
      <w:r w:rsidR="00F13E37">
        <w:rPr>
          <w:rFonts w:ascii="Arial" w:hAnsi="Arial" w:cs="Arial"/>
          <w:color w:val="000000" w:themeColor="text1"/>
        </w:rPr>
        <w:t xml:space="preserve">reate these tables and figures. </w:t>
      </w:r>
      <w:r w:rsidRPr="004C2982">
        <w:rPr>
          <w:rFonts w:ascii="Arial" w:hAnsi="Arial" w:cs="Arial"/>
          <w:color w:val="000000" w:themeColor="text1"/>
        </w:rPr>
        <w:t>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r w:rsidR="00BB6B2B">
        <w:rPr>
          <w:rFonts w:ascii="Arial" w:hAnsi="Arial" w:cs="Arial"/>
          <w:color w:val="000000" w:themeColor="text1"/>
        </w:rPr>
        <w:t xml:space="preserve"> </w:t>
      </w:r>
    </w:p>
    <w:p w14:paraId="7322F9CB" w14:textId="77777777" w:rsidR="00A33645" w:rsidRPr="004C2982" w:rsidRDefault="00C431DA" w:rsidP="004C2982">
      <w:pPr>
        <w:pStyle w:val="Heading3"/>
        <w:spacing w:line="360" w:lineRule="auto"/>
        <w:rPr>
          <w:rFonts w:ascii="Arial" w:hAnsi="Arial" w:cs="Arial"/>
          <w:color w:val="000000" w:themeColor="text1"/>
          <w:sz w:val="24"/>
          <w:szCs w:val="24"/>
        </w:rPr>
      </w:pPr>
      <w:bookmarkStart w:id="13" w:name="version-control"/>
      <w:bookmarkEnd w:id="13"/>
      <w:r w:rsidRPr="004C2982">
        <w:rPr>
          <w:rFonts w:ascii="Arial" w:hAnsi="Arial" w:cs="Arial"/>
          <w:color w:val="000000" w:themeColor="text1"/>
          <w:sz w:val="24"/>
          <w:szCs w:val="24"/>
        </w:rPr>
        <w:t>Version Control</w:t>
      </w:r>
    </w:p>
    <w:p w14:paraId="171C9387" w14:textId="50D5193C"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  The key purpose of using version control software is to document and confirm that changes in content are intended and planned. Version control can be incorporated into a data workflow using software such as Github,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255E03BE"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42758C" w:rsidRPr="0042758C">
        <w:rPr>
          <w:rFonts w:ascii="Arial" w:hAnsi="Arial" w:cs="Arial"/>
          <w:color w:val="000000" w:themeColor="text1"/>
        </w:rPr>
        <w:t>https://swcarpentry.github.io/git-novice/01-basics/index.html</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8">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w:t>
      </w:r>
      <w:r w:rsidR="00F13E37">
        <w:rPr>
          <w:rFonts w:ascii="Arial" w:hAnsi="Arial" w:cs="Arial"/>
          <w:color w:val="000000" w:themeColor="text1"/>
        </w:rPr>
        <w:t xml:space="preserve"> mak</w:t>
      </w:r>
      <w:r w:rsidR="00581819">
        <w:rPr>
          <w:rFonts w:ascii="Arial" w:hAnsi="Arial" w:cs="Arial"/>
          <w:color w:val="000000" w:themeColor="text1"/>
        </w:rPr>
        <w:t>es the user write detailed notes</w:t>
      </w:r>
      <w:r w:rsidR="00F13E37">
        <w:rPr>
          <w:rFonts w:ascii="Arial" w:hAnsi="Arial" w:cs="Arial"/>
          <w:color w:val="000000" w:themeColor="text1"/>
        </w:rPr>
        <w:t xml:space="preserve"> about what they changed</w:t>
      </w:r>
      <w:r w:rsidRPr="004C2982">
        <w:rPr>
          <w:rFonts w:ascii="Arial" w:hAnsi="Arial" w:cs="Arial"/>
          <w:color w:val="000000" w:themeColor="text1"/>
        </w:rPr>
        <w:t xml:space="preserve"> (3) 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will use a GitHub structure for version control. I will manage the Excel workbooks used for data entry and initial QA/QC in Git to allow each user to see when new data are available. I will also use GitHub to track changes in routine R files used for data summaries that are pushed to the web and included in standard reports to funding agencies.</w:t>
      </w:r>
    </w:p>
    <w:p w14:paraId="555AEE23" w14:textId="77777777"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35B54E7C"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will develop a naming structure which will require files start with the date of creation, in the format YYYYMMDD. Each file will have additional </w:t>
      </w:r>
      <w:r w:rsidR="00581819" w:rsidRPr="004C2982">
        <w:rPr>
          <w:rFonts w:ascii="Arial" w:hAnsi="Arial" w:cs="Arial"/>
          <w:color w:val="000000" w:themeColor="text1"/>
        </w:rPr>
        <w:t xml:space="preserve">information </w:t>
      </w:r>
      <w:r w:rsidR="00581819">
        <w:rPr>
          <w:rFonts w:ascii="Arial" w:hAnsi="Arial" w:cs="Arial"/>
          <w:color w:val="000000" w:themeColor="text1"/>
        </w:rPr>
        <w:t>which</w:t>
      </w:r>
      <w:r w:rsidRPr="004C2982">
        <w:rPr>
          <w:rFonts w:ascii="Arial" w:hAnsi="Arial" w:cs="Arial"/>
          <w:color w:val="000000" w:themeColor="text1"/>
        </w:rPr>
        <w:t xml:space="preserve">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7FCDD55E">
            <wp:extent cx="3096883" cy="723900"/>
            <wp:effectExtent l="0" t="0" r="889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9"/>
                    <a:stretch>
                      <a:fillRect/>
                    </a:stretch>
                  </pic:blipFill>
                  <pic:spPr bwMode="auto">
                    <a:xfrm>
                      <a:off x="0" y="0"/>
                      <a:ext cx="3440119" cy="804132"/>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t>As per USGS Data Standards, naming conventions are necessary to make data easier to use, to integrate and to share. This is especially true because data that are represented will be in a format that has already been established and planned (</w:t>
      </w:r>
      <w:hyperlink r:id="rId20" w:anchor="examples">
        <w:r w:rsidRPr="004C2982">
          <w:rPr>
            <w:rStyle w:val="Hyperlink"/>
            <w:rFonts w:ascii="Arial" w:hAnsi="Arial" w:cs="Arial"/>
            <w:color w:val="000000" w:themeColor="text1"/>
          </w:rPr>
          <w:t>https://www.usgs.gov/products/data-and-tools/data-management/data-</w:t>
        </w:r>
        <w:r w:rsidRPr="004C2982">
          <w:rPr>
            <w:rStyle w:val="Hyperlink"/>
            <w:rFonts w:ascii="Arial" w:hAnsi="Arial" w:cs="Arial"/>
            <w:color w:val="000000" w:themeColor="text1"/>
          </w:rPr>
          <w:lastRenderedPageBreak/>
          <w:t>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132EF924" w14:textId="4207695E" w:rsidR="00993BCA" w:rsidRPr="004C2982" w:rsidRDefault="000B0C7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570B595B" wp14:editId="5FEF053E">
            <wp:extent cx="5943600" cy="870499"/>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1"/>
                    <a:stretch>
                      <a:fillRect/>
                    </a:stretch>
                  </pic:blipFill>
                  <pic:spPr bwMode="auto">
                    <a:xfrm>
                      <a:off x="0" y="0"/>
                      <a:ext cx="6916828" cy="1013038"/>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351A0644" w14:textId="31B13363"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23A62B77" w14:textId="10AC1BF4" w:rsidR="00AF685D" w:rsidRPr="004C2982" w:rsidRDefault="00C431DA" w:rsidP="000B0C7A">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bookmarkStart w:id="15" w:name="naming-conventions-for-files"/>
      <w:bookmarkStart w:id="16" w:name="discusssion"/>
      <w:bookmarkEnd w:id="15"/>
      <w:bookmarkEnd w:id="16"/>
    </w:p>
    <w:p w14:paraId="5CCBDDF9" w14:textId="68F8A623"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p w14:paraId="4B82FE71" w14:textId="7B680871" w:rsidR="00AF685D" w:rsidRPr="004C2982" w:rsidRDefault="00AF685D" w:rsidP="004C2982">
      <w:pPr>
        <w:pStyle w:val="BodyText"/>
        <w:spacing w:line="360" w:lineRule="auto"/>
        <w:rPr>
          <w:rFonts w:ascii="Arial" w:hAnsi="Arial" w:cs="Arial"/>
        </w:rPr>
      </w:pPr>
    </w:p>
    <w:p w14:paraId="6118DD9F" w14:textId="11FAFF4C" w:rsidR="00AF685D" w:rsidRPr="004C2982" w:rsidRDefault="00AF685D" w:rsidP="004C2982">
      <w:pPr>
        <w:pStyle w:val="BodyText"/>
        <w:spacing w:line="360" w:lineRule="auto"/>
        <w:rPr>
          <w:rFonts w:ascii="Arial" w:hAnsi="Arial" w:cs="Arial"/>
        </w:rPr>
      </w:pPr>
    </w:p>
    <w:tbl>
      <w:tblPr>
        <w:tblStyle w:val="TableGrid"/>
        <w:tblpPr w:leftFromText="180" w:rightFromText="180" w:vertAnchor="text" w:horzAnchor="margin" w:tblpY="-470"/>
        <w:tblW w:w="9362" w:type="dxa"/>
        <w:tblInd w:w="0" w:type="dxa"/>
        <w:tblLook w:val="04A0" w:firstRow="1" w:lastRow="0" w:firstColumn="1" w:lastColumn="0" w:noHBand="0" w:noVBand="1"/>
      </w:tblPr>
      <w:tblGrid>
        <w:gridCol w:w="4432"/>
        <w:gridCol w:w="4930"/>
      </w:tblGrid>
      <w:tr w:rsidR="006736F6" w:rsidRPr="004C2982" w14:paraId="145E2335" w14:textId="77777777" w:rsidTr="00974135">
        <w:trPr>
          <w:trHeight w:val="204"/>
        </w:trPr>
        <w:tc>
          <w:tcPr>
            <w:tcW w:w="4432" w:type="dxa"/>
            <w:tcBorders>
              <w:top w:val="single" w:sz="4" w:space="0" w:color="auto"/>
              <w:left w:val="single" w:sz="4" w:space="0" w:color="auto"/>
              <w:bottom w:val="single" w:sz="4" w:space="0" w:color="auto"/>
              <w:right w:val="single" w:sz="4" w:space="0" w:color="auto"/>
            </w:tcBorders>
            <w:hideMark/>
          </w:tcPr>
          <w:p w14:paraId="02EC61E2"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Organization/ Person</w:t>
            </w:r>
          </w:p>
        </w:tc>
        <w:tc>
          <w:tcPr>
            <w:tcW w:w="4930" w:type="dxa"/>
            <w:tcBorders>
              <w:top w:val="single" w:sz="4" w:space="0" w:color="auto"/>
              <w:left w:val="single" w:sz="4" w:space="0" w:color="auto"/>
              <w:bottom w:val="single" w:sz="4" w:space="0" w:color="auto"/>
              <w:right w:val="single" w:sz="4" w:space="0" w:color="auto"/>
            </w:tcBorders>
            <w:hideMark/>
          </w:tcPr>
          <w:p w14:paraId="4173D924"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Deliverables</w:t>
            </w:r>
          </w:p>
        </w:tc>
      </w:tr>
      <w:tr w:rsidR="006736F6" w:rsidRPr="004C2982" w14:paraId="1D7445FC" w14:textId="77777777" w:rsidTr="00974135">
        <w:trPr>
          <w:trHeight w:val="1494"/>
        </w:trPr>
        <w:tc>
          <w:tcPr>
            <w:tcW w:w="4432" w:type="dxa"/>
            <w:tcBorders>
              <w:top w:val="single" w:sz="4" w:space="0" w:color="auto"/>
              <w:left w:val="single" w:sz="4" w:space="0" w:color="auto"/>
              <w:bottom w:val="single" w:sz="4" w:space="0" w:color="auto"/>
              <w:right w:val="single" w:sz="4" w:space="0" w:color="auto"/>
            </w:tcBorders>
            <w:hideMark/>
          </w:tcPr>
          <w:p w14:paraId="7A796CA9"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ARCS (Academic Research Consulting and Services)</w:t>
            </w:r>
          </w:p>
        </w:tc>
        <w:tc>
          <w:tcPr>
            <w:tcW w:w="4930" w:type="dxa"/>
            <w:tcBorders>
              <w:top w:val="single" w:sz="4" w:space="0" w:color="auto"/>
              <w:left w:val="single" w:sz="4" w:space="0" w:color="auto"/>
              <w:bottom w:val="single" w:sz="4" w:space="0" w:color="auto"/>
              <w:right w:val="single" w:sz="4" w:space="0" w:color="auto"/>
            </w:tcBorders>
            <w:hideMark/>
          </w:tcPr>
          <w:p w14:paraId="7B4CAAE5" w14:textId="77777777" w:rsidR="006736F6" w:rsidRPr="00974135" w:rsidRDefault="006736F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 Data management to UF faculty through the lifecycle of their data</w:t>
            </w:r>
          </w:p>
          <w:p w14:paraId="4257C007" w14:textId="77777777"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Providing researchers, a competitive edge to secure funding</w:t>
            </w:r>
          </w:p>
          <w:p w14:paraId="282E90C3" w14:textId="07415D08"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Creating plans that follow funding agencies compliance</w:t>
            </w:r>
          </w:p>
        </w:tc>
      </w:tr>
      <w:tr w:rsidR="006736F6" w:rsidRPr="004C2982" w14:paraId="1BA2AEA8" w14:textId="77777777" w:rsidTr="00974135">
        <w:trPr>
          <w:trHeight w:val="3432"/>
        </w:trPr>
        <w:tc>
          <w:tcPr>
            <w:tcW w:w="4432" w:type="dxa"/>
            <w:tcBorders>
              <w:top w:val="single" w:sz="4" w:space="0" w:color="auto"/>
              <w:left w:val="single" w:sz="4" w:space="0" w:color="auto"/>
              <w:bottom w:val="single" w:sz="4" w:space="0" w:color="auto"/>
              <w:right w:val="single" w:sz="4" w:space="0" w:color="auto"/>
            </w:tcBorders>
            <w:hideMark/>
          </w:tcPr>
          <w:p w14:paraId="10AD906B"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LCR Project </w:t>
            </w:r>
          </w:p>
        </w:tc>
        <w:tc>
          <w:tcPr>
            <w:tcW w:w="4930" w:type="dxa"/>
            <w:tcBorders>
              <w:top w:val="single" w:sz="4" w:space="0" w:color="auto"/>
              <w:left w:val="single" w:sz="4" w:space="0" w:color="auto"/>
              <w:bottom w:val="single" w:sz="4" w:space="0" w:color="auto"/>
              <w:right w:val="single" w:sz="4" w:space="0" w:color="auto"/>
            </w:tcBorders>
          </w:tcPr>
          <w:p w14:paraId="6D8A115D" w14:textId="77777777" w:rsidR="006736F6" w:rsidRPr="00974135" w:rsidRDefault="006736F6" w:rsidP="006736F6">
            <w:pPr>
              <w:pStyle w:val="ListParagraph"/>
              <w:numPr>
                <w:ilvl w:val="0"/>
                <w:numId w:val="5"/>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Executing Data Management and Access Plan:</w:t>
            </w:r>
          </w:p>
          <w:p w14:paraId="64C91B56"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Observational data including autonomous stations and oyster reef sampling</w:t>
            </w:r>
          </w:p>
          <w:p w14:paraId="122AAA81"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Management of specific data products</w:t>
            </w:r>
          </w:p>
          <w:p w14:paraId="09DBDECC"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Quality Assurance/Quality Control</w:t>
            </w:r>
          </w:p>
          <w:p w14:paraId="52FEF9F8"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Access to Data and Data Sharing Practices and Policies</w:t>
            </w:r>
          </w:p>
          <w:p w14:paraId="1AC89256" w14:textId="77777777" w:rsidR="006736F6" w:rsidRPr="00974135" w:rsidRDefault="006736F6" w:rsidP="006736F6">
            <w:pPr>
              <w:pStyle w:val="ListParagraph"/>
              <w:spacing w:after="0" w:line="360" w:lineRule="auto"/>
              <w:rPr>
                <w:rFonts w:ascii="Arial" w:hAnsi="Arial" w:cs="Arial"/>
                <w:color w:val="000000" w:themeColor="text1"/>
                <w:sz w:val="24"/>
                <w:szCs w:val="24"/>
              </w:rPr>
            </w:pPr>
          </w:p>
        </w:tc>
      </w:tr>
      <w:tr w:rsidR="006736F6" w:rsidRPr="004C2982" w14:paraId="198A3217" w14:textId="77777777" w:rsidTr="00974135">
        <w:trPr>
          <w:trHeight w:val="3594"/>
        </w:trPr>
        <w:tc>
          <w:tcPr>
            <w:tcW w:w="4432" w:type="dxa"/>
            <w:tcBorders>
              <w:top w:val="single" w:sz="4" w:space="0" w:color="auto"/>
              <w:left w:val="single" w:sz="4" w:space="0" w:color="auto"/>
              <w:bottom w:val="single" w:sz="4" w:space="0" w:color="auto"/>
              <w:right w:val="single" w:sz="4" w:space="0" w:color="auto"/>
            </w:tcBorders>
            <w:hideMark/>
          </w:tcPr>
          <w:p w14:paraId="4B132C76"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Proposed research</w:t>
            </w:r>
          </w:p>
        </w:tc>
        <w:tc>
          <w:tcPr>
            <w:tcW w:w="4930" w:type="dxa"/>
            <w:tcBorders>
              <w:top w:val="single" w:sz="4" w:space="0" w:color="auto"/>
              <w:left w:val="single" w:sz="4" w:space="0" w:color="auto"/>
              <w:bottom w:val="single" w:sz="4" w:space="0" w:color="auto"/>
              <w:right w:val="single" w:sz="4" w:space="0" w:color="auto"/>
            </w:tcBorders>
          </w:tcPr>
          <w:p w14:paraId="399D8502"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Investigate data management needs for LCR project</w:t>
            </w:r>
          </w:p>
          <w:p w14:paraId="6B0464E8"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Design and create data management workflows as it pertains to the LCR project, for each data sampling type</w:t>
            </w:r>
          </w:p>
          <w:p w14:paraId="22A0078D"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Continually updating workflow for maximum efficiency</w:t>
            </w:r>
          </w:p>
          <w:p w14:paraId="0DF8B6D1" w14:textId="26CE40F0" w:rsidR="006736F6" w:rsidRPr="00974135" w:rsidRDefault="006736F6" w:rsidP="00974135">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Ensure data management plan is compliant with USGS Data Standards  </w:t>
            </w:r>
          </w:p>
        </w:tc>
      </w:tr>
    </w:tbl>
    <w:p w14:paraId="565FAE4F" w14:textId="696E95E7"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57E08364" w14:textId="5AFA1E78"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4DDA927" w14:textId="1706CE69" w:rsidR="006022A3" w:rsidRPr="004C2982" w:rsidRDefault="006022A3" w:rsidP="004C2982">
      <w:pPr>
        <w:pStyle w:val="BodyText"/>
        <w:spacing w:line="360" w:lineRule="auto"/>
        <w:rPr>
          <w:rFonts w:ascii="Arial" w:hAnsi="Arial" w:cs="Arial"/>
          <w:color w:val="000000" w:themeColor="text1"/>
        </w:rPr>
      </w:pPr>
    </w:p>
    <w:p w14:paraId="7B294026" w14:textId="788EDFDF" w:rsidR="006022A3" w:rsidRPr="004C2982" w:rsidRDefault="006022A3" w:rsidP="004C2982">
      <w:pPr>
        <w:pStyle w:val="BodyText"/>
        <w:spacing w:line="360" w:lineRule="auto"/>
        <w:rPr>
          <w:rFonts w:ascii="Arial" w:hAnsi="Arial" w:cs="Arial"/>
          <w:color w:val="000000" w:themeColor="text1"/>
        </w:rPr>
      </w:pPr>
    </w:p>
    <w:p w14:paraId="1DCB4C03" w14:textId="77777777" w:rsidR="00FB2DE9" w:rsidRPr="00BE0C35" w:rsidRDefault="00FB2DE9" w:rsidP="00FB2DE9">
      <w:pPr>
        <w:jc w:val="center"/>
        <w:rPr>
          <w:rFonts w:ascii="Arial" w:hAnsi="Arial" w:cs="Arial"/>
          <w:b/>
          <w:bCs/>
        </w:rPr>
      </w:pPr>
      <w:bookmarkStart w:id="18" w:name="_Hlk16265616"/>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2E8D21AC"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w:t>
      </w:r>
      <w:r w:rsidR="00FB2487">
        <w:rPr>
          <w:rFonts w:ascii="Arial" w:eastAsiaTheme="minorHAnsi" w:hAnsi="Arial" w:cs="Arial"/>
        </w:rPr>
        <w:t xml:space="preserve">its </w:t>
      </w:r>
      <w:r w:rsidR="00BE29FB">
        <w:rPr>
          <w:rFonts w:ascii="Arial" w:eastAsiaTheme="minorHAnsi" w:hAnsi="Arial" w:cs="Arial"/>
        </w:rPr>
        <w:t>l</w:t>
      </w:r>
      <w:r w:rsidRPr="00FB2DE9">
        <w:rPr>
          <w:rFonts w:ascii="Arial" w:eastAsiaTheme="minorHAnsi" w:hAnsi="Arial" w:cs="Arial"/>
        </w:rPr>
        <w:t xml:space="preserve">ow human density, high level of protected lands, and diverse assemblages of plant and animals of conservation, recreational and commercial value.  However, the Big Bend region is changing (Seavey et al. 2011; Geselbracht et al. 2011) for reasons that are not well known. </w:t>
      </w:r>
    </w:p>
    <w:p w14:paraId="7281939F"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retreat due to sea-level rise</w:t>
      </w:r>
    </w:p>
    <w:p w14:paraId="70093724" w14:textId="410069C5"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w:t>
      </w:r>
      <w:r w:rsidRPr="00FB2DE9">
        <w:rPr>
          <w:rFonts w:ascii="Arial" w:eastAsia="Times New Roman" w:hAnsi="Arial" w:cs="Arial"/>
          <w:spacing w:val="2"/>
        </w:rPr>
        <w:lastRenderedPageBreak/>
        <w:t xml:space="preserve">(Cazenave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 xml:space="preserve">g et al.,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0E97748C"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w:t>
      </w:r>
      <w:r w:rsidR="001664EB">
        <w:rPr>
          <w:rFonts w:ascii="Arial" w:hAnsi="Arial" w:cs="Arial"/>
        </w:rPr>
        <w:t xml:space="preserve">human </w:t>
      </w:r>
      <w:r w:rsidRPr="00FB2DE9">
        <w:rPr>
          <w:rFonts w:ascii="Arial" w:hAnsi="Arial" w:cs="Arial"/>
        </w:rPr>
        <w:t>causal observations of tidal flooding and changes occurring</w:t>
      </w:r>
      <w:r w:rsidR="00C76518">
        <w:rPr>
          <w:rFonts w:ascii="Arial" w:hAnsi="Arial" w:cs="Arial"/>
        </w:rPr>
        <w:t>,</w:t>
      </w:r>
      <w:r w:rsidRPr="00FB2DE9">
        <w:rPr>
          <w:rFonts w:ascii="Arial" w:hAnsi="Arial" w:cs="Arial"/>
        </w:rPr>
        <w:t xml:space="preserve">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677A7C43" w14:textId="77777777" w:rsidR="007A1637" w:rsidRDefault="007A1637" w:rsidP="00FB2DE9">
      <w:pPr>
        <w:spacing w:line="360" w:lineRule="auto"/>
        <w:rPr>
          <w:rFonts w:ascii="Arial" w:hAnsi="Arial" w:cs="Arial"/>
        </w:rPr>
      </w:pPr>
    </w:p>
    <w:p w14:paraId="0CE1F91F" w14:textId="77777777" w:rsidR="007A1637" w:rsidRDefault="007A1637" w:rsidP="00FB2DE9">
      <w:pPr>
        <w:spacing w:line="360" w:lineRule="auto"/>
        <w:rPr>
          <w:rFonts w:ascii="Arial" w:hAnsi="Arial" w:cs="Arial"/>
        </w:rPr>
      </w:pPr>
    </w:p>
    <w:p w14:paraId="3F068378" w14:textId="77777777" w:rsidR="007A1637" w:rsidRDefault="007A1637" w:rsidP="00FB2DE9">
      <w:pPr>
        <w:spacing w:line="360" w:lineRule="auto"/>
        <w:rPr>
          <w:rFonts w:ascii="Arial" w:hAnsi="Arial" w:cs="Arial"/>
        </w:rPr>
      </w:pPr>
    </w:p>
    <w:p w14:paraId="61497E88" w14:textId="77777777" w:rsidR="007A1637" w:rsidRDefault="007A1637"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47BD45A9">
            <wp:simplePos x="0" y="0"/>
            <wp:positionH relativeFrom="margin">
              <wp:posOffset>910087</wp:posOffset>
            </wp:positionH>
            <wp:positionV relativeFrom="paragraph">
              <wp:posOffset>0</wp:posOffset>
            </wp:positionV>
            <wp:extent cx="3926205" cy="2743200"/>
            <wp:effectExtent l="0" t="0" r="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3FF4" w14:textId="6185B3A4" w:rsidR="00FB2DE9" w:rsidRPr="00FB2DE9" w:rsidRDefault="00FB2DE9" w:rsidP="00FB2DE9">
      <w:pPr>
        <w:spacing w:line="360" w:lineRule="auto"/>
        <w:rPr>
          <w:rFonts w:ascii="Arial" w:hAnsi="Arial" w:cs="Arial"/>
        </w:rPr>
      </w:pPr>
      <w:r w:rsidRPr="00FB2DE9">
        <w:rPr>
          <w:rFonts w:ascii="Arial" w:hAnsi="Arial" w:cs="Arial"/>
        </w:rPr>
        <w:t>Figure 1 - Average mean higher high water (MHHW) at Cedar Key, FL, 1941–2011, showing approximately 0.2 m increase over 70 years (NOAA </w:t>
      </w:r>
      <w:hyperlink r:id="rId23" w:anchor="CR43" w:tooltip="View reference" w:history="1">
        <w:r w:rsidRPr="00FB2DE9">
          <w:rPr>
            <w:rFonts w:ascii="Arial" w:hAnsi="Arial" w:cs="Arial"/>
          </w:rPr>
          <w:t>2014</w:t>
        </w:r>
      </w:hyperlink>
      <w:r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1282F1F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trees and seedlings (Langston et al., 2017).  The ability for vegetation to have the opportunity to recover from saltwater intrusions is significantly decreased due to sea-level rise and the frequency of storm events.</w:t>
      </w:r>
    </w:p>
    <w:p w14:paraId="503179DE" w14:textId="77777777" w:rsidR="009D11F9" w:rsidRDefault="009D11F9" w:rsidP="00FB2DE9">
      <w:pPr>
        <w:pStyle w:val="para"/>
        <w:shd w:val="clear" w:color="auto" w:fill="FCFCFC"/>
        <w:spacing w:before="240" w:beforeAutospacing="0" w:after="288" w:afterAutospacing="0" w:line="360" w:lineRule="auto"/>
        <w:rPr>
          <w:rFonts w:ascii="Arial" w:eastAsiaTheme="minorHAnsi" w:hAnsi="Arial" w:cs="Arial"/>
        </w:rPr>
      </w:pPr>
    </w:p>
    <w:p w14:paraId="20D9BCE7" w14:textId="48F73ECF"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5D86E50F"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the </w:t>
      </w:r>
      <w:r w:rsidR="00965FA5">
        <w:rPr>
          <w:rFonts w:ascii="Arial" w:eastAsiaTheme="minorHAnsi" w:hAnsi="Arial" w:cs="Arial"/>
        </w:rPr>
        <w:t>global</w:t>
      </w:r>
      <w:r w:rsidRPr="00FB2DE9">
        <w:rPr>
          <w:rFonts w:ascii="Arial" w:eastAsiaTheme="minorHAnsi" w:hAnsi="Arial" w:cs="Arial"/>
        </w:rPr>
        <w:t xml:space="preserve"> warming (Knutson et al., 2010).  Mudd et al.</w:t>
      </w:r>
      <w:r w:rsidR="00F36B05">
        <w:rPr>
          <w:rFonts w:ascii="Arial" w:eastAsiaTheme="minorHAnsi" w:hAnsi="Arial" w:cs="Arial"/>
        </w:rPr>
        <w:t>,</w:t>
      </w:r>
      <w:r w:rsidRPr="00FB2DE9">
        <w:rPr>
          <w:rFonts w:ascii="Arial" w:eastAsiaTheme="minorHAnsi" w:hAnsi="Arial" w:cs="Arial"/>
        </w:rPr>
        <w:t xml:space="preserve"> (2014) suggests that past observational studies have found that increases in the frequency of tropical hurricanes generated in the Atlantic basin are attributed to an increase in sea-surface temperature due to climate change. Lewsey (2004)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(Lewsey et al., 2004) and lead to shoreline erosion. </w:t>
      </w:r>
    </w:p>
    <w:p w14:paraId="50271C75" w14:textId="1211F471" w:rsidR="00FB2DE9" w:rsidRPr="00FB2DE9" w:rsidRDefault="00FB2DE9" w:rsidP="00FB2DE9">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of storm events, due to climate change, will add the same sedimentation benefit or lead to a negative effect on the coastline.  </w:t>
      </w:r>
      <w:bookmarkStart w:id="19" w:name="_Hlk16089838"/>
      <w:bookmarkStart w:id="20" w:name="_Hlk15746824"/>
    </w:p>
    <w:p w14:paraId="077B976A" w14:textId="77777777" w:rsidR="00FB2DE9" w:rsidRPr="00FB2DE9" w:rsidRDefault="00FB2DE9" w:rsidP="00FB2DE9">
      <w:pPr>
        <w:spacing w:line="360" w:lineRule="auto"/>
        <w:rPr>
          <w:rFonts w:ascii="Arial" w:hAnsi="Arial" w:cs="Arial"/>
        </w:rPr>
      </w:pPr>
    </w:p>
    <w:p w14:paraId="4B7EB844" w14:textId="7411AE05" w:rsidR="00FB2DE9" w:rsidRPr="00FB2DE9" w:rsidRDefault="00C96CB1"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6944" behindDoc="0" locked="0" layoutInCell="1" allowOverlap="1" wp14:anchorId="0B2C3A87" wp14:editId="0DA529AF">
            <wp:simplePos x="0" y="0"/>
            <wp:positionH relativeFrom="margin">
              <wp:posOffset>224287</wp:posOffset>
            </wp:positionH>
            <wp:positionV relativeFrom="paragraph">
              <wp:posOffset>0</wp:posOffset>
            </wp:positionV>
            <wp:extent cx="5257165" cy="3217545"/>
            <wp:effectExtent l="0" t="0" r="635"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7165"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650EBDD1" w14:textId="2F8D7645" w:rsidR="00FB2DE9" w:rsidRPr="00FB2DE9" w:rsidRDefault="00965FA5" w:rsidP="00DA47C7">
      <w:pPr>
        <w:spacing w:line="360" w:lineRule="auto"/>
        <w:ind w:firstLine="720"/>
        <w:rPr>
          <w:rFonts w:ascii="Arial" w:hAnsi="Arial" w:cs="Arial"/>
        </w:rPr>
      </w:pPr>
      <w:bookmarkStart w:id="21" w:name="_Hlk20060013"/>
      <w:bookmarkEnd w:id="20"/>
      <w:r w:rsidRPr="00FB2DE9">
        <w:rPr>
          <w:rFonts w:ascii="Arial" w:hAnsi="Arial" w:cs="Arial"/>
        </w:rPr>
        <w:t>The Florida counties that make up the Big Bend are Dixie, Levy, and Taylor, which are projected to increase in human population by 2045 as depicted in (Figure 3). Despite</w:t>
      </w:r>
      <w:r>
        <w:rPr>
          <w:rFonts w:ascii="Arial" w:hAnsi="Arial" w:cs="Arial"/>
        </w:rPr>
        <w:t xml:space="preserve"> currently</w:t>
      </w:r>
      <w:r w:rsidRPr="00FB2DE9">
        <w:rPr>
          <w:rFonts w:ascii="Arial" w:hAnsi="Arial" w:cs="Arial"/>
        </w:rPr>
        <w:t xml:space="preserve"> having among the lowest population densities along the Florida coastline (Geselbracht</w:t>
      </w:r>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 et al. (2000) documents urbanization as the highest cause for species endangerment. For example, piping plover (</w:t>
      </w:r>
      <w:r w:rsidRPr="00FB2DE9">
        <w:rPr>
          <w:rFonts w:ascii="Arial" w:hAnsi="Arial" w:cs="Arial"/>
          <w:i/>
          <w:iCs/>
        </w:rPr>
        <w:t>Charadrius melodus</w:t>
      </w:r>
      <w:r w:rsidR="00DA47C7">
        <w:rPr>
          <w:rFonts w:ascii="Arial" w:hAnsi="Arial" w:cs="Arial"/>
          <w:i/>
          <w:iCs/>
        </w:rPr>
        <w:t>)</w:t>
      </w:r>
      <w:r>
        <w:rPr>
          <w:rFonts w:ascii="Arial" w:hAnsi="Arial" w:cs="Arial"/>
        </w:rPr>
        <w:t>,</w:t>
      </w:r>
      <w:r w:rsidR="00DA47C7">
        <w:rPr>
          <w:rFonts w:ascii="Arial" w:hAnsi="Arial" w:cs="Arial"/>
        </w:rPr>
        <w:t xml:space="preserve"> is</w:t>
      </w:r>
      <w:r>
        <w:rPr>
          <w:rFonts w:ascii="Arial" w:hAnsi="Arial" w:cs="Arial"/>
        </w:rPr>
        <w:t xml:space="preserve"> a shore bird</w:t>
      </w:r>
      <w:r w:rsidR="00DA47C7">
        <w:rPr>
          <w:rFonts w:ascii="Arial" w:hAnsi="Arial" w:cs="Arial"/>
        </w:rPr>
        <w:t xml:space="preserve"> that</w:t>
      </w:r>
      <w:r w:rsidRPr="00FB2DE9">
        <w:rPr>
          <w:rFonts w:ascii="Arial" w:hAnsi="Arial" w:cs="Arial"/>
        </w:rPr>
        <w:t xml:space="preserve"> is known to forage and nest in areas of low human population (Thomas, Kvitek, </w:t>
      </w:r>
      <w:r w:rsidRPr="00FB2DE9">
        <w:rPr>
          <w:rFonts w:ascii="Arial" w:hAnsi="Arial" w:cs="Arial"/>
        </w:rPr>
        <w:lastRenderedPageBreak/>
        <w:t>and Bretz, 2002)</w:t>
      </w:r>
      <w:r>
        <w:rPr>
          <w:rFonts w:ascii="Arial" w:hAnsi="Arial" w:cs="Arial"/>
        </w:rPr>
        <w:t>.  In areas where shoreline areas have higher human densities or human disturbance, plover nesting can decline</w:t>
      </w:r>
      <w:r w:rsidRPr="00FB2DE9">
        <w:rPr>
          <w:rFonts w:ascii="Arial" w:hAnsi="Arial" w:cs="Arial"/>
        </w:rPr>
        <w:t xml:space="preserve">. Species biodiversity, both vegetative and animal, could be at risk due to an increase of urbanization along coastlines (McKinney, </w:t>
      </w:r>
      <w:r w:rsidRPr="00FB2DE9">
        <w:rPr>
          <w:rFonts w:ascii="Arial" w:hAnsi="Arial" w:cs="Arial"/>
          <w:noProof/>
        </w:rPr>
        <w:drawing>
          <wp:anchor distT="0" distB="0" distL="114300" distR="114300" simplePos="0" relativeHeight="251667968" behindDoc="0" locked="0" layoutInCell="1" allowOverlap="1" wp14:anchorId="0CAEB7B7" wp14:editId="53395CC5">
            <wp:simplePos x="0" y="0"/>
            <wp:positionH relativeFrom="margin">
              <wp:align>center</wp:align>
            </wp:positionH>
            <wp:positionV relativeFrom="paragraph">
              <wp:posOffset>1212111</wp:posOffset>
            </wp:positionV>
            <wp:extent cx="5121275" cy="339852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1275"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2006) and accelerated shoreline erosion.</w:t>
      </w:r>
      <w:bookmarkEnd w:id="21"/>
    </w:p>
    <w:p w14:paraId="46936ACA" w14:textId="6E52418F" w:rsidR="00FB2DE9" w:rsidRPr="00FB2DE9" w:rsidRDefault="00FB2DE9" w:rsidP="00FB2DE9">
      <w:pPr>
        <w:spacing w:line="360" w:lineRule="auto"/>
        <w:rPr>
          <w:rFonts w:ascii="Arial" w:hAnsi="Arial" w:cs="Arial"/>
        </w:rPr>
      </w:pPr>
      <w:bookmarkStart w:id="22" w:name="_Hlk15746910"/>
      <w:r w:rsidRPr="00FB2DE9">
        <w:rPr>
          <w:rFonts w:ascii="Arial" w:hAnsi="Arial" w:cs="Arial"/>
        </w:rPr>
        <w:t xml:space="preserve">Figure 3- Generated figure based on census and projection data from </w:t>
      </w:r>
      <w:hyperlink r:id="rId26" w:history="1">
        <w:r w:rsidRPr="00FB2DE9">
          <w:rPr>
            <w:rStyle w:val="Hyperlink"/>
            <w:rFonts w:ascii="Arial" w:hAnsi="Arial" w:cs="Arial"/>
          </w:rPr>
          <w:t>https://www.bebr.ufl.edu/population</w:t>
        </w:r>
      </w:hyperlink>
      <w:r w:rsidRPr="00FB2DE9">
        <w:rPr>
          <w:rFonts w:ascii="Arial" w:hAnsi="Arial" w:cs="Arial"/>
        </w:rPr>
        <w:t xml:space="preserve">. </w:t>
      </w:r>
      <w:bookmarkEnd w:id="22"/>
    </w:p>
    <w:p w14:paraId="2074923D" w14:textId="31D6050C" w:rsidR="00FB2DE9" w:rsidRPr="00EA2AEB" w:rsidRDefault="00FB2DE9" w:rsidP="00FB2DE9">
      <w:pPr>
        <w:spacing w:line="360" w:lineRule="auto"/>
        <w:rPr>
          <w:rFonts w:ascii="Arial" w:hAnsi="Arial" w:cs="Arial"/>
          <w:b/>
          <w:iCs/>
        </w:rPr>
      </w:pPr>
      <w:bookmarkStart w:id="23" w:name="_Hlk15746829"/>
      <w:r w:rsidRPr="00EA2AEB">
        <w:rPr>
          <w:rFonts w:ascii="Arial" w:hAnsi="Arial" w:cs="Arial"/>
          <w:b/>
          <w:iCs/>
        </w:rPr>
        <w:t>Reasons for research effort</w:t>
      </w:r>
    </w:p>
    <w:p w14:paraId="026664E3" w14:textId="2D272848" w:rsidR="00C7795B" w:rsidRPr="00FB2DE9" w:rsidRDefault="00C7795B" w:rsidP="00C7795B">
      <w:pPr>
        <w:spacing w:line="360" w:lineRule="auto"/>
        <w:ind w:firstLine="720"/>
        <w:rPr>
          <w:rFonts w:ascii="Arial" w:hAnsi="Arial" w:cs="Arial"/>
        </w:rPr>
      </w:pPr>
      <w:bookmarkStart w:id="24" w:name="_Hlk20060303"/>
      <w:bookmarkEnd w:id="23"/>
      <w:r>
        <w:rPr>
          <w:rFonts w:ascii="Arial" w:hAnsi="Arial" w:cs="Arial"/>
        </w:rPr>
        <w:t xml:space="preserve">Although the Big Bend region has </w:t>
      </w:r>
      <w:r w:rsidR="00306F75">
        <w:rPr>
          <w:rFonts w:ascii="Arial" w:hAnsi="Arial" w:cs="Arial"/>
        </w:rPr>
        <w:t>less</w:t>
      </w:r>
      <w:r>
        <w:rPr>
          <w:rFonts w:ascii="Arial" w:hAnsi="Arial" w:cs="Arial"/>
        </w:rPr>
        <w:t xml:space="preserve">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Geselbracht et al.</w:t>
      </w:r>
      <w:r>
        <w:rPr>
          <w:rFonts w:ascii="Arial" w:hAnsi="Arial" w:cs="Arial"/>
        </w:rPr>
        <w:t>,</w:t>
      </w:r>
      <w:r w:rsidRPr="00FB2DE9">
        <w:rPr>
          <w:rFonts w:ascii="Arial" w:hAnsi="Arial" w:cs="Arial"/>
        </w:rPr>
        <w:t xml:space="preserve"> 2011).</w:t>
      </w:r>
      <w:r>
        <w:rPr>
          <w:rFonts w:ascii="Arial" w:hAnsi="Arial" w:cs="Arial"/>
        </w:rPr>
        <w:t xml:space="preserve">  Additionally, local residents have also observed changed in geographic features within the region including “named” features such as large oyster reefs and islands.  The extent of the losses of these features </w:t>
      </w:r>
      <w:r w:rsidR="00CF27E7">
        <w:rPr>
          <w:rFonts w:ascii="Arial" w:hAnsi="Arial" w:cs="Arial"/>
        </w:rPr>
        <w:t>are</w:t>
      </w:r>
      <w:r>
        <w:rPr>
          <w:rFonts w:ascii="Arial" w:hAnsi="Arial" w:cs="Arial"/>
        </w:rPr>
        <w:t xml:space="preserve"> not well documented for the Big Bend region, likely because of the low population density resulting in fewer people observing these changes.  I will develop a simple, repeatable framework to assess and document </w:t>
      </w:r>
      <w:r>
        <w:rPr>
          <w:rFonts w:ascii="Arial" w:hAnsi="Arial" w:cs="Arial"/>
        </w:rPr>
        <w:lastRenderedPageBreak/>
        <w:t>change in geographic features within the Big Bend region as a tool to quantify this type of change.</w:t>
      </w:r>
      <w:r w:rsidRPr="00FB2DE9">
        <w:rPr>
          <w:rFonts w:ascii="Arial" w:hAnsi="Arial" w:cs="Arial"/>
        </w:rPr>
        <w:t xml:space="preserve"> </w:t>
      </w:r>
    </w:p>
    <w:bookmarkEnd w:id="24"/>
    <w:p w14:paraId="495CFD1F" w14:textId="06E4315D"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(Sassaman et al.</w:t>
      </w:r>
      <w:r>
        <w:rPr>
          <w:rFonts w:ascii="Arial" w:hAnsi="Arial" w:cs="Arial"/>
        </w:rPr>
        <w:t>,</w:t>
      </w:r>
      <w:r w:rsidRPr="002544DC">
        <w:rPr>
          <w:rFonts w:ascii="Arial" w:hAnsi="Arial" w:cs="Arial"/>
        </w:rPr>
        <w:t xml:space="preserve"> 2017) also shows that Derrick Key was likely occupied during the final centuries of the first millennium AD</w:t>
      </w:r>
      <w:r w:rsidR="001A2395">
        <w:rPr>
          <w:rFonts w:ascii="Arial" w:hAnsi="Arial" w:cs="Arial"/>
        </w:rPr>
        <w:t>, roughly 1,000 to 1,500 years ago,</w:t>
      </w:r>
      <w:r w:rsidRPr="002544DC">
        <w:rPr>
          <w:rFonts w:ascii="Arial" w:hAnsi="Arial" w:cs="Arial"/>
        </w:rPr>
        <w:t xml:space="preserve"> at a time when sea levels were </w:t>
      </w:r>
      <w:r>
        <w:rPr>
          <w:rFonts w:ascii="Arial" w:hAnsi="Arial" w:cs="Arial"/>
        </w:rPr>
        <w:t>the elevation about mean sea level was approximately 2 meters</w:t>
      </w:r>
      <w:r w:rsidR="001A2395">
        <w:rPr>
          <w:rFonts w:ascii="Arial" w:hAnsi="Arial" w:cs="Arial"/>
        </w:rPr>
        <w:t xml:space="preserve"> compared to the mean sea level now which is over 3 meters</w:t>
      </w:r>
      <w:r>
        <w:rPr>
          <w:rFonts w:ascii="Arial" w:hAnsi="Arial" w:cs="Arial"/>
        </w:rPr>
        <w:t xml:space="preserve">.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780E15E4">
            <wp:simplePos x="0" y="0"/>
            <wp:positionH relativeFrom="margin">
              <wp:posOffset>0</wp:posOffset>
            </wp:positionH>
            <wp:positionV relativeFrom="paragraph">
              <wp:posOffset>325120</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p>
    <w:p w14:paraId="03B584F2" w14:textId="77777777" w:rsidR="00FB2DE9" w:rsidRPr="00FB2DE9" w:rsidRDefault="00FB2DE9" w:rsidP="00FB2DE9">
      <w:pPr>
        <w:spacing w:line="360" w:lineRule="auto"/>
        <w:rPr>
          <w:rFonts w:ascii="Arial" w:hAnsi="Arial" w:cs="Arial"/>
        </w:rPr>
      </w:pPr>
    </w:p>
    <w:p w14:paraId="29EC9CF7" w14:textId="3266E8AA"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(Fredrick</w:t>
      </w:r>
      <w:r w:rsidR="00BC5EAC">
        <w:rPr>
          <w:rFonts w:cs="Arial"/>
        </w:rPr>
        <w:t xml:space="preserve"> et al.</w:t>
      </w:r>
      <w:r w:rsidRPr="00FB2DE9">
        <w:rPr>
          <w:rFonts w:cs="Arial"/>
        </w:rPr>
        <w:t>, 201</w:t>
      </w:r>
      <w:r w:rsidR="00F36B05">
        <w:rPr>
          <w:rFonts w:cs="Arial"/>
        </w:rPr>
        <w:t>6</w:t>
      </w:r>
      <w:r w:rsidRPr="00FB2DE9">
        <w:rPr>
          <w:rFonts w:cs="Arial"/>
        </w:rPr>
        <w:t>).</w:t>
      </w:r>
    </w:p>
    <w:p w14:paraId="2F3B0918" w14:textId="1356C960" w:rsidR="00FB2DE9" w:rsidRDefault="00FB2DE9" w:rsidP="0068087D">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NWFW to restore and monitor oyster populations in the Big Bend.  My work will be useful to resource managers in prioritizing areas where restoration or other actions may help to preserve coastal habitats. An example of spatial analysis efforts can been seen in Raabe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Raabe (2004) are useful because they provide resource managers with </w:t>
      </w:r>
      <w:r w:rsidR="004B12DD">
        <w:rPr>
          <w:rFonts w:ascii="Arial" w:hAnsi="Arial" w:cs="Arial"/>
        </w:rPr>
        <w:t xml:space="preserve">modern </w:t>
      </w:r>
      <w:r w:rsidRPr="00FB2DE9">
        <w:rPr>
          <w:rFonts w:ascii="Arial" w:hAnsi="Arial" w:cs="Arial"/>
        </w:rPr>
        <w:t xml:space="preserve">perspective on how resources are or are not changing. Examining these </w:t>
      </w:r>
      <w:r w:rsidRPr="00FB2DE9">
        <w:rPr>
          <w:rFonts w:ascii="Arial" w:hAnsi="Arial" w:cs="Arial"/>
        </w:rPr>
        <w:lastRenderedPageBreak/>
        <w:t xml:space="preserve">trends will provide valuable information to the conservation efforts in the Big Bend and elsewhere. </w:t>
      </w:r>
    </w:p>
    <w:p w14:paraId="5CB5D23E" w14:textId="77777777" w:rsidR="0068087D" w:rsidRPr="0068087D" w:rsidRDefault="0068087D" w:rsidP="0068087D">
      <w:pPr>
        <w:spacing w:line="360" w:lineRule="auto"/>
        <w:ind w:firstLine="720"/>
        <w:rPr>
          <w:rFonts w:ascii="Arial" w:hAnsi="Arial" w:cs="Arial"/>
        </w:rPr>
      </w:pP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77777777"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0B5C4941">
            <wp:simplePos x="0" y="0"/>
            <wp:positionH relativeFrom="margin">
              <wp:posOffset>914400</wp:posOffset>
            </wp:positionH>
            <wp:positionV relativeFrom="paragraph">
              <wp:posOffset>266700</wp:posOffset>
            </wp:positionV>
            <wp:extent cx="4145915" cy="29337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915" cy="2933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139CB231" w:rsidR="00FB2DE9" w:rsidRPr="00FB2DE9" w:rsidRDefault="00FB2DE9" w:rsidP="00FB2DE9">
      <w:pPr>
        <w:spacing w:line="360" w:lineRule="auto"/>
        <w:rPr>
          <w:rFonts w:ascii="Arial" w:hAnsi="Arial" w:cs="Arial"/>
        </w:rPr>
      </w:pPr>
    </w:p>
    <w:p w14:paraId="0B0632AE" w14:textId="0BE52BDD" w:rsidR="00FB2DE9" w:rsidRPr="00FB2DE9" w:rsidRDefault="008B56B9" w:rsidP="00FB2DE9">
      <w:pPr>
        <w:spacing w:line="360" w:lineRule="auto"/>
        <w:rPr>
          <w:rFonts w:ascii="Arial" w:hAnsi="Arial" w:cs="Arial"/>
        </w:rPr>
      </w:pPr>
      <w:r w:rsidRPr="00FB2DE9">
        <w:rPr>
          <w:rFonts w:ascii="Arial" w:hAnsi="Arial" w:cs="Arial"/>
          <w:noProof/>
        </w:rPr>
        <w:drawing>
          <wp:anchor distT="0" distB="0" distL="114300" distR="114300" simplePos="0" relativeHeight="251664896" behindDoc="0" locked="0" layoutInCell="1" allowOverlap="1" wp14:anchorId="12703E24" wp14:editId="52E3A064">
            <wp:simplePos x="0" y="0"/>
            <wp:positionH relativeFrom="margin">
              <wp:posOffset>914400</wp:posOffset>
            </wp:positionH>
            <wp:positionV relativeFrom="paragraph">
              <wp:posOffset>734060</wp:posOffset>
            </wp:positionV>
            <wp:extent cx="4114800" cy="2907030"/>
            <wp:effectExtent l="19050" t="19050" r="19050" b="266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Figure 5- Zoomed out view of study area, Deer Island, for spatial context in relation to Lone Cabbage Reef. Land mass is colored in green, and oyster clusters are colored in orange</w:t>
      </w:r>
    </w:p>
    <w:p w14:paraId="07D2EB85" w14:textId="01253815" w:rsidR="00FB2DE9" w:rsidRPr="00FB2DE9" w:rsidRDefault="00FB2DE9" w:rsidP="00FB2DE9">
      <w:pPr>
        <w:spacing w:line="360" w:lineRule="auto"/>
        <w:rPr>
          <w:rFonts w:ascii="Arial" w:hAnsi="Arial" w:cs="Arial"/>
          <w:b/>
          <w:bCs/>
        </w:rPr>
      </w:pPr>
    </w:p>
    <w:p w14:paraId="41A20A88" w14:textId="77777777" w:rsidR="00FB2DE9" w:rsidRPr="00FB2DE9"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221AB15D" w14:textId="77777777" w:rsidR="0068087D" w:rsidRDefault="0068087D" w:rsidP="00FB2DE9">
      <w:pPr>
        <w:spacing w:line="360" w:lineRule="auto"/>
        <w:rPr>
          <w:rFonts w:ascii="Arial" w:hAnsi="Arial" w:cs="Arial"/>
          <w:b/>
          <w:bCs/>
        </w:rPr>
      </w:pPr>
    </w:p>
    <w:p w14:paraId="007AEC9C" w14:textId="3C910286" w:rsidR="00FB2DE9" w:rsidRPr="00FB2DE9" w:rsidRDefault="00FB2DE9" w:rsidP="00FB2DE9">
      <w:pPr>
        <w:spacing w:line="360" w:lineRule="auto"/>
        <w:rPr>
          <w:rFonts w:ascii="Arial" w:hAnsi="Arial" w:cs="Arial"/>
          <w:b/>
          <w:bCs/>
        </w:rPr>
      </w:pPr>
      <w:r w:rsidRPr="00FB2DE9">
        <w:rPr>
          <w:rFonts w:ascii="Arial" w:hAnsi="Arial" w:cs="Arial"/>
          <w:b/>
          <w:bCs/>
        </w:rPr>
        <w:t xml:space="preserve">Methods </w:t>
      </w:r>
    </w:p>
    <w:p w14:paraId="06D3D10D"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1"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5" w:name="_Hlk17388626"/>
      <w:r w:rsidRPr="00FB2DE9">
        <w:rPr>
          <w:rFonts w:ascii="Arial" w:hAnsi="Arial" w:cs="Arial"/>
        </w:rPr>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5"/>
    <w:p w14:paraId="02831E55" w14:textId="77777777" w:rsidR="00FB2DE9" w:rsidRPr="00FB2DE9" w:rsidRDefault="00FB2DE9" w:rsidP="00FB2DE9">
      <w:pPr>
        <w:spacing w:line="360" w:lineRule="auto"/>
        <w:rPr>
          <w:rFonts w:ascii="Arial" w:hAnsi="Arial" w:cs="Arial"/>
        </w:rPr>
      </w:pPr>
    </w:p>
    <w:p w14:paraId="7B2F5A3F"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 xml:space="preserve">I will document methods which will reduce potential geospatial analysis error and increase the likelihood of these analyses being reproducible.  This will include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08F77930" w14:textId="7F24A8BD" w:rsidR="00235B8D" w:rsidRDefault="00235B8D"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lastRenderedPageBreak/>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2"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Orthophoto Quarter Quads (DOQQs) - https://catalog.data.gov/dataset?tags=doqq</w:t>
      </w:r>
    </w:p>
    <w:p w14:paraId="2B2FF70F"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Google Earth Engine - https://earthengine.google.com/</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7E8A2280"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runup from a preceding high time (Anders and Byrnes, 1991). The HWL can normally be established through aerial photographs, which could be </w:t>
      </w:r>
      <w:r w:rsidRPr="00FB2DE9">
        <w:rPr>
          <w:rFonts w:ascii="Arial" w:eastAsiaTheme="minorHAnsi" w:hAnsi="Arial" w:cs="Arial"/>
        </w:rPr>
        <w:lastRenderedPageBreak/>
        <w:t>obvious to spot a debris line or a static shoreline parallel line (Crowell, Leatherman, and 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6FC70A57" w:rsid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41E48F7C" w14:textId="77777777" w:rsidR="00F73D1B" w:rsidRPr="00FB2DE9" w:rsidRDefault="00F73D1B" w:rsidP="00FB2DE9">
      <w:pPr>
        <w:pStyle w:val="para"/>
        <w:shd w:val="clear" w:color="auto" w:fill="FCFCFC"/>
        <w:spacing w:before="240" w:beforeAutospacing="0" w:after="288" w:afterAutospacing="0" w:line="360" w:lineRule="auto"/>
        <w:ind w:firstLine="720"/>
        <w:rPr>
          <w:rFonts w:ascii="Arial" w:eastAsiaTheme="minorHAnsi" w:hAnsi="Arial" w:cs="Arial"/>
        </w:rPr>
      </w:pPr>
    </w:p>
    <w:p w14:paraId="5926413B" w14:textId="70532A6A" w:rsidR="00FB2DE9" w:rsidRPr="00F73D1B" w:rsidRDefault="00FB2DE9" w:rsidP="00F73D1B">
      <w:pPr>
        <w:pStyle w:val="para"/>
        <w:shd w:val="clear" w:color="auto" w:fill="FCFCFC"/>
        <w:spacing w:before="240" w:beforeAutospacing="0" w:after="288" w:afterAutospacing="0" w:line="360" w:lineRule="auto"/>
        <w:ind w:left="2160" w:firstLine="720"/>
        <w:rPr>
          <w:rFonts w:ascii="Arial" w:eastAsiaTheme="minorHAnsi" w:hAnsi="Arial" w:cs="Arial"/>
          <w:i/>
        </w:rPr>
      </w:pPr>
      <w:r w:rsidRPr="00F73D1B">
        <w:rPr>
          <w:rFonts w:ascii="Arial" w:eastAsiaTheme="minorHAnsi" w:hAnsi="Arial" w:cs="Arial"/>
          <w:i/>
        </w:rPr>
        <w:t>NDVI= NIR- VIS/ NIR + VIS</w:t>
      </w:r>
    </w:p>
    <w:p w14:paraId="290D880F" w14:textId="77777777" w:rsidR="00F73D1B" w:rsidRDefault="00F73D1B" w:rsidP="00FB2DE9">
      <w:pPr>
        <w:pStyle w:val="para"/>
        <w:shd w:val="clear" w:color="auto" w:fill="FCFCFC"/>
        <w:spacing w:before="240" w:beforeAutospacing="0" w:after="288" w:afterAutospacing="0" w:line="360" w:lineRule="auto"/>
        <w:rPr>
          <w:rFonts w:ascii="Arial" w:eastAsiaTheme="minorHAnsi" w:hAnsi="Arial" w:cs="Arial"/>
        </w:rPr>
      </w:pPr>
    </w:p>
    <w:p w14:paraId="1CA0E1A8" w14:textId="77777777" w:rsidR="00F73D1B"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where NIR and VIS represent surface reflectances averaged over ranges of wavelength in the visible and near infrared regions of a spectrum (Carlson and Ripley, 1997). Changes in NDVI values can be calculated pixel by pixel in satellite imagery. Difference</w:t>
      </w:r>
      <w:r w:rsidR="00F73D1B">
        <w:rPr>
          <w:rFonts w:ascii="Arial" w:eastAsiaTheme="minorHAnsi" w:hAnsi="Arial" w:cs="Arial"/>
        </w:rPr>
        <w:t xml:space="preserve"> </w:t>
      </w:r>
      <w:r w:rsidRPr="00672946">
        <w:rPr>
          <w:rFonts w:ascii="Arial" w:eastAsiaTheme="minorHAnsi" w:hAnsi="Arial" w:cs="Arial"/>
        </w:rPr>
        <w:t xml:space="preserve">exceeding 0.1 NDVI are considered significant (Raabe and Stumpf, 1997). </w:t>
      </w:r>
      <w:r w:rsidR="0011663A" w:rsidRPr="0011663A">
        <w:rPr>
          <w:rFonts w:ascii="Arial" w:eastAsiaTheme="minorHAnsi" w:hAnsi="Arial" w:cs="Arial"/>
        </w:rPr>
        <w:t>Software such as ArcMap can be used to calculate NDVI</w:t>
      </w:r>
      <w:r w:rsidR="0011663A">
        <w:rPr>
          <w:rFonts w:ascii="Arial" w:eastAsiaTheme="minorHAnsi" w:hAnsi="Arial" w:cs="Arial"/>
        </w:rPr>
        <w:t xml:space="preserve">. </w:t>
      </w:r>
    </w:p>
    <w:p w14:paraId="680352A8" w14:textId="301B2681" w:rsidR="00FB2DE9" w:rsidRPr="00FB2DE9" w:rsidRDefault="00F73D1B"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noProof/>
        </w:rPr>
        <w:lastRenderedPageBreak/>
        <w:drawing>
          <wp:anchor distT="0" distB="0" distL="114300" distR="114300" simplePos="0" relativeHeight="251672064" behindDoc="0" locked="0" layoutInCell="1" allowOverlap="1" wp14:anchorId="39064C73" wp14:editId="06011A21">
            <wp:simplePos x="0" y="0"/>
            <wp:positionH relativeFrom="margin">
              <wp:posOffset>1371600</wp:posOffset>
            </wp:positionH>
            <wp:positionV relativeFrom="paragraph">
              <wp:posOffset>0</wp:posOffset>
            </wp:positionV>
            <wp:extent cx="3429000" cy="3817620"/>
            <wp:effectExtent l="0" t="0" r="0" b="0"/>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6F7E8" w14:textId="0940B824"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13FD1CA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Raabe (1997) documented vegetation change using Landsat Thematic Mapper (TM) imagery from 1986 to 1995 and evaluated the imagery for signs of vegetation change in the Big Bend region of Florida.  Raabe (1997) calculated observable differences in vegetation with increases and decreases in vegetation indexes along the west coast of Florida coastline using NDVI</w:t>
      </w:r>
      <w:r w:rsidR="009A15E8">
        <w:rPr>
          <w:rFonts w:ascii="Arial" w:eastAsiaTheme="minorHAnsi" w:hAnsi="Arial" w:cs="Arial"/>
        </w:rPr>
        <w:t xml:space="preserve"> (Table 1)</w:t>
      </w:r>
      <w:r w:rsidRPr="00FB2DE9">
        <w:rPr>
          <w:rFonts w:ascii="Arial" w:eastAsiaTheme="minorHAnsi" w:hAnsi="Arial" w:cs="Arial"/>
        </w:rPr>
        <w:t>.</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6819C1BF" w14:textId="77777777"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3F2A9CBF" w14:textId="77777777" w:rsidR="00FB2DE9" w:rsidRPr="00FB2DE9" w:rsidRDefault="00FB2DE9" w:rsidP="00FB2DE9">
      <w:pPr>
        <w:spacing w:line="360" w:lineRule="auto"/>
        <w:rPr>
          <w:rFonts w:ascii="Arial" w:hAnsi="Arial" w:cs="Arial"/>
          <w:i/>
          <w:iCs/>
        </w:rPr>
      </w:pPr>
    </w:p>
    <w:p w14:paraId="60CC157D" w14:textId="77777777" w:rsidR="00FB2DE9" w:rsidRPr="00FB2DE9" w:rsidRDefault="00FB2DE9" w:rsidP="00FB2DE9">
      <w:pPr>
        <w:spacing w:line="360" w:lineRule="auto"/>
        <w:rPr>
          <w:rFonts w:ascii="Arial" w:hAnsi="Arial" w:cs="Arial"/>
          <w:i/>
          <w:iCs/>
        </w:rPr>
      </w:pPr>
      <w:r w:rsidRPr="00FB2DE9">
        <w:rPr>
          <w:rFonts w:ascii="Arial" w:hAnsi="Arial" w:cs="Arial"/>
          <w:i/>
          <w:iCs/>
        </w:rPr>
        <w:t>Preliminary research methods</w:t>
      </w:r>
    </w:p>
    <w:p w14:paraId="001CBC61" w14:textId="16B5C7C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2004 Shapefile - </w:t>
      </w:r>
      <w:hyperlink r:id="rId35" w:history="1">
        <w:r w:rsidRPr="00FB2DE9">
          <w:rPr>
            <w:rStyle w:val="Hyperlink"/>
            <w:rFonts w:ascii="Arial" w:hAnsi="Arial" w:cs="Arial"/>
          </w:rPr>
          <w:t>https://www.fgdl.org/</w:t>
        </w:r>
      </w:hyperlink>
      <w:r w:rsidRPr="00FB2DE9">
        <w:rPr>
          <w:rFonts w:ascii="Arial" w:hAnsi="Arial" w:cs="Arial"/>
        </w:rPr>
        <w:t xml:space="preserve">  </w:t>
      </w:r>
    </w:p>
    <w:p w14:paraId="093A2FBD"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2019- Shapefile- </w:t>
      </w:r>
      <w:hyperlink r:id="rId36" w:history="1">
        <w:r w:rsidRPr="00FB2DE9">
          <w:rPr>
            <w:rStyle w:val="Hyperlink"/>
            <w:rFonts w:ascii="Arial" w:hAnsi="Arial" w:cs="Arial"/>
          </w:rPr>
          <w:t>http://geodata.myfwc.com/datasets/florida-shoreline-1-to-2000000-scale</w:t>
        </w:r>
      </w:hyperlink>
    </w:p>
    <w:p w14:paraId="184611A5" w14:textId="77777777" w:rsidR="00FB2DE9" w:rsidRPr="00FB2DE9" w:rsidRDefault="00FB2DE9" w:rsidP="00FB2DE9">
      <w:pPr>
        <w:spacing w:line="360" w:lineRule="auto"/>
        <w:rPr>
          <w:rFonts w:ascii="Arial" w:hAnsi="Arial" w:cs="Arial"/>
        </w:rPr>
      </w:pPr>
      <w:r w:rsidRPr="00FB2DE9">
        <w:rPr>
          <w:rFonts w:ascii="Arial" w:hAnsi="Arial" w:cs="Arial"/>
        </w:rPr>
        <w:t>2. Imported shapefiles into ArcMap version 10.5.1.</w:t>
      </w:r>
    </w:p>
    <w:p w14:paraId="531FB252"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 2. Zoomed into the shapefiles to have an unobstructed view of Deer Island. I chose the scale 1: 7,263.</w:t>
      </w:r>
    </w:p>
    <w:p w14:paraId="0208C34B" w14:textId="77777777" w:rsidR="00FB2DE9" w:rsidRPr="00FB2DE9" w:rsidRDefault="00FB2DE9" w:rsidP="00FB2DE9">
      <w:pPr>
        <w:spacing w:line="360" w:lineRule="auto"/>
        <w:rPr>
          <w:rFonts w:ascii="Arial" w:hAnsi="Arial" w:cs="Arial"/>
        </w:rPr>
      </w:pPr>
      <w:r w:rsidRPr="00FB2DE9">
        <w:rPr>
          <w:rFonts w:ascii="Arial" w:hAnsi="Arial" w:cs="Arial"/>
        </w:rPr>
        <w:t>3. Transformed shapefiles to the same Coordinate System - NAD_1983_Florida_GDL_Albers</w:t>
      </w:r>
    </w:p>
    <w:p w14:paraId="2538BD02" w14:textId="77777777" w:rsidR="00FB2DE9" w:rsidRPr="00FB2DE9" w:rsidRDefault="00FB2DE9" w:rsidP="00FB2DE9">
      <w:pPr>
        <w:spacing w:line="360" w:lineRule="auto"/>
        <w:rPr>
          <w:rFonts w:ascii="Arial" w:hAnsi="Arial" w:cs="Arial"/>
        </w:rPr>
      </w:pPr>
      <w:r w:rsidRPr="00FB2DE9">
        <w:rPr>
          <w:rFonts w:ascii="Arial" w:hAnsi="Arial" w:cs="Arial"/>
        </w:rPr>
        <w:t xml:space="preserve">4. Added two empty polygon shapefile layers in ArcMap Catalog, to allow for digitizing new features. </w:t>
      </w:r>
    </w:p>
    <w:p w14:paraId="0CB7C861" w14:textId="77777777"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5.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619E5583" w14:textId="77777777"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12437A68" w14:textId="77777777" w:rsidR="00FB2DE9" w:rsidRPr="00FB2DE9" w:rsidRDefault="00FB2DE9" w:rsidP="00FB2DE9">
      <w:pPr>
        <w:spacing w:line="360" w:lineRule="auto"/>
        <w:rPr>
          <w:rFonts w:ascii="Arial" w:hAnsi="Arial" w:cs="Arial"/>
        </w:rPr>
      </w:pPr>
    </w:p>
    <w:p w14:paraId="41BB915E" w14:textId="77777777" w:rsidR="00FB2DE9" w:rsidRPr="00FB2DE9" w:rsidRDefault="00FB2DE9" w:rsidP="00FB2DE9">
      <w:pPr>
        <w:spacing w:line="360" w:lineRule="auto"/>
        <w:rPr>
          <w:rFonts w:ascii="Arial" w:hAnsi="Arial" w:cs="Arial"/>
        </w:rPr>
      </w:pPr>
      <w:r w:rsidRPr="00FB2DE9">
        <w:rPr>
          <w:rFonts w:ascii="Arial" w:hAnsi="Arial" w:cs="Arial"/>
        </w:rPr>
        <w:t xml:space="preserve">6.  Applied the same digitizing technique to each shapefile (2004 and 2019 Florida Coastline shapefiles). </w:t>
      </w:r>
    </w:p>
    <w:p w14:paraId="53C495B8"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7. In each shapefile’s Attribute Table, created a new table for “area”. </w:t>
      </w:r>
    </w:p>
    <w:p w14:paraId="37B09421" w14:textId="59219DCE" w:rsidR="00FB2DE9" w:rsidRPr="00FB2DE9" w:rsidRDefault="00C01808" w:rsidP="00FB2DE9">
      <w:pPr>
        <w:spacing w:line="360" w:lineRule="auto"/>
        <w:rPr>
          <w:rFonts w:ascii="Arial" w:hAnsi="Arial" w:cs="Arial"/>
        </w:rPr>
      </w:pPr>
      <w:r w:rsidRPr="00FB2DE9">
        <w:rPr>
          <w:rFonts w:ascii="Arial" w:hAnsi="Arial" w:cs="Arial"/>
          <w:i/>
          <w:iCs/>
          <w:noProof/>
        </w:rPr>
        <w:drawing>
          <wp:anchor distT="0" distB="0" distL="114300" distR="114300" simplePos="0" relativeHeight="251671040" behindDoc="0" locked="0" layoutInCell="1" allowOverlap="1" wp14:anchorId="1FA81AE6" wp14:editId="79AFC02C">
            <wp:simplePos x="0" y="0"/>
            <wp:positionH relativeFrom="margin">
              <wp:align>left</wp:align>
            </wp:positionH>
            <wp:positionV relativeFrom="paragraph">
              <wp:posOffset>645795</wp:posOffset>
            </wp:positionV>
            <wp:extent cx="5688330" cy="4391660"/>
            <wp:effectExtent l="0" t="0" r="762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330" cy="439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 xml:space="preserve">8. Used the “Calculated Geometry” feature to calculate the area of each digitized polygon. </w:t>
      </w:r>
    </w:p>
    <w:p w14:paraId="0C2F7921" w14:textId="61B78978"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47876F49" w14:textId="5C56DF8D" w:rsidR="006D42B3" w:rsidRDefault="006D42B3" w:rsidP="006D42B3">
      <w:pPr>
        <w:spacing w:line="360" w:lineRule="auto"/>
        <w:ind w:firstLine="720"/>
        <w:rPr>
          <w:rFonts w:ascii="Arial" w:hAnsi="Arial" w:cs="Arial"/>
        </w:rPr>
      </w:pPr>
      <w:bookmarkStart w:id="26" w:name="_Hlk16619777"/>
      <w:r w:rsidRPr="00FB2DE9">
        <w:rPr>
          <w:rFonts w:ascii="Arial" w:hAnsi="Arial" w:cs="Arial"/>
        </w:rPr>
        <w:t xml:space="preserve">A preliminary assessment of Deer Island shows a decrease of total area of 14 US acres </w:t>
      </w:r>
      <w:r w:rsidR="00137712">
        <w:rPr>
          <w:rFonts w:ascii="Arial" w:hAnsi="Arial" w:cs="Arial"/>
        </w:rPr>
        <w:t>from</w:t>
      </w:r>
      <w:r w:rsidRPr="00FB2DE9">
        <w:rPr>
          <w:rFonts w:ascii="Arial" w:hAnsi="Arial" w:cs="Arial"/>
        </w:rPr>
        <w:t xml:space="preserve">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 xml:space="preserve">using </w:t>
      </w:r>
      <w:r>
        <w:rPr>
          <w:rFonts w:ascii="Arial" w:hAnsi="Arial" w:cs="Arial"/>
        </w:rPr>
        <w:lastRenderedPageBreak/>
        <w:t>other types of imagery</w:t>
      </w:r>
      <w:r w:rsidRPr="00FB2DE9">
        <w:rPr>
          <w:rFonts w:ascii="Arial" w:hAnsi="Arial" w:cs="Arial"/>
        </w:rPr>
        <w:t xml:space="preserve"> to determine other changes, such as vegetation change and HWL change. </w:t>
      </w:r>
    </w:p>
    <w:p w14:paraId="7230A974" w14:textId="666C5E1B" w:rsidR="00FB2DE9" w:rsidRPr="00FB2DE9" w:rsidRDefault="00FB2DE9" w:rsidP="00C01808">
      <w:pPr>
        <w:spacing w:line="360" w:lineRule="auto"/>
        <w:rPr>
          <w:rFonts w:ascii="Arial" w:hAnsi="Arial" w:cs="Arial"/>
          <w:i/>
          <w:iCs/>
        </w:rPr>
      </w:pPr>
      <w:r w:rsidRPr="00FB2DE9">
        <w:rPr>
          <w:rFonts w:ascii="Arial" w:hAnsi="Arial" w:cs="Arial"/>
          <w:i/>
          <w:iCs/>
        </w:rPr>
        <w:t>Potential errors with digitizing</w:t>
      </w:r>
    </w:p>
    <w:bookmarkEnd w:id="26"/>
    <w:p w14:paraId="067EB472" w14:textId="06D212D8" w:rsidR="00C01808" w:rsidRPr="00C01808" w:rsidRDefault="00B2489C" w:rsidP="00C01808">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include quality and resolution of the imagery, year </w:t>
      </w:r>
      <w:r w:rsidR="00712436">
        <w:rPr>
          <w:rFonts w:ascii="Arial" w:hAnsi="Arial" w:cs="Arial"/>
        </w:rPr>
        <w:t>or</w:t>
      </w:r>
      <w:r w:rsidRPr="00B2489C">
        <w:rPr>
          <w:rFonts w:ascii="Arial" w:hAnsi="Arial" w:cs="Arial"/>
        </w:rPr>
        <w:t xml:space="preserve"> </w:t>
      </w:r>
      <w:r w:rsidR="00137712">
        <w:rPr>
          <w:rFonts w:ascii="Arial" w:hAnsi="Arial" w:cs="Arial"/>
        </w:rPr>
        <w:t>data available of the imagery</w:t>
      </w:r>
      <w:bookmarkStart w:id="27" w:name="_GoBack"/>
      <w:bookmarkEnd w:id="27"/>
      <w:r w:rsidRPr="00B2489C">
        <w:rPr>
          <w:rFonts w:ascii="Arial" w:hAnsi="Arial" w:cs="Arial"/>
        </w:rPr>
        <w:t>, tidal height of when the imagery was taken (if time is available), and human error in digitizing. To minimize the risk of errors, it is recommended to use multiple images that cover several decades for the analysis (Fisher and Overton, 1994).</w:t>
      </w:r>
    </w:p>
    <w:p w14:paraId="78157B7C"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Documenting Workflow</w:t>
      </w:r>
    </w:p>
    <w:p w14:paraId="1F9F99AA" w14:textId="77777777" w:rsidR="004D7BCA" w:rsidRPr="00FB2DE9" w:rsidRDefault="004D7BCA" w:rsidP="004D7BCA">
      <w:pPr>
        <w:spacing w:line="360" w:lineRule="auto"/>
        <w:ind w:firstLine="720"/>
        <w:rPr>
          <w:rFonts w:ascii="Arial" w:hAnsi="Arial" w:cs="Arial"/>
        </w:rPr>
      </w:pPr>
      <w:r>
        <w:rPr>
          <w:rFonts w:ascii="Arial" w:hAnsi="Arial" w:cs="Arial"/>
        </w:rPr>
        <w:t>I will use the data workflow ideas from Chapter 1 and apply those to the the spatial analyses I will conduct in Chapter 2.  By following these guidelines my goal is to develop a product that can be repeated and extended by future researchers working in 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0F80A61" w14:textId="77777777" w:rsidR="00FB2DE9" w:rsidRPr="00FB2DE9" w:rsidRDefault="00FB2DE9" w:rsidP="00FB2DE9">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t>
      </w:r>
    </w:p>
    <w:p w14:paraId="16B2D354" w14:textId="4BB95BAC" w:rsidR="00FB2DE9" w:rsidRPr="00FB2DE9" w:rsidRDefault="00FB2DE9" w:rsidP="00FB2DE9">
      <w:pPr>
        <w:spacing w:line="360" w:lineRule="auto"/>
        <w:ind w:firstLine="720"/>
        <w:rPr>
          <w:rFonts w:ascii="Arial" w:hAnsi="Arial" w:cs="Arial"/>
        </w:rPr>
      </w:pPr>
      <w:r w:rsidRPr="00FB2DE9">
        <w:rPr>
          <w:rFonts w:ascii="Arial" w:hAnsi="Arial" w:cs="Arial"/>
        </w:rPr>
        <w:t xml:space="preserve">Workflow documentation will contain step by step guide, screen shots, and descriptive text. Final documentation will be pushed to Github in a .doc or .pdf format. </w:t>
      </w:r>
    </w:p>
    <w:p w14:paraId="2D0060A4" w14:textId="77777777"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77777777" w:rsidR="007D2810" w:rsidRP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7777777" w:rsidR="007D2810" w:rsidRP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77777777" w:rsidR="007D2810" w:rsidRPr="007D2810" w:rsidRDefault="007D2810" w:rsidP="007D2810">
                  <w:pPr>
                    <w:pStyle w:val="Bibliography"/>
                    <w:ind w:left="720" w:hanging="720"/>
                    <w:rPr>
                      <w:noProof/>
                    </w:rPr>
                  </w:pPr>
                  <w:r w:rsidRPr="007D2810">
                    <w:rPr>
                      <w:noProof/>
                    </w:rPr>
                    <w:lastRenderedPageBreak/>
                    <w:t>Goodbred Jr, S. L., &amp; Hine, A. C. (1995). Coastal storm deposition: salt-marsh response to a severe extratropical storm, March 1993, west-central Florida. Geology, 23(8), 679-682.</w:t>
                  </w:r>
                </w:p>
                <w:p w14:paraId="07C759FD" w14:textId="77777777" w:rsidR="007D2810" w:rsidRP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7777777" w:rsidR="007D2810" w:rsidRP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E2C1B78" w14:textId="77777777" w:rsidR="007D2810" w:rsidRP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lastRenderedPageBreak/>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77777777" w:rsidR="007D2810" w:rsidRP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77777777" w:rsidR="007D2810" w:rsidRPr="007D2810" w:rsidRDefault="007D2810" w:rsidP="007D2810">
                  <w:pPr>
                    <w:pStyle w:val="Bibliography"/>
                    <w:ind w:left="720" w:hanging="720"/>
                    <w:rPr>
                      <w:noProof/>
                    </w:rPr>
                  </w:pPr>
                  <w:r w:rsidRPr="007D2810">
                    <w:rPr>
                      <w:noProof/>
                    </w:rPr>
                    <w:t>Walters, C. J. (1986). Adaptive management of renewable resources. Macmillan Publishers Ltd.</w:t>
                  </w:r>
                </w:p>
                <w:p w14:paraId="6A359004" w14:textId="77777777" w:rsidR="007D2810" w:rsidRPr="007D2810" w:rsidRDefault="007D2810" w:rsidP="007D2810">
                  <w:pPr>
                    <w:pStyle w:val="Bibliography"/>
                    <w:ind w:left="720" w:hanging="720"/>
                    <w:rPr>
                      <w:noProof/>
                    </w:rPr>
                  </w:pPr>
                  <w:r w:rsidRPr="007D2810">
                    <w:rPr>
                      <w:noProof/>
                    </w:rPr>
                    <w:lastRenderedPageBreak/>
                    <w:t>Yenni, G., Christensen, E., Bledsoe, E., Supp, S., Diaz, R., White, E., &amp; Morgan Ernest, S. (2018). Developing a modern data workflow for living data.</w:t>
                  </w:r>
                </w:p>
                <w:p w14:paraId="4D11DB01" w14:textId="23E2E982" w:rsidR="00E27910" w:rsidRDefault="007D2810" w:rsidP="007D2810">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p w14:paraId="21E357B3" w14:textId="2357B77D" w:rsidR="007804B6" w:rsidRPr="00D626F4" w:rsidRDefault="006478CD" w:rsidP="00D626F4"/>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6D888F" w14:textId="77777777" w:rsidR="006478CD" w:rsidRDefault="006478CD">
      <w:pPr>
        <w:spacing w:after="0"/>
      </w:pPr>
      <w:r>
        <w:separator/>
      </w:r>
    </w:p>
  </w:endnote>
  <w:endnote w:type="continuationSeparator" w:id="0">
    <w:p w14:paraId="79B0CB29" w14:textId="77777777" w:rsidR="006478CD" w:rsidRDefault="006478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12B95A" w14:textId="77777777" w:rsidR="006478CD" w:rsidRDefault="006478CD">
      <w:r>
        <w:separator/>
      </w:r>
    </w:p>
  </w:footnote>
  <w:footnote w:type="continuationSeparator" w:id="0">
    <w:p w14:paraId="27D37A11" w14:textId="77777777" w:rsidR="006478CD" w:rsidRDefault="00647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BAE"/>
    <w:rsid w:val="00011C8B"/>
    <w:rsid w:val="00022576"/>
    <w:rsid w:val="00026922"/>
    <w:rsid w:val="000302AF"/>
    <w:rsid w:val="000303A0"/>
    <w:rsid w:val="00033BDC"/>
    <w:rsid w:val="00037CB7"/>
    <w:rsid w:val="0004521D"/>
    <w:rsid w:val="00054E07"/>
    <w:rsid w:val="00056536"/>
    <w:rsid w:val="00057318"/>
    <w:rsid w:val="00061C00"/>
    <w:rsid w:val="00065DC8"/>
    <w:rsid w:val="00071E9A"/>
    <w:rsid w:val="000A18A3"/>
    <w:rsid w:val="000B0055"/>
    <w:rsid w:val="000B0C7A"/>
    <w:rsid w:val="000C591B"/>
    <w:rsid w:val="000D2460"/>
    <w:rsid w:val="000D4B36"/>
    <w:rsid w:val="000E6138"/>
    <w:rsid w:val="000E6596"/>
    <w:rsid w:val="000F29FD"/>
    <w:rsid w:val="000F6695"/>
    <w:rsid w:val="0011663A"/>
    <w:rsid w:val="0013365A"/>
    <w:rsid w:val="0013691C"/>
    <w:rsid w:val="00137712"/>
    <w:rsid w:val="001424A1"/>
    <w:rsid w:val="0015345A"/>
    <w:rsid w:val="00155C03"/>
    <w:rsid w:val="00161066"/>
    <w:rsid w:val="0016159D"/>
    <w:rsid w:val="001664EB"/>
    <w:rsid w:val="0019017B"/>
    <w:rsid w:val="001A17FC"/>
    <w:rsid w:val="001A2395"/>
    <w:rsid w:val="001A6337"/>
    <w:rsid w:val="001B5D0C"/>
    <w:rsid w:val="001B721F"/>
    <w:rsid w:val="001B76B2"/>
    <w:rsid w:val="001D039C"/>
    <w:rsid w:val="001D0FF7"/>
    <w:rsid w:val="001D110D"/>
    <w:rsid w:val="001F3E90"/>
    <w:rsid w:val="00206E9D"/>
    <w:rsid w:val="002134A6"/>
    <w:rsid w:val="0021506D"/>
    <w:rsid w:val="0021606F"/>
    <w:rsid w:val="00234564"/>
    <w:rsid w:val="00235B8D"/>
    <w:rsid w:val="0024139F"/>
    <w:rsid w:val="00247959"/>
    <w:rsid w:val="00250D77"/>
    <w:rsid w:val="002544DC"/>
    <w:rsid w:val="002741CA"/>
    <w:rsid w:val="002C2C61"/>
    <w:rsid w:val="002E5C67"/>
    <w:rsid w:val="002F1258"/>
    <w:rsid w:val="002F2251"/>
    <w:rsid w:val="002F2ED1"/>
    <w:rsid w:val="00304010"/>
    <w:rsid w:val="00306F75"/>
    <w:rsid w:val="00310376"/>
    <w:rsid w:val="00313942"/>
    <w:rsid w:val="003167CE"/>
    <w:rsid w:val="00323F6A"/>
    <w:rsid w:val="00333924"/>
    <w:rsid w:val="00341966"/>
    <w:rsid w:val="0036375B"/>
    <w:rsid w:val="00371FB4"/>
    <w:rsid w:val="003757AE"/>
    <w:rsid w:val="003808AC"/>
    <w:rsid w:val="003B0568"/>
    <w:rsid w:val="003E2651"/>
    <w:rsid w:val="003F728C"/>
    <w:rsid w:val="00412FF6"/>
    <w:rsid w:val="0042758C"/>
    <w:rsid w:val="00446FEA"/>
    <w:rsid w:val="0044783D"/>
    <w:rsid w:val="0047545D"/>
    <w:rsid w:val="00491B81"/>
    <w:rsid w:val="004B12DD"/>
    <w:rsid w:val="004C1C84"/>
    <w:rsid w:val="004C2982"/>
    <w:rsid w:val="004C3271"/>
    <w:rsid w:val="004C34A4"/>
    <w:rsid w:val="004D144E"/>
    <w:rsid w:val="004D1CAF"/>
    <w:rsid w:val="004D2C20"/>
    <w:rsid w:val="004D2E0F"/>
    <w:rsid w:val="004D3775"/>
    <w:rsid w:val="004D7BCA"/>
    <w:rsid w:val="004E2866"/>
    <w:rsid w:val="004E29B3"/>
    <w:rsid w:val="004F4FC6"/>
    <w:rsid w:val="005306A7"/>
    <w:rsid w:val="00541FC4"/>
    <w:rsid w:val="00542E86"/>
    <w:rsid w:val="00581819"/>
    <w:rsid w:val="00590D07"/>
    <w:rsid w:val="00594F87"/>
    <w:rsid w:val="005A03DD"/>
    <w:rsid w:val="005C7B30"/>
    <w:rsid w:val="005D7CEB"/>
    <w:rsid w:val="005F7D9F"/>
    <w:rsid w:val="006022A3"/>
    <w:rsid w:val="0060312E"/>
    <w:rsid w:val="006077DA"/>
    <w:rsid w:val="006213D9"/>
    <w:rsid w:val="00623372"/>
    <w:rsid w:val="00623FC8"/>
    <w:rsid w:val="006478CD"/>
    <w:rsid w:val="00663752"/>
    <w:rsid w:val="0066529A"/>
    <w:rsid w:val="00672946"/>
    <w:rsid w:val="006736F6"/>
    <w:rsid w:val="0067454C"/>
    <w:rsid w:val="0068087D"/>
    <w:rsid w:val="00683237"/>
    <w:rsid w:val="006841E4"/>
    <w:rsid w:val="006B42F6"/>
    <w:rsid w:val="006C2B6A"/>
    <w:rsid w:val="006C7701"/>
    <w:rsid w:val="006D3B75"/>
    <w:rsid w:val="006D42B3"/>
    <w:rsid w:val="006E71CC"/>
    <w:rsid w:val="006F007A"/>
    <w:rsid w:val="006F6878"/>
    <w:rsid w:val="00703D4E"/>
    <w:rsid w:val="007047B4"/>
    <w:rsid w:val="00712436"/>
    <w:rsid w:val="00751810"/>
    <w:rsid w:val="00755786"/>
    <w:rsid w:val="0076199E"/>
    <w:rsid w:val="00774F45"/>
    <w:rsid w:val="007804B6"/>
    <w:rsid w:val="00784D58"/>
    <w:rsid w:val="0078639A"/>
    <w:rsid w:val="0079057B"/>
    <w:rsid w:val="007A1637"/>
    <w:rsid w:val="007B1053"/>
    <w:rsid w:val="007D2810"/>
    <w:rsid w:val="007D73E5"/>
    <w:rsid w:val="00805C86"/>
    <w:rsid w:val="00813CC1"/>
    <w:rsid w:val="00815A6F"/>
    <w:rsid w:val="00822291"/>
    <w:rsid w:val="008250CB"/>
    <w:rsid w:val="00834D59"/>
    <w:rsid w:val="00843704"/>
    <w:rsid w:val="00844B84"/>
    <w:rsid w:val="008507D3"/>
    <w:rsid w:val="00854062"/>
    <w:rsid w:val="008552F9"/>
    <w:rsid w:val="00875881"/>
    <w:rsid w:val="00895CB0"/>
    <w:rsid w:val="008B56B9"/>
    <w:rsid w:val="008B5761"/>
    <w:rsid w:val="008B6EF1"/>
    <w:rsid w:val="008D109A"/>
    <w:rsid w:val="008D6863"/>
    <w:rsid w:val="008F57F8"/>
    <w:rsid w:val="009069E2"/>
    <w:rsid w:val="009144E3"/>
    <w:rsid w:val="00940963"/>
    <w:rsid w:val="00946A6B"/>
    <w:rsid w:val="00947800"/>
    <w:rsid w:val="0096344E"/>
    <w:rsid w:val="00965FA5"/>
    <w:rsid w:val="009667ED"/>
    <w:rsid w:val="00970EF4"/>
    <w:rsid w:val="00974135"/>
    <w:rsid w:val="0098151C"/>
    <w:rsid w:val="00986411"/>
    <w:rsid w:val="00987210"/>
    <w:rsid w:val="00991E35"/>
    <w:rsid w:val="00993BCA"/>
    <w:rsid w:val="009A15E8"/>
    <w:rsid w:val="009B3FD8"/>
    <w:rsid w:val="009C6BE6"/>
    <w:rsid w:val="009C6D75"/>
    <w:rsid w:val="009C70DF"/>
    <w:rsid w:val="009D11F9"/>
    <w:rsid w:val="009D1C51"/>
    <w:rsid w:val="009D472C"/>
    <w:rsid w:val="009E685E"/>
    <w:rsid w:val="009F17AE"/>
    <w:rsid w:val="00A005CF"/>
    <w:rsid w:val="00A038AE"/>
    <w:rsid w:val="00A05019"/>
    <w:rsid w:val="00A237C7"/>
    <w:rsid w:val="00A26BAA"/>
    <w:rsid w:val="00A33645"/>
    <w:rsid w:val="00A367D3"/>
    <w:rsid w:val="00A36922"/>
    <w:rsid w:val="00A54C5D"/>
    <w:rsid w:val="00A563AF"/>
    <w:rsid w:val="00A6448D"/>
    <w:rsid w:val="00A74CF4"/>
    <w:rsid w:val="00A77E78"/>
    <w:rsid w:val="00A92CE4"/>
    <w:rsid w:val="00AA2121"/>
    <w:rsid w:val="00AA3085"/>
    <w:rsid w:val="00AA536C"/>
    <w:rsid w:val="00AB1EA1"/>
    <w:rsid w:val="00AC1FB5"/>
    <w:rsid w:val="00AC55BA"/>
    <w:rsid w:val="00AC58D4"/>
    <w:rsid w:val="00AE22E4"/>
    <w:rsid w:val="00AF0C67"/>
    <w:rsid w:val="00AF25AE"/>
    <w:rsid w:val="00AF3FEC"/>
    <w:rsid w:val="00AF4982"/>
    <w:rsid w:val="00AF685D"/>
    <w:rsid w:val="00B0054B"/>
    <w:rsid w:val="00B01A8E"/>
    <w:rsid w:val="00B04E5D"/>
    <w:rsid w:val="00B05D39"/>
    <w:rsid w:val="00B2489C"/>
    <w:rsid w:val="00B601AA"/>
    <w:rsid w:val="00B81E31"/>
    <w:rsid w:val="00B84A62"/>
    <w:rsid w:val="00B86B75"/>
    <w:rsid w:val="00B87885"/>
    <w:rsid w:val="00B92E66"/>
    <w:rsid w:val="00B94A8A"/>
    <w:rsid w:val="00BB27F2"/>
    <w:rsid w:val="00BB6B2B"/>
    <w:rsid w:val="00BC48D5"/>
    <w:rsid w:val="00BC5EAC"/>
    <w:rsid w:val="00BC6E4F"/>
    <w:rsid w:val="00BE25DA"/>
    <w:rsid w:val="00BE29FB"/>
    <w:rsid w:val="00BF09CB"/>
    <w:rsid w:val="00C01808"/>
    <w:rsid w:val="00C31827"/>
    <w:rsid w:val="00C36081"/>
    <w:rsid w:val="00C36279"/>
    <w:rsid w:val="00C431DA"/>
    <w:rsid w:val="00C619D4"/>
    <w:rsid w:val="00C65945"/>
    <w:rsid w:val="00C67242"/>
    <w:rsid w:val="00C76518"/>
    <w:rsid w:val="00C7795B"/>
    <w:rsid w:val="00C82A26"/>
    <w:rsid w:val="00C94DB9"/>
    <w:rsid w:val="00C96CB1"/>
    <w:rsid w:val="00CA4891"/>
    <w:rsid w:val="00CB54FD"/>
    <w:rsid w:val="00CB5953"/>
    <w:rsid w:val="00CE16F8"/>
    <w:rsid w:val="00CE7669"/>
    <w:rsid w:val="00CF0735"/>
    <w:rsid w:val="00CF27E7"/>
    <w:rsid w:val="00D00E62"/>
    <w:rsid w:val="00D07145"/>
    <w:rsid w:val="00D2024D"/>
    <w:rsid w:val="00D329FA"/>
    <w:rsid w:val="00D53AC2"/>
    <w:rsid w:val="00D626F4"/>
    <w:rsid w:val="00D75A34"/>
    <w:rsid w:val="00D861F5"/>
    <w:rsid w:val="00D92995"/>
    <w:rsid w:val="00DA26CD"/>
    <w:rsid w:val="00DA47C7"/>
    <w:rsid w:val="00DA5D99"/>
    <w:rsid w:val="00DF11E6"/>
    <w:rsid w:val="00DF26A4"/>
    <w:rsid w:val="00E17ACE"/>
    <w:rsid w:val="00E23976"/>
    <w:rsid w:val="00E27910"/>
    <w:rsid w:val="00E315A3"/>
    <w:rsid w:val="00E365B2"/>
    <w:rsid w:val="00E6057D"/>
    <w:rsid w:val="00E75C32"/>
    <w:rsid w:val="00E90E1F"/>
    <w:rsid w:val="00EA2AEB"/>
    <w:rsid w:val="00EB7774"/>
    <w:rsid w:val="00EC5A11"/>
    <w:rsid w:val="00ED4665"/>
    <w:rsid w:val="00ED6000"/>
    <w:rsid w:val="00EE4D03"/>
    <w:rsid w:val="00EF1547"/>
    <w:rsid w:val="00EF1E79"/>
    <w:rsid w:val="00F045AA"/>
    <w:rsid w:val="00F13E37"/>
    <w:rsid w:val="00F221F9"/>
    <w:rsid w:val="00F366AC"/>
    <w:rsid w:val="00F36B05"/>
    <w:rsid w:val="00F3791A"/>
    <w:rsid w:val="00F40BDF"/>
    <w:rsid w:val="00F50112"/>
    <w:rsid w:val="00F565AD"/>
    <w:rsid w:val="00F5690E"/>
    <w:rsid w:val="00F62DDE"/>
    <w:rsid w:val="00F650A6"/>
    <w:rsid w:val="00F73D1B"/>
    <w:rsid w:val="00FA1906"/>
    <w:rsid w:val="00FB2487"/>
    <w:rsid w:val="00FB2DE9"/>
    <w:rsid w:val="00FC7DD5"/>
    <w:rsid w:val="00FD2476"/>
    <w:rsid w:val="00FD53D4"/>
    <w:rsid w:val="00FE11C3"/>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customStyle="1"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hyperlink" Target="http://swcarpentry.github.io/git-novice/" TargetMode="External"/><Relationship Id="rId26" Type="http://schemas.openxmlformats.org/officeDocument/2006/relationships/hyperlink" Target="https://www.bebr.ufl.edu/population"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dyverse.org/"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sgs.gov/products/data-and-tools/data-management/data-standards"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www.fgdl.org" TargetMode="External"/><Relationship Id="rId37" Type="http://schemas.openxmlformats.org/officeDocument/2006/relationships/image" Target="media/image16.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hyperlink" Target="https://link.springer.com/article/10.1007/s12237-015-9974-y" TargetMode="External"/><Relationship Id="rId28" Type="http://schemas.microsoft.com/office/2007/relationships/hdphoto" Target="media/hdphoto1.wdp"/><Relationship Id="rId36" Type="http://schemas.openxmlformats.org/officeDocument/2006/relationships/hyperlink" Target="http://geodata.myfwc.com/datasets/florida-shoreline-1-to-2000000-scale" TargetMode="External"/><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hyperlink" Target="https://www.sciencebase.gov/catalog/item/50ed7aa4e4b0438b00db080a"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www.fgd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0F08D2C2-C192-4D19-9B3D-0EE900A46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5714</TotalTime>
  <Pages>40</Pages>
  <Words>9258</Words>
  <Characters>52777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61912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188</cp:revision>
  <dcterms:created xsi:type="dcterms:W3CDTF">2019-05-07T17:16:00Z</dcterms:created>
  <dcterms:modified xsi:type="dcterms:W3CDTF">2019-09-24T19:52:00Z</dcterms:modified>
</cp:coreProperties>
</file>