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5009188F" w:rsidR="00A77E78" w:rsidRPr="004C2982" w:rsidRDefault="009627AC" w:rsidP="004C2982">
      <w:pPr>
        <w:pStyle w:val="BodyText"/>
        <w:spacing w:line="360" w:lineRule="auto"/>
        <w:jc w:val="center"/>
        <w:rPr>
          <w:rFonts w:ascii="Arial" w:hAnsi="Arial" w:cs="Arial"/>
          <w:b/>
          <w:bCs/>
        </w:rPr>
      </w:pPr>
      <w:r>
        <w:rPr>
          <w:rFonts w:ascii="Arial" w:hAnsi="Arial" w:cs="Arial"/>
          <w:b/>
          <w:bCs/>
        </w:rPr>
        <w:t>October</w:t>
      </w:r>
      <w:r w:rsidR="00A77E78" w:rsidRPr="004C2982">
        <w:rPr>
          <w:rFonts w:ascii="Arial" w:hAnsi="Arial" w:cs="Arial"/>
          <w:b/>
          <w:bCs/>
        </w:rPr>
        <w:t xml:space="preserve"> </w:t>
      </w:r>
      <w:r>
        <w:rPr>
          <w:rFonts w:ascii="Arial" w:hAnsi="Arial" w:cs="Arial"/>
          <w:b/>
          <w:bCs/>
        </w:rPr>
        <w:t>14</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643EC5F3" w:rsidR="00A74CF4" w:rsidRPr="004C2982"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largest unmet need (Barone et al., 2017; Lowndes et al., 2017).</w:t>
      </w: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and funding, but, like other restoration efforts, these </w:t>
      </w:r>
      <w:r w:rsidR="000E6596" w:rsidRPr="004C2982">
        <w:rPr>
          <w:rFonts w:ascii="Arial" w:hAnsi="Arial" w:cs="Arial"/>
          <w:color w:val="000000" w:themeColor="text1"/>
        </w:rPr>
        <w:lastRenderedPageBreak/>
        <w:t>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3931E5F6" w14:textId="58F6A96D"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By design, an adaptive management program requires rapid feedback between data collection, analyses, and interpretation to drive the process of updating knowledge, </w:t>
      </w:r>
      <w:r w:rsidRPr="004C2982">
        <w:rPr>
          <w:rFonts w:ascii="Arial" w:hAnsi="Arial" w:cs="Arial"/>
          <w:color w:val="000000" w:themeColor="text1"/>
        </w:rPr>
        <w:lastRenderedPageBreak/>
        <w:t xml:space="preserve">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6656D74E"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automates as many aspects of the workflow including QA/QC, measurement errors, and inconsistency in naming conventions is essential.  Creating this workflow will allow for </w:t>
      </w:r>
      <w:r w:rsidRPr="004C2982">
        <w:rPr>
          <w:rFonts w:ascii="Arial" w:hAnsi="Arial" w:cs="Arial"/>
          <w:color w:val="000000" w:themeColor="text1"/>
        </w:rPr>
        <w:lastRenderedPageBreak/>
        <w:t xml:space="preserve">rapid analyses of data to inform decision making related to sensor deployment or </w:t>
      </w:r>
      <w:r w:rsidR="004C2982"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231D9135">
            <wp:simplePos x="0" y="0"/>
            <wp:positionH relativeFrom="column">
              <wp:posOffset>680085</wp:posOffset>
            </wp:positionH>
            <wp:positionV relativeFrom="paragraph">
              <wp:posOffset>753110</wp:posOffset>
            </wp:positionV>
            <wp:extent cx="4059555" cy="309372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059555"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147E2976" w14:textId="7254A25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77777777"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33CFEE8D" w14:textId="4D12E0D5" w:rsidR="00A33645" w:rsidRPr="002741CA" w:rsidRDefault="00FD53D4"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1A033903">
            <wp:simplePos x="0" y="0"/>
            <wp:positionH relativeFrom="margin">
              <wp:align>right</wp:align>
            </wp:positionH>
            <wp:positionV relativeFrom="paragraph">
              <wp:posOffset>554990</wp:posOffset>
            </wp:positionV>
            <wp:extent cx="5934075" cy="286575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7F0597D0"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23C1891C"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 xml:space="preserve">sheets to electronic form that will make it compatible to a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3C81C94F" w:rsidR="006F6878" w:rsidRPr="004C2982"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While oysters greater than this size are observable, to enter a value above this level </w:t>
      </w:r>
      <w:r w:rsidRPr="004C2982">
        <w:rPr>
          <w:rFonts w:ascii="Arial" w:hAnsi="Arial" w:cs="Arial"/>
          <w:color w:val="000000" w:themeColor="text1"/>
        </w:rPr>
        <w:lastRenderedPageBreak/>
        <w:t xml:space="preserve">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w:t>
      </w:r>
      <w:r w:rsidR="00813CC1"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2E44E47C">
            <wp:simplePos x="0" y="0"/>
            <wp:positionH relativeFrom="margin">
              <wp:align>right</wp:align>
            </wp:positionH>
            <wp:positionV relativeFrom="paragraph">
              <wp:posOffset>2596515</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reconciled against the field data sheets and by a project supervisor.</w:t>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742AD871" w14:textId="46807C64"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553975FC" w14:textId="77777777" w:rsidR="0042758C" w:rsidRDefault="0042758C" w:rsidP="004C2982">
      <w:pPr>
        <w:pStyle w:val="BodyText"/>
        <w:spacing w:line="360" w:lineRule="auto"/>
        <w:rPr>
          <w:rFonts w:ascii="Arial" w:hAnsi="Arial" w:cs="Arial"/>
          <w:color w:val="000000" w:themeColor="text1"/>
        </w:rPr>
      </w:pPr>
    </w:p>
    <w:p w14:paraId="152C6DE2" w14:textId="197334C1"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7322F9CB" w14:textId="77777777" w:rsidR="00A33645" w:rsidRPr="004C2982" w:rsidRDefault="00C431DA" w:rsidP="004C2982">
      <w:pPr>
        <w:pStyle w:val="Heading3"/>
        <w:spacing w:line="360" w:lineRule="auto"/>
        <w:rPr>
          <w:rFonts w:ascii="Arial" w:hAnsi="Arial" w:cs="Arial"/>
          <w:color w:val="000000" w:themeColor="text1"/>
          <w:sz w:val="24"/>
          <w:szCs w:val="24"/>
        </w:rPr>
      </w:pPr>
      <w:bookmarkStart w:id="13" w:name="version-control"/>
      <w:bookmarkEnd w:id="13"/>
      <w:r w:rsidRPr="004C2982">
        <w:rPr>
          <w:rFonts w:ascii="Arial" w:hAnsi="Arial" w:cs="Arial"/>
          <w:color w:val="000000" w:themeColor="text1"/>
          <w:sz w:val="24"/>
          <w:szCs w:val="24"/>
        </w:rPr>
        <w:t>Version Control</w:t>
      </w:r>
    </w:p>
    <w:p w14:paraId="171C9387" w14:textId="50D5193C"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  The key purpose of using version control software is to document and confirm that changes in content are intended and planned. Version control can be incorporated into a data workflow using software such as Github,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255E03BE"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42758C" w:rsidRPr="0042758C">
        <w:rPr>
          <w:rFonts w:ascii="Arial" w:hAnsi="Arial" w:cs="Arial"/>
          <w:color w:val="000000" w:themeColor="text1"/>
        </w:rPr>
        <w:t>https://swcarpentry.github.io/git-novice/01-basics/index.html</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555AEE23" w14:textId="77777777"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7FCDD55E">
            <wp:extent cx="3096883" cy="723900"/>
            <wp:effectExtent l="0" t="0" r="889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440119" cy="804132"/>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w:t>
        </w:r>
        <w:r w:rsidRPr="004C2982">
          <w:rPr>
            <w:rStyle w:val="Hyperlink"/>
            <w:rFonts w:ascii="Arial" w:hAnsi="Arial" w:cs="Arial"/>
            <w:color w:val="000000" w:themeColor="text1"/>
          </w:rPr>
          <w:lastRenderedPageBreak/>
          <w:t>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351A0644" w14:textId="31B13363"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23A62B77" w14:textId="10AC1BF4" w:rsidR="00AF685D" w:rsidRPr="004C2982" w:rsidRDefault="00C431DA" w:rsidP="000B0C7A">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5" w:name="naming-conventions-for-files"/>
      <w:bookmarkStart w:id="16" w:name="discusssion"/>
      <w:bookmarkEnd w:id="15"/>
      <w:bookmarkEnd w:id="16"/>
    </w:p>
    <w:p w14:paraId="5CCBDDF9" w14:textId="68F8A623"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p w14:paraId="4B82FE71" w14:textId="7B680871" w:rsidR="00AF685D" w:rsidRPr="004C2982" w:rsidRDefault="00AF685D" w:rsidP="004C2982">
      <w:pPr>
        <w:pStyle w:val="BodyText"/>
        <w:spacing w:line="360" w:lineRule="auto"/>
        <w:rPr>
          <w:rFonts w:ascii="Arial" w:hAnsi="Arial" w:cs="Arial"/>
        </w:rPr>
      </w:pPr>
    </w:p>
    <w:p w14:paraId="6118DD9F" w14:textId="11FAFF4C" w:rsidR="00AF685D" w:rsidRPr="004C2982" w:rsidRDefault="00AF685D" w:rsidP="004C2982">
      <w:pPr>
        <w:pStyle w:val="BodyText"/>
        <w:spacing w:line="360" w:lineRule="auto"/>
        <w:rPr>
          <w:rFonts w:ascii="Arial" w:hAnsi="Arial" w:cs="Arial"/>
        </w:rPr>
      </w:pPr>
    </w:p>
    <w:tbl>
      <w:tblPr>
        <w:tblStyle w:val="TableGrid"/>
        <w:tblpPr w:leftFromText="180" w:rightFromText="180" w:vertAnchor="text" w:horzAnchor="margin" w:tblpY="-470"/>
        <w:tblW w:w="9362" w:type="dxa"/>
        <w:tblInd w:w="0" w:type="dxa"/>
        <w:tblLook w:val="04A0" w:firstRow="1" w:lastRow="0" w:firstColumn="1" w:lastColumn="0" w:noHBand="0" w:noVBand="1"/>
      </w:tblPr>
      <w:tblGrid>
        <w:gridCol w:w="4432"/>
        <w:gridCol w:w="4930"/>
      </w:tblGrid>
      <w:tr w:rsidR="006736F6" w:rsidRPr="004C2982" w14:paraId="145E2335" w14:textId="77777777" w:rsidTr="00974135">
        <w:trPr>
          <w:trHeight w:val="204"/>
        </w:trPr>
        <w:tc>
          <w:tcPr>
            <w:tcW w:w="4432" w:type="dxa"/>
            <w:tcBorders>
              <w:top w:val="single" w:sz="4" w:space="0" w:color="auto"/>
              <w:left w:val="single" w:sz="4" w:space="0" w:color="auto"/>
              <w:bottom w:val="single" w:sz="4" w:space="0" w:color="auto"/>
              <w:right w:val="single" w:sz="4" w:space="0" w:color="auto"/>
            </w:tcBorders>
            <w:hideMark/>
          </w:tcPr>
          <w:p w14:paraId="02EC61E2"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Organization/ Person</w:t>
            </w:r>
          </w:p>
        </w:tc>
        <w:tc>
          <w:tcPr>
            <w:tcW w:w="4930" w:type="dxa"/>
            <w:tcBorders>
              <w:top w:val="single" w:sz="4" w:space="0" w:color="auto"/>
              <w:left w:val="single" w:sz="4" w:space="0" w:color="auto"/>
              <w:bottom w:val="single" w:sz="4" w:space="0" w:color="auto"/>
              <w:right w:val="single" w:sz="4" w:space="0" w:color="auto"/>
            </w:tcBorders>
            <w:hideMark/>
          </w:tcPr>
          <w:p w14:paraId="4173D924"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Deliverables</w:t>
            </w:r>
          </w:p>
        </w:tc>
      </w:tr>
      <w:tr w:rsidR="006736F6" w:rsidRPr="004C2982" w14:paraId="1D7445FC" w14:textId="77777777" w:rsidTr="00974135">
        <w:trPr>
          <w:trHeight w:val="1494"/>
        </w:trPr>
        <w:tc>
          <w:tcPr>
            <w:tcW w:w="4432" w:type="dxa"/>
            <w:tcBorders>
              <w:top w:val="single" w:sz="4" w:space="0" w:color="auto"/>
              <w:left w:val="single" w:sz="4" w:space="0" w:color="auto"/>
              <w:bottom w:val="single" w:sz="4" w:space="0" w:color="auto"/>
              <w:right w:val="single" w:sz="4" w:space="0" w:color="auto"/>
            </w:tcBorders>
            <w:hideMark/>
          </w:tcPr>
          <w:p w14:paraId="7A796CA9"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ARCS (Academic Research Consulting and Services)</w:t>
            </w:r>
          </w:p>
        </w:tc>
        <w:tc>
          <w:tcPr>
            <w:tcW w:w="4930" w:type="dxa"/>
            <w:tcBorders>
              <w:top w:val="single" w:sz="4" w:space="0" w:color="auto"/>
              <w:left w:val="single" w:sz="4" w:space="0" w:color="auto"/>
              <w:bottom w:val="single" w:sz="4" w:space="0" w:color="auto"/>
              <w:right w:val="single" w:sz="4" w:space="0" w:color="auto"/>
            </w:tcBorders>
            <w:hideMark/>
          </w:tcPr>
          <w:p w14:paraId="7B4CAAE5" w14:textId="77777777" w:rsidR="006736F6" w:rsidRPr="00974135" w:rsidRDefault="006736F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 Data management to UF faculty through the lifecycle of their data</w:t>
            </w:r>
          </w:p>
          <w:p w14:paraId="4257C007" w14:textId="77777777"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Providing researchers, a competitive edge to secure funding</w:t>
            </w:r>
          </w:p>
          <w:p w14:paraId="282E90C3" w14:textId="07415D08"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Creating plans that follow funding agencies compliance</w:t>
            </w:r>
          </w:p>
        </w:tc>
      </w:tr>
      <w:tr w:rsidR="006736F6" w:rsidRPr="004C2982" w14:paraId="1BA2AEA8" w14:textId="77777777" w:rsidTr="00974135">
        <w:trPr>
          <w:trHeight w:val="3432"/>
        </w:trPr>
        <w:tc>
          <w:tcPr>
            <w:tcW w:w="4432" w:type="dxa"/>
            <w:tcBorders>
              <w:top w:val="single" w:sz="4" w:space="0" w:color="auto"/>
              <w:left w:val="single" w:sz="4" w:space="0" w:color="auto"/>
              <w:bottom w:val="single" w:sz="4" w:space="0" w:color="auto"/>
              <w:right w:val="single" w:sz="4" w:space="0" w:color="auto"/>
            </w:tcBorders>
            <w:hideMark/>
          </w:tcPr>
          <w:p w14:paraId="10AD906B"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LCR Project </w:t>
            </w:r>
          </w:p>
        </w:tc>
        <w:tc>
          <w:tcPr>
            <w:tcW w:w="4930" w:type="dxa"/>
            <w:tcBorders>
              <w:top w:val="single" w:sz="4" w:space="0" w:color="auto"/>
              <w:left w:val="single" w:sz="4" w:space="0" w:color="auto"/>
              <w:bottom w:val="single" w:sz="4" w:space="0" w:color="auto"/>
              <w:right w:val="single" w:sz="4" w:space="0" w:color="auto"/>
            </w:tcBorders>
          </w:tcPr>
          <w:p w14:paraId="6D8A115D" w14:textId="77777777" w:rsidR="006736F6" w:rsidRPr="00974135" w:rsidRDefault="006736F6" w:rsidP="006736F6">
            <w:pPr>
              <w:pStyle w:val="ListParagraph"/>
              <w:numPr>
                <w:ilvl w:val="0"/>
                <w:numId w:val="5"/>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Executing Data Management and Access Plan:</w:t>
            </w:r>
          </w:p>
          <w:p w14:paraId="64C91B56"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Observational data including autonomous stations and oyster reef sampling</w:t>
            </w:r>
          </w:p>
          <w:p w14:paraId="122AAA81"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Management of specific data products</w:t>
            </w:r>
          </w:p>
          <w:p w14:paraId="09DBDECC"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Quality Assurance/Quality Control</w:t>
            </w:r>
          </w:p>
          <w:p w14:paraId="52FEF9F8"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Access to Data and Data Sharing Practices and Policies</w:t>
            </w:r>
          </w:p>
          <w:p w14:paraId="1AC89256" w14:textId="77777777" w:rsidR="006736F6" w:rsidRPr="00974135" w:rsidRDefault="006736F6" w:rsidP="006736F6">
            <w:pPr>
              <w:pStyle w:val="ListParagraph"/>
              <w:spacing w:after="0" w:line="360" w:lineRule="auto"/>
              <w:rPr>
                <w:rFonts w:ascii="Arial" w:hAnsi="Arial" w:cs="Arial"/>
                <w:color w:val="000000" w:themeColor="text1"/>
                <w:sz w:val="24"/>
                <w:szCs w:val="24"/>
              </w:rPr>
            </w:pPr>
          </w:p>
        </w:tc>
      </w:tr>
      <w:tr w:rsidR="006736F6" w:rsidRPr="004C2982" w14:paraId="198A3217" w14:textId="77777777" w:rsidTr="00974135">
        <w:trPr>
          <w:trHeight w:val="3594"/>
        </w:trPr>
        <w:tc>
          <w:tcPr>
            <w:tcW w:w="4432" w:type="dxa"/>
            <w:tcBorders>
              <w:top w:val="single" w:sz="4" w:space="0" w:color="auto"/>
              <w:left w:val="single" w:sz="4" w:space="0" w:color="auto"/>
              <w:bottom w:val="single" w:sz="4" w:space="0" w:color="auto"/>
              <w:right w:val="single" w:sz="4" w:space="0" w:color="auto"/>
            </w:tcBorders>
            <w:hideMark/>
          </w:tcPr>
          <w:p w14:paraId="4B132C76"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Proposed research</w:t>
            </w:r>
          </w:p>
        </w:tc>
        <w:tc>
          <w:tcPr>
            <w:tcW w:w="4930" w:type="dxa"/>
            <w:tcBorders>
              <w:top w:val="single" w:sz="4" w:space="0" w:color="auto"/>
              <w:left w:val="single" w:sz="4" w:space="0" w:color="auto"/>
              <w:bottom w:val="single" w:sz="4" w:space="0" w:color="auto"/>
              <w:right w:val="single" w:sz="4" w:space="0" w:color="auto"/>
            </w:tcBorders>
          </w:tcPr>
          <w:p w14:paraId="399D8502"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Investigate data management needs for LCR project</w:t>
            </w:r>
          </w:p>
          <w:p w14:paraId="6B0464E8"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Design and create data management workflows as it pertains to the LCR project, for each data sampling type</w:t>
            </w:r>
          </w:p>
          <w:p w14:paraId="22A0078D"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Continually updating workflow for maximum efficiency</w:t>
            </w:r>
          </w:p>
          <w:p w14:paraId="0DF8B6D1" w14:textId="26CE40F0" w:rsidR="006736F6" w:rsidRPr="00974135" w:rsidRDefault="006736F6" w:rsidP="00974135">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Ensure data management plan is compliant with USGS Data Standards  </w:t>
            </w:r>
          </w:p>
        </w:tc>
      </w:tr>
    </w:tbl>
    <w:p w14:paraId="565FAE4F" w14:textId="696E95E7"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57E08364" w14:textId="5AFA1E78"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4DDA927" w14:textId="1706CE69" w:rsidR="006022A3" w:rsidRPr="004C2982" w:rsidRDefault="006022A3" w:rsidP="004C2982">
      <w:pPr>
        <w:pStyle w:val="BodyText"/>
        <w:spacing w:line="360" w:lineRule="auto"/>
        <w:rPr>
          <w:rFonts w:ascii="Arial" w:hAnsi="Arial" w:cs="Arial"/>
          <w:color w:val="000000" w:themeColor="text1"/>
        </w:rPr>
      </w:pPr>
    </w:p>
    <w:p w14:paraId="7B294026" w14:textId="788EDFDF" w:rsidR="006022A3" w:rsidRPr="004C2982" w:rsidRDefault="006022A3" w:rsidP="004C2982">
      <w:pPr>
        <w:pStyle w:val="BodyText"/>
        <w:spacing w:line="360" w:lineRule="auto"/>
        <w:rPr>
          <w:rFonts w:ascii="Arial" w:hAnsi="Arial" w:cs="Arial"/>
          <w:color w:val="000000" w:themeColor="text1"/>
        </w:rPr>
      </w:pPr>
    </w:p>
    <w:p w14:paraId="1DCB4C03" w14:textId="77777777" w:rsidR="00FB2DE9" w:rsidRPr="00BE0C35" w:rsidRDefault="00FB2DE9" w:rsidP="00FB2DE9">
      <w:pPr>
        <w:jc w:val="center"/>
        <w:rPr>
          <w:rFonts w:ascii="Arial" w:hAnsi="Arial" w:cs="Arial"/>
          <w:b/>
          <w:bCs/>
        </w:rPr>
      </w:pPr>
      <w:bookmarkStart w:id="18" w:name="_Hlk16265616"/>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E8D21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 xml:space="preserve">ow human density, high level of protected lands, and diverse assemblages of plant and animals of conservation, recreational and commercial value.  However, the Big Bend region is changing (Seavey et al. 2011; Geselbracht et al. 2011) for reasons that are not well known. </w:t>
      </w:r>
    </w:p>
    <w:p w14:paraId="7281939F"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retreat due to sea-level rise</w:t>
      </w:r>
    </w:p>
    <w:p w14:paraId="70093724" w14:textId="410069C5"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w:t>
      </w:r>
      <w:r w:rsidRPr="00FB2DE9">
        <w:rPr>
          <w:rFonts w:ascii="Arial" w:eastAsia="Times New Roman" w:hAnsi="Arial" w:cs="Arial"/>
          <w:spacing w:val="2"/>
        </w:rPr>
        <w:lastRenderedPageBreak/>
        <w:t xml:space="preserve">(Cazenave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 xml:space="preserve">g et al.,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77777777" w:rsidR="007A1637" w:rsidRDefault="007A1637" w:rsidP="00FB2DE9">
      <w:pPr>
        <w:spacing w:line="360" w:lineRule="auto"/>
        <w:rPr>
          <w:rFonts w:ascii="Arial" w:hAnsi="Arial" w:cs="Arial"/>
        </w:rPr>
      </w:pPr>
    </w:p>
    <w:p w14:paraId="0CE1F91F" w14:textId="77777777" w:rsidR="007A1637" w:rsidRDefault="007A1637" w:rsidP="00FB2DE9">
      <w:pPr>
        <w:spacing w:line="360" w:lineRule="auto"/>
        <w:rPr>
          <w:rFonts w:ascii="Arial" w:hAnsi="Arial" w:cs="Arial"/>
        </w:rPr>
      </w:pPr>
    </w:p>
    <w:p w14:paraId="3F068378" w14:textId="77777777" w:rsidR="007A1637" w:rsidRDefault="007A1637" w:rsidP="00FB2DE9">
      <w:pPr>
        <w:spacing w:line="360" w:lineRule="auto"/>
        <w:rPr>
          <w:rFonts w:ascii="Arial" w:hAnsi="Arial" w:cs="Arial"/>
        </w:rPr>
      </w:pPr>
    </w:p>
    <w:p w14:paraId="61497E88" w14:textId="77777777" w:rsidR="007A1637" w:rsidRDefault="007A1637"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47BD45A9">
            <wp:simplePos x="0" y="0"/>
            <wp:positionH relativeFrom="margin">
              <wp:posOffset>910087</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185B3A4"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1282F1F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trees and seedlings (Langston et al.,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5D86E50F"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the </w:t>
      </w:r>
      <w:r w:rsidR="00965FA5">
        <w:rPr>
          <w:rFonts w:ascii="Arial" w:eastAsiaTheme="minorHAnsi" w:hAnsi="Arial" w:cs="Arial"/>
        </w:rPr>
        <w:t>global</w:t>
      </w:r>
      <w:r w:rsidRPr="00FB2DE9">
        <w:rPr>
          <w:rFonts w:ascii="Arial" w:eastAsiaTheme="minorHAnsi" w:hAnsi="Arial" w:cs="Arial"/>
        </w:rPr>
        <w:t xml:space="preserve"> warming (Knutson et al., 2010).  Mudd et al.</w:t>
      </w:r>
      <w:r w:rsidR="00F36B05">
        <w:rPr>
          <w:rFonts w:ascii="Arial" w:eastAsiaTheme="minorHAnsi" w:hAnsi="Arial" w:cs="Arial"/>
        </w:rPr>
        <w:t>,</w:t>
      </w:r>
      <w:r w:rsidRPr="00FB2DE9">
        <w:rPr>
          <w:rFonts w:ascii="Arial" w:eastAsiaTheme="minorHAnsi" w:hAnsi="Arial" w:cs="Arial"/>
        </w:rPr>
        <w:t xml:space="preserve"> (2014) suggests that past observational studies have found that increases in the frequency of tropical hurricanes generated in the Atlantic basin are attributed to an increase in sea-surface temperature due to climate change. Lewsey (2004)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(Lewsey et al., 2004) and lead to shoreline erosion. </w:t>
      </w:r>
    </w:p>
    <w:p w14:paraId="50271C75" w14:textId="36DFA3E8" w:rsidR="00FB2DE9" w:rsidRPr="00FB2DE9" w:rsidRDefault="00FB2DE9" w:rsidP="00FB2DE9">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w:t>
      </w:r>
      <w:r w:rsidR="00BD60AD">
        <w:rPr>
          <w:rFonts w:ascii="Arial" w:hAnsi="Arial" w:cs="Arial"/>
        </w:rPr>
        <w:t xml:space="preserve">The Suwannee River, the largest river which empties into the Big Bend, carries a low suspended-sediment load and has little sediment movement (Wright et al., 2005). </w:t>
      </w:r>
      <w:r w:rsidRPr="00FB2DE9">
        <w:rPr>
          <w:rFonts w:ascii="Arial" w:hAnsi="Arial" w:cs="Arial"/>
        </w:rPr>
        <w:t xml:space="preserve">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bookmarkStart w:id="19" w:name="_Hlk16089838"/>
      <w:bookmarkStart w:id="20" w:name="_Hlk15746824"/>
    </w:p>
    <w:p w14:paraId="077B976A" w14:textId="77777777" w:rsidR="00FB2DE9" w:rsidRPr="00FB2DE9" w:rsidRDefault="00FB2DE9" w:rsidP="00FB2DE9">
      <w:pPr>
        <w:spacing w:line="360" w:lineRule="auto"/>
        <w:rPr>
          <w:rFonts w:ascii="Arial" w:hAnsi="Arial" w:cs="Arial"/>
        </w:rPr>
      </w:pPr>
    </w:p>
    <w:p w14:paraId="4B7EB844" w14:textId="7411AE05" w:rsidR="00FB2DE9" w:rsidRPr="00FB2DE9" w:rsidRDefault="00C96CB1" w:rsidP="00FB2DE9">
      <w:pPr>
        <w:spacing w:line="360" w:lineRule="auto"/>
        <w:rPr>
          <w:rFonts w:ascii="Arial" w:hAnsi="Arial" w:cs="Arial"/>
        </w:rPr>
      </w:pPr>
      <w:r w:rsidRPr="00FB2DE9">
        <w:rPr>
          <w:rFonts w:ascii="Arial" w:hAnsi="Arial" w:cs="Arial"/>
          <w:noProof/>
        </w:rPr>
        <w:drawing>
          <wp:anchor distT="0" distB="0" distL="114300" distR="114300" simplePos="0" relativeHeight="251666944" behindDoc="0" locked="0" layoutInCell="1" allowOverlap="1" wp14:anchorId="0B2C3A87" wp14:editId="0DA529AF">
            <wp:simplePos x="0" y="0"/>
            <wp:positionH relativeFrom="margin">
              <wp:posOffset>224287</wp:posOffset>
            </wp:positionH>
            <wp:positionV relativeFrom="paragraph">
              <wp:posOffset>0</wp:posOffset>
            </wp:positionV>
            <wp:extent cx="5257165" cy="3217545"/>
            <wp:effectExtent l="0" t="0" r="635"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165"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781CD9E4" w:rsidR="00FB2DE9" w:rsidRPr="00FB2DE9" w:rsidRDefault="00965FA5" w:rsidP="00DA47C7">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population by 2045 as depicted in (Figure 3).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xml:space="preserve">.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w:t>
      </w:r>
      <w:r w:rsidRPr="00FB2DE9">
        <w:rPr>
          <w:rFonts w:ascii="Arial" w:hAnsi="Arial" w:cs="Arial"/>
        </w:rPr>
        <w:lastRenderedPageBreak/>
        <w:t>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bird</w:t>
      </w:r>
      <w:r w:rsidR="00DA47C7">
        <w:rPr>
          <w:rFonts w:ascii="Arial" w:hAnsi="Arial" w:cs="Arial"/>
        </w:rPr>
        <w:t xml:space="preserve"> that</w:t>
      </w:r>
      <w:r w:rsidRPr="00FB2DE9">
        <w:rPr>
          <w:rFonts w:ascii="Arial" w:hAnsi="Arial" w:cs="Arial"/>
        </w:rPr>
        <w:t xml:space="preserve"> is known to forage and nest in areas of low human population (Thomas, Kvitek, and Bretz, 2002)</w:t>
      </w:r>
      <w:r>
        <w:rPr>
          <w:rFonts w:ascii="Arial" w:hAnsi="Arial" w:cs="Arial"/>
        </w:rPr>
        <w:t>.  In areas where shoreline areas have higher human densities or human disturbance, plover nesting can decline</w:t>
      </w:r>
      <w:r w:rsidRPr="00FB2DE9">
        <w:rPr>
          <w:rFonts w:ascii="Arial" w:hAnsi="Arial" w:cs="Arial"/>
        </w:rPr>
        <w:t xml:space="preserve">. Species biodiversity, both vegetative and animal, could be at risk due to an increase of urbanization along coastlines </w:t>
      </w:r>
      <w:r w:rsidR="004E3E7D" w:rsidRPr="00FB2DE9">
        <w:rPr>
          <w:rFonts w:ascii="Arial" w:hAnsi="Arial" w:cs="Arial"/>
          <w:noProof/>
        </w:rPr>
        <w:drawing>
          <wp:anchor distT="0" distB="0" distL="114300" distR="114300" simplePos="0" relativeHeight="251667968" behindDoc="0" locked="0" layoutInCell="1" allowOverlap="1" wp14:anchorId="0CAEB7B7" wp14:editId="16379AFC">
            <wp:simplePos x="0" y="0"/>
            <wp:positionH relativeFrom="margin">
              <wp:posOffset>228600</wp:posOffset>
            </wp:positionH>
            <wp:positionV relativeFrom="paragraph">
              <wp:posOffset>1602105</wp:posOffset>
            </wp:positionV>
            <wp:extent cx="5121275" cy="339852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127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(McKinney, 2006) and accelerated shoreline erosion.</w:t>
      </w:r>
      <w:bookmarkEnd w:id="21"/>
    </w:p>
    <w:p w14:paraId="46936ACA" w14:textId="6E52418F"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hyperlink r:id="rId26" w:history="1">
        <w:r w:rsidRPr="00FB2DE9">
          <w:rPr>
            <w:rStyle w:val="Hyperlink"/>
            <w:rFonts w:ascii="Arial" w:hAnsi="Arial" w:cs="Arial"/>
          </w:rPr>
          <w:t>https://www.bebr.ufl.edu/population</w:t>
        </w:r>
      </w:hyperlink>
      <w:r w:rsidRPr="00FB2DE9">
        <w:rPr>
          <w:rFonts w:ascii="Arial" w:hAnsi="Arial" w:cs="Arial"/>
        </w:rPr>
        <w:t xml:space="preserve">. </w:t>
      </w:r>
      <w:bookmarkEnd w:id="22"/>
    </w:p>
    <w:p w14:paraId="2074923D" w14:textId="31D6050C" w:rsidR="00FB2DE9" w:rsidRPr="00EA2AEB" w:rsidRDefault="00FB2DE9" w:rsidP="00FB2DE9">
      <w:pPr>
        <w:spacing w:line="360" w:lineRule="auto"/>
        <w:rPr>
          <w:rFonts w:ascii="Arial" w:hAnsi="Arial" w:cs="Arial"/>
          <w:b/>
          <w:iCs/>
        </w:rPr>
      </w:pPr>
      <w:bookmarkStart w:id="23" w:name="_Hlk15746829"/>
      <w:r w:rsidRPr="00EA2AEB">
        <w:rPr>
          <w:rFonts w:ascii="Arial" w:hAnsi="Arial" w:cs="Arial"/>
          <w:b/>
          <w:iCs/>
        </w:rPr>
        <w:t>Reasons for research effort</w:t>
      </w:r>
    </w:p>
    <w:p w14:paraId="026664E3" w14:textId="2D272848"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residents have also observed changed in geographic features within the region including “named” features such as large oyster reefs and islands.  The extent of the 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w:t>
      </w:r>
      <w:r>
        <w:rPr>
          <w:rFonts w:ascii="Arial" w:hAnsi="Arial" w:cs="Arial"/>
        </w:rPr>
        <w:lastRenderedPageBreak/>
        <w:t>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4"/>
    <w:p w14:paraId="495CFD1F" w14:textId="06E4315D"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 elevation about mean sea level was approximately 2 meters</w:t>
      </w:r>
      <w:r w:rsidR="001A2395">
        <w:rPr>
          <w:rFonts w:ascii="Arial" w:hAnsi="Arial" w:cs="Arial"/>
        </w:rPr>
        <w:t xml:space="preserve"> compared to the mean sea level now which is over 3 meters</w:t>
      </w:r>
      <w:r>
        <w:rPr>
          <w:rFonts w:ascii="Arial" w:hAnsi="Arial" w:cs="Arial"/>
        </w:rPr>
        <w:t xml:space="preserve">.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780E15E4">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03B584F2" w14:textId="77777777" w:rsidR="00FB2DE9" w:rsidRPr="00FB2DE9" w:rsidRDefault="00FB2DE9" w:rsidP="00FB2DE9">
      <w:pPr>
        <w:spacing w:line="360" w:lineRule="auto"/>
        <w:rPr>
          <w:rFonts w:ascii="Arial" w:hAnsi="Arial" w:cs="Arial"/>
        </w:rPr>
      </w:pPr>
    </w:p>
    <w:p w14:paraId="29EC9CF7" w14:textId="3266E8AA"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(Fredrick</w:t>
      </w:r>
      <w:r w:rsidR="00BC5EAC">
        <w:rPr>
          <w:rFonts w:cs="Arial"/>
        </w:rPr>
        <w:t xml:space="preserve"> et al.</w:t>
      </w:r>
      <w:r w:rsidRPr="00FB2DE9">
        <w:rPr>
          <w:rFonts w:cs="Arial"/>
        </w:rPr>
        <w:t>, 201</w:t>
      </w:r>
      <w:r w:rsidR="00F36B05">
        <w:rPr>
          <w:rFonts w:cs="Arial"/>
        </w:rPr>
        <w:t>6</w:t>
      </w:r>
      <w:r w:rsidRPr="00FB2DE9">
        <w:rPr>
          <w:rFonts w:cs="Arial"/>
        </w:rPr>
        <w:t>).</w:t>
      </w:r>
    </w:p>
    <w:p w14:paraId="2F3B0918" w14:textId="1356C960" w:rsidR="00FB2DE9" w:rsidRDefault="00FB2DE9" w:rsidP="0068087D">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NWFW to restore and monitor oyster populations in the Big Bend.  My work will be useful to resource managers in prioritizing areas where restoration or other actions may help to preserve coastal habitats. An example of spatial analysis efforts can been seen in Raabe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Raabe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w:t>
      </w:r>
      <w:r w:rsidRPr="00FB2DE9">
        <w:rPr>
          <w:rFonts w:ascii="Arial" w:hAnsi="Arial" w:cs="Arial"/>
        </w:rPr>
        <w:lastRenderedPageBreak/>
        <w:t xml:space="preserve">trends will provide valuable information to the conservation efforts in the Big Bend and elsewhere. </w:t>
      </w:r>
    </w:p>
    <w:p w14:paraId="5CB5D23E" w14:textId="77777777" w:rsidR="0068087D" w:rsidRPr="0068087D" w:rsidRDefault="0068087D" w:rsidP="0068087D">
      <w:pPr>
        <w:spacing w:line="360" w:lineRule="auto"/>
        <w:ind w:firstLine="720"/>
        <w:rPr>
          <w:rFonts w:ascii="Arial" w:hAnsi="Arial" w:cs="Arial"/>
        </w:rPr>
      </w:pP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77777777"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0B5C4941">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BE52BDD"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p>
    <w:p w14:paraId="07D2EB85" w14:textId="01253815" w:rsidR="00FB2DE9" w:rsidRPr="00FB2DE9" w:rsidRDefault="00FB2DE9" w:rsidP="00FB2DE9">
      <w:pPr>
        <w:spacing w:line="360" w:lineRule="auto"/>
        <w:rPr>
          <w:rFonts w:ascii="Arial" w:hAnsi="Arial" w:cs="Arial"/>
          <w:b/>
          <w:bCs/>
        </w:rPr>
      </w:pPr>
    </w:p>
    <w:p w14:paraId="41A20A88" w14:textId="77777777" w:rsidR="00FB2DE9" w:rsidRPr="00FB2DE9"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221AB15D" w14:textId="77777777" w:rsidR="0068087D" w:rsidRDefault="0068087D" w:rsidP="00FB2DE9">
      <w:pPr>
        <w:spacing w:line="360" w:lineRule="auto"/>
        <w:rPr>
          <w:rFonts w:ascii="Arial" w:hAnsi="Arial" w:cs="Arial"/>
          <w:b/>
          <w:bCs/>
        </w:rPr>
      </w:pPr>
    </w:p>
    <w:p w14:paraId="007AEC9C" w14:textId="3C910286" w:rsidR="00FB2DE9" w:rsidRPr="00FB2DE9" w:rsidRDefault="00FB2DE9" w:rsidP="00FB2DE9">
      <w:pPr>
        <w:spacing w:line="360" w:lineRule="auto"/>
        <w:rPr>
          <w:rFonts w:ascii="Arial" w:hAnsi="Arial" w:cs="Arial"/>
          <w:b/>
          <w:bCs/>
        </w:rPr>
      </w:pPr>
      <w:r w:rsidRPr="00FB2DE9">
        <w:rPr>
          <w:rFonts w:ascii="Arial" w:hAnsi="Arial" w:cs="Arial"/>
          <w:b/>
          <w:bCs/>
        </w:rPr>
        <w:t xml:space="preserve">Methods </w:t>
      </w:r>
    </w:p>
    <w:p w14:paraId="06D3D10D"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7F24A8BD" w:rsidR="00235B8D" w:rsidRDefault="00235B8D"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Orthophoto Quarter Quads (DOQQs) - https://catalog.data.gov/dataset?tags=doqq</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7E8A2280"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runup from a preceding high time (Anders and Byrnes, 1991). The HWL can normally be established through aerial photographs, which could be obvious to spot a debris line or a static shoreline parallel line (Crowell, Leatherman, and </w:t>
      </w:r>
      <w:r w:rsidRPr="00FB2DE9">
        <w:rPr>
          <w:rFonts w:ascii="Arial" w:eastAsiaTheme="minorHAnsi" w:hAnsi="Arial" w:cs="Arial"/>
        </w:rPr>
        <w:lastRenderedPageBreak/>
        <w:t>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77777777"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where NIR and VIS represent surface reflectances averaged over ranges of wavelength in the visible and near infrared regions of a spectrum (Carlson and Ripley,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06011A21">
            <wp:simplePos x="0" y="0"/>
            <wp:positionH relativeFrom="margin">
              <wp:posOffset>1371600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13FD1CA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Raabe (1997) documented vegetation change using Landsat Thematic Mapper (TM) imagery from 1986 to 1995 and evaluated the imagery for signs of vegetation change in the Big Bend region of Florida.  Raabe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3F2A9CBF" w14:textId="7B2E726B" w:rsidR="00FB2DE9" w:rsidRPr="00BA5D88" w:rsidRDefault="00FB2DE9" w:rsidP="00BA5D88">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092E269E" w14:textId="77777777" w:rsidR="00BA5D88" w:rsidRDefault="00BA5D88" w:rsidP="00FB2DE9">
      <w:pPr>
        <w:spacing w:line="360" w:lineRule="auto"/>
        <w:rPr>
          <w:rFonts w:ascii="Arial" w:hAnsi="Arial" w:cs="Arial"/>
          <w:i/>
          <w:iCs/>
        </w:rPr>
      </w:pPr>
    </w:p>
    <w:p w14:paraId="60CC157D" w14:textId="1E613D80" w:rsidR="00FB2DE9" w:rsidRPr="00BA5D88" w:rsidRDefault="00FB2DE9" w:rsidP="00FB2DE9">
      <w:pPr>
        <w:spacing w:line="360" w:lineRule="auto"/>
        <w:rPr>
          <w:rFonts w:ascii="Arial" w:hAnsi="Arial" w:cs="Arial"/>
          <w:i/>
          <w:iCs/>
        </w:rPr>
      </w:pPr>
      <w:r w:rsidRPr="00BA5D88">
        <w:rPr>
          <w:rFonts w:ascii="Arial" w:hAnsi="Arial" w:cs="Arial"/>
          <w:i/>
          <w:iCs/>
        </w:rPr>
        <w:t xml:space="preserve">Preliminary </w:t>
      </w:r>
      <w:r w:rsidR="00BA5D88" w:rsidRPr="00BA5D88">
        <w:rPr>
          <w:rFonts w:ascii="Arial" w:hAnsi="Arial" w:cs="Arial"/>
          <w:i/>
          <w:iCs/>
        </w:rPr>
        <w:t xml:space="preserve">ArcMap </w:t>
      </w:r>
      <w:r w:rsidRPr="00BA5D88">
        <w:rPr>
          <w:rFonts w:ascii="Arial" w:hAnsi="Arial" w:cs="Arial"/>
          <w:i/>
          <w:iCs/>
        </w:rPr>
        <w:t>research methods</w:t>
      </w:r>
      <w:r w:rsidR="00620B86">
        <w:rPr>
          <w:rFonts w:ascii="Arial" w:hAnsi="Arial" w:cs="Arial"/>
          <w:i/>
          <w:iCs/>
        </w:rPr>
        <w:t>, errors and reproducibility</w:t>
      </w:r>
    </w:p>
    <w:p w14:paraId="001CBC61" w14:textId="16B5C7C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2004 Shapefile - </w:t>
      </w:r>
      <w:hyperlink r:id="rId35" w:history="1">
        <w:r w:rsidRPr="00FB2DE9">
          <w:rPr>
            <w:rStyle w:val="Hyperlink"/>
            <w:rFonts w:ascii="Arial" w:hAnsi="Arial" w:cs="Arial"/>
          </w:rPr>
          <w:t>https://www.fgdl.org/</w:t>
        </w:r>
      </w:hyperlink>
      <w:r w:rsidRPr="00FB2DE9">
        <w:rPr>
          <w:rFonts w:ascii="Arial" w:hAnsi="Arial" w:cs="Arial"/>
        </w:rPr>
        <w:t xml:space="preserve">  </w:t>
      </w:r>
    </w:p>
    <w:p w14:paraId="093A2FBD"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2019- Shapefile- </w:t>
      </w:r>
      <w:hyperlink r:id="rId36" w:history="1">
        <w:r w:rsidRPr="00FB2DE9">
          <w:rPr>
            <w:rStyle w:val="Hyperlink"/>
            <w:rFonts w:ascii="Arial" w:hAnsi="Arial" w:cs="Arial"/>
          </w:rPr>
          <w:t>http://geodata.myfwc.com/datasets/florida-shoreline-1-to-2000000-scale</w:t>
        </w:r>
      </w:hyperlink>
    </w:p>
    <w:p w14:paraId="184611A5" w14:textId="77777777" w:rsidR="00FB2DE9" w:rsidRPr="00FB2DE9" w:rsidRDefault="00FB2DE9" w:rsidP="00FB2DE9">
      <w:pPr>
        <w:spacing w:line="360" w:lineRule="auto"/>
        <w:rPr>
          <w:rFonts w:ascii="Arial" w:hAnsi="Arial" w:cs="Arial"/>
        </w:rPr>
      </w:pPr>
      <w:r w:rsidRPr="00FB2DE9">
        <w:rPr>
          <w:rFonts w:ascii="Arial" w:hAnsi="Arial" w:cs="Arial"/>
        </w:rPr>
        <w:t>2. Imported shapefiles into ArcMap version 10.5.1.</w:t>
      </w:r>
    </w:p>
    <w:p w14:paraId="531FB252"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 2. Zoomed into the shapefiles to have an unobstructed view of Deer Island. I chose the scale 1: 7,263.</w:t>
      </w:r>
    </w:p>
    <w:p w14:paraId="0208C34B" w14:textId="77777777" w:rsidR="00FB2DE9" w:rsidRPr="00FB2DE9" w:rsidRDefault="00FB2DE9" w:rsidP="00FB2DE9">
      <w:pPr>
        <w:spacing w:line="360" w:lineRule="auto"/>
        <w:rPr>
          <w:rFonts w:ascii="Arial" w:hAnsi="Arial" w:cs="Arial"/>
        </w:rPr>
      </w:pPr>
      <w:r w:rsidRPr="00FB2DE9">
        <w:rPr>
          <w:rFonts w:ascii="Arial" w:hAnsi="Arial" w:cs="Arial"/>
        </w:rPr>
        <w:t>3. Transformed shapefiles to the same Coordinate System - NAD_1983_Florida_GDL_Albers</w:t>
      </w:r>
    </w:p>
    <w:p w14:paraId="2538BD02" w14:textId="77777777" w:rsidR="00FB2DE9" w:rsidRPr="00FB2DE9" w:rsidRDefault="00FB2DE9" w:rsidP="00FB2DE9">
      <w:pPr>
        <w:spacing w:line="360" w:lineRule="auto"/>
        <w:rPr>
          <w:rFonts w:ascii="Arial" w:hAnsi="Arial" w:cs="Arial"/>
        </w:rPr>
      </w:pPr>
      <w:r w:rsidRPr="00FB2DE9">
        <w:rPr>
          <w:rFonts w:ascii="Arial" w:hAnsi="Arial" w:cs="Arial"/>
        </w:rPr>
        <w:t xml:space="preserve">4. Added two empty polygon shapefile layers in ArcMap Catalog, to allow for digitizing new features. </w:t>
      </w:r>
    </w:p>
    <w:p w14:paraId="0CB7C861"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5.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12437A68" w14:textId="600CDBEA"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41BB915E" w14:textId="77777777" w:rsidR="00FB2DE9" w:rsidRPr="00FB2DE9" w:rsidRDefault="00FB2DE9" w:rsidP="00FB2DE9">
      <w:pPr>
        <w:spacing w:line="360" w:lineRule="auto"/>
        <w:rPr>
          <w:rFonts w:ascii="Arial" w:hAnsi="Arial" w:cs="Arial"/>
        </w:rPr>
      </w:pPr>
      <w:r w:rsidRPr="00FB2DE9">
        <w:rPr>
          <w:rFonts w:ascii="Arial" w:hAnsi="Arial" w:cs="Arial"/>
        </w:rPr>
        <w:t xml:space="preserve">6.  Applied the same digitizing technique to each shapefile (2004 and 2019 Florida Coastline shapefiles). </w:t>
      </w:r>
    </w:p>
    <w:p w14:paraId="53C495B8" w14:textId="77777777" w:rsidR="00FB2DE9" w:rsidRPr="00FB2DE9" w:rsidRDefault="00FB2DE9" w:rsidP="00FB2DE9">
      <w:pPr>
        <w:spacing w:line="360" w:lineRule="auto"/>
        <w:rPr>
          <w:rFonts w:ascii="Arial" w:hAnsi="Arial" w:cs="Arial"/>
        </w:rPr>
      </w:pPr>
      <w:r w:rsidRPr="00FB2DE9">
        <w:rPr>
          <w:rFonts w:ascii="Arial" w:hAnsi="Arial" w:cs="Arial"/>
        </w:rPr>
        <w:t xml:space="preserve">7. In each shapefile’s Attribute Table, created a new table for “area”. </w:t>
      </w:r>
    </w:p>
    <w:p w14:paraId="37B09421" w14:textId="0B032B11" w:rsidR="00FB2DE9" w:rsidRPr="00FB2DE9" w:rsidRDefault="00F30D88" w:rsidP="00FB2DE9">
      <w:pPr>
        <w:spacing w:line="360" w:lineRule="auto"/>
        <w:rPr>
          <w:rFonts w:ascii="Arial" w:hAnsi="Arial" w:cs="Arial"/>
        </w:rPr>
      </w:pPr>
      <w:r w:rsidRPr="00FB2DE9">
        <w:rPr>
          <w:rFonts w:ascii="Arial" w:hAnsi="Arial" w:cs="Arial"/>
          <w:i/>
          <w:iCs/>
          <w:noProof/>
        </w:rPr>
        <w:lastRenderedPageBreak/>
        <w:drawing>
          <wp:anchor distT="0" distB="0" distL="114300" distR="114300" simplePos="0" relativeHeight="251671040" behindDoc="0" locked="0" layoutInCell="1" allowOverlap="1" wp14:anchorId="1FA81AE6" wp14:editId="1DE679E7">
            <wp:simplePos x="0" y="0"/>
            <wp:positionH relativeFrom="margin">
              <wp:posOffset>228600</wp:posOffset>
            </wp:positionH>
            <wp:positionV relativeFrom="paragraph">
              <wp:posOffset>666750</wp:posOffset>
            </wp:positionV>
            <wp:extent cx="4800600" cy="3517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014" t="5856" r="4220" b="6087"/>
                    <a:stretch/>
                  </pic:blipFill>
                  <pic:spPr bwMode="auto">
                    <a:xfrm>
                      <a:off x="0" y="0"/>
                      <a:ext cx="480060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 xml:space="preserve">8. Used the “Calculated Geometry” feature to calculate the area of each digitized polygon. </w:t>
      </w:r>
    </w:p>
    <w:p w14:paraId="0C2F7921" w14:textId="2FE8A4B3"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F00C590" w14:textId="6A57D1B1" w:rsidR="00F30D88" w:rsidRPr="00183F97" w:rsidRDefault="006D42B3" w:rsidP="00183F97">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using other types of imagery</w:t>
      </w:r>
      <w:r w:rsidRPr="00FB2DE9">
        <w:rPr>
          <w:rFonts w:ascii="Arial" w:hAnsi="Arial" w:cs="Arial"/>
        </w:rPr>
        <w:t xml:space="preserve"> to determine other changes, such as vegetation change and HWL change. </w:t>
      </w:r>
    </w:p>
    <w:bookmarkEnd w:id="26"/>
    <w:p w14:paraId="5766A8DF" w14:textId="10BA321E" w:rsidR="00F30D88" w:rsidRDefault="00B2489C" w:rsidP="00183F97">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r w:rsidRPr="00B2489C">
        <w:rPr>
          <w:rFonts w:ascii="Arial" w:hAnsi="Arial" w:cs="Arial"/>
        </w:rPr>
        <w:t xml:space="preserve">, tidal height of when the imagery was taken (if time is available), and human error in </w:t>
      </w:r>
      <w:r w:rsidRPr="00B2489C">
        <w:rPr>
          <w:rFonts w:ascii="Arial" w:hAnsi="Arial" w:cs="Arial"/>
        </w:rPr>
        <w:lastRenderedPageBreak/>
        <w:t>digitizing. To minimize the risk of errors, it is recommended to use multiple images that cover several decades for the analysis (Fisher and Overton, 1994).</w:t>
      </w:r>
    </w:p>
    <w:p w14:paraId="3D26508F" w14:textId="4892F868" w:rsidR="006A07F8" w:rsidRDefault="000147BB" w:rsidP="00EF70C9">
      <w:pPr>
        <w:spacing w:line="360" w:lineRule="auto"/>
        <w:ind w:firstLine="720"/>
        <w:rPr>
          <w:rFonts w:ascii="Arial" w:hAnsi="Arial" w:cs="Arial"/>
        </w:rPr>
      </w:pPr>
      <w:r>
        <w:rPr>
          <w:rFonts w:ascii="Arial" w:hAnsi="Arial" w:cs="Arial"/>
        </w:rPr>
        <w:t xml:space="preserve">It is possible to </w:t>
      </w:r>
      <w:r w:rsidR="00EF70C9">
        <w:rPr>
          <w:rFonts w:ascii="Arial" w:hAnsi="Arial" w:cs="Arial"/>
        </w:rPr>
        <w:t>write</w:t>
      </w:r>
      <w:r>
        <w:rPr>
          <w:rFonts w:ascii="Arial" w:hAnsi="Arial" w:cs="Arial"/>
        </w:rPr>
        <w:t xml:space="preserve"> code within ArcMap that will reproduce the results of the analysis. The script can be written in the coding language Python, and can easily edited and ran on a serious of saved satellite imagery. However, this code is not necessarily applicable to manually digitizing imagery, but it can be applied</w:t>
      </w:r>
      <w:r w:rsidR="00EF70C9">
        <w:rPr>
          <w:rFonts w:ascii="Arial" w:hAnsi="Arial" w:cs="Arial"/>
        </w:rPr>
        <w:t xml:space="preserve"> and reproduce</w:t>
      </w:r>
      <w:r>
        <w:rPr>
          <w:rFonts w:ascii="Arial" w:hAnsi="Arial" w:cs="Arial"/>
        </w:rPr>
        <w:t xml:space="preserve"> to analyze the NDVI of the study site. </w:t>
      </w:r>
    </w:p>
    <w:p w14:paraId="6C21346D" w14:textId="77777777" w:rsidR="00E32D9E" w:rsidRDefault="00E32D9E" w:rsidP="00E32D9E">
      <w:pPr>
        <w:spacing w:line="360" w:lineRule="auto"/>
        <w:rPr>
          <w:rFonts w:ascii="Arial" w:hAnsi="Arial" w:cs="Arial"/>
          <w:i/>
        </w:rPr>
      </w:pPr>
    </w:p>
    <w:p w14:paraId="49507856" w14:textId="74083CFC" w:rsidR="00E32D9E" w:rsidRDefault="00E32D9E" w:rsidP="00E32D9E">
      <w:pPr>
        <w:spacing w:line="360" w:lineRule="auto"/>
        <w:rPr>
          <w:rFonts w:ascii="Arial" w:hAnsi="Arial" w:cs="Arial"/>
          <w:i/>
        </w:rPr>
      </w:pPr>
      <w:r w:rsidRPr="00E32D9E">
        <w:rPr>
          <w:rFonts w:ascii="Arial" w:hAnsi="Arial" w:cs="Arial"/>
          <w:i/>
        </w:rPr>
        <w:t>ArcMap and Digital Shoreline Analysis System (DSAS)</w:t>
      </w:r>
      <w:r w:rsidR="00BF1E5B">
        <w:rPr>
          <w:rFonts w:ascii="Arial" w:hAnsi="Arial" w:cs="Arial"/>
          <w:i/>
        </w:rPr>
        <w:t xml:space="preserve"> Add-In</w:t>
      </w:r>
      <w:bookmarkStart w:id="27" w:name="_GoBack"/>
      <w:bookmarkEnd w:id="27"/>
    </w:p>
    <w:p w14:paraId="26FA40E8" w14:textId="1C78AE2B" w:rsidR="0020728B" w:rsidRDefault="0020728B" w:rsidP="00E32D9E">
      <w:pPr>
        <w:spacing w:line="360" w:lineRule="auto"/>
      </w:pPr>
      <w:hyperlink r:id="rId39" w:history="1">
        <w:r>
          <w:rPr>
            <w:rStyle w:val="Hyperlink"/>
          </w:rPr>
          <w:t>https://link.springer.com/article/10.1007/s10661-019-7535-8</w:t>
        </w:r>
      </w:hyperlink>
    </w:p>
    <w:p w14:paraId="5CBE6F2D" w14:textId="559364D9" w:rsidR="0020728B" w:rsidRPr="00E32D9E" w:rsidRDefault="0020728B" w:rsidP="00E32D9E">
      <w:pPr>
        <w:spacing w:line="360" w:lineRule="auto"/>
        <w:rPr>
          <w:rFonts w:ascii="Arial" w:hAnsi="Arial" w:cs="Arial"/>
          <w:i/>
        </w:rPr>
      </w:pPr>
      <w:hyperlink r:id="rId40" w:anchor="qt-science_center_objects" w:history="1">
        <w:r>
          <w:rPr>
            <w:rStyle w:val="Hyperlink"/>
          </w:rPr>
          <w:t>https://www.usgs.gov/centers/whcmsc/science/digital-shoreline-analysis-system-dsas?qt-science_center_objects=0#qt-science_center_objects</w:t>
        </w:r>
      </w:hyperlink>
    </w:p>
    <w:p w14:paraId="797BCAA0" w14:textId="77777777" w:rsidR="00EF70C9" w:rsidRPr="00EF70C9" w:rsidRDefault="00EF70C9" w:rsidP="00EF70C9">
      <w:pPr>
        <w:spacing w:line="360" w:lineRule="auto"/>
        <w:ind w:firstLine="720"/>
        <w:rPr>
          <w:rFonts w:ascii="Arial" w:hAnsi="Arial" w:cs="Arial"/>
        </w:rPr>
      </w:pPr>
    </w:p>
    <w:p w14:paraId="7DCC17E1" w14:textId="5ECB6D20" w:rsidR="00F30D88" w:rsidRDefault="00CB177B" w:rsidP="00F30D88">
      <w:pPr>
        <w:spacing w:line="360" w:lineRule="auto"/>
        <w:rPr>
          <w:rFonts w:ascii="Arial" w:hAnsi="Arial" w:cs="Arial"/>
          <w:i/>
          <w:iCs/>
        </w:rPr>
      </w:pPr>
      <w:r>
        <w:rPr>
          <w:rFonts w:ascii="Arial" w:hAnsi="Arial" w:cs="Arial"/>
          <w:i/>
          <w:iCs/>
        </w:rPr>
        <w:t>Google Earth E</w:t>
      </w:r>
      <w:r w:rsidR="006D0CF7">
        <w:rPr>
          <w:rFonts w:ascii="Arial" w:hAnsi="Arial" w:cs="Arial"/>
          <w:i/>
          <w:iCs/>
        </w:rPr>
        <w:t xml:space="preserve">ngine, </w:t>
      </w:r>
      <w:r w:rsidR="00F30D88">
        <w:rPr>
          <w:rFonts w:ascii="Arial" w:hAnsi="Arial" w:cs="Arial"/>
          <w:i/>
          <w:iCs/>
        </w:rPr>
        <w:t>code for analysis</w:t>
      </w:r>
      <w:r w:rsidR="006D0CF7">
        <w:rPr>
          <w:rFonts w:ascii="Arial" w:hAnsi="Arial" w:cs="Arial"/>
          <w:i/>
          <w:iCs/>
        </w:rPr>
        <w:t xml:space="preserve">, and reproducibility </w:t>
      </w:r>
    </w:p>
    <w:p w14:paraId="563BE3CE" w14:textId="5F8EF9E9" w:rsidR="00F30D88" w:rsidRDefault="00183F97" w:rsidP="00183F97">
      <w:pPr>
        <w:spacing w:line="360" w:lineRule="auto"/>
        <w:ind w:firstLine="720"/>
        <w:rPr>
          <w:rFonts w:ascii="Arial" w:hAnsi="Arial" w:cs="Arial"/>
          <w:iCs/>
        </w:rPr>
      </w:pPr>
      <w:r>
        <w:rPr>
          <w:rFonts w:ascii="Arial" w:hAnsi="Arial" w:cs="Arial"/>
          <w:iCs/>
        </w:rPr>
        <w:t xml:space="preserve"> </w:t>
      </w:r>
      <w:r w:rsidR="006A07F8">
        <w:rPr>
          <w:rFonts w:ascii="Arial" w:hAnsi="Arial" w:cs="Arial"/>
          <w:iCs/>
        </w:rPr>
        <w:t>Google Earth E</w:t>
      </w:r>
      <w:r w:rsidR="00F30D88">
        <w:rPr>
          <w:rFonts w:ascii="Arial" w:hAnsi="Arial" w:cs="Arial"/>
          <w:iCs/>
        </w:rPr>
        <w:t xml:space="preserve">ngine is a new and innovative way to analyze topographic features using functions and code to buffer and filter imagery from multiple sources. </w:t>
      </w:r>
      <w:r w:rsidR="00CB177B">
        <w:rPr>
          <w:rFonts w:ascii="Arial" w:hAnsi="Arial" w:cs="Arial"/>
          <w:iCs/>
        </w:rPr>
        <w:t xml:space="preserve">Google Earth Engine contains a large repository of publicly available geospatial datasets including satellite imagery, aerial imagery with optical and non-optical wavelengths, weather, climate forecasts, land cover, topographic datasets, and environmental variables (Gorelick et al., 2017). The design of Google Earth Engine is to support fast analysis of spatial data. </w:t>
      </w:r>
      <w:r>
        <w:rPr>
          <w:rFonts w:ascii="Arial" w:hAnsi="Arial" w:cs="Arial"/>
          <w:iCs/>
        </w:rPr>
        <w:t>Specific functions and commands can be used to analyze the NDVI changes of the study site throughout multiple source of imagery.</w:t>
      </w:r>
      <w:r w:rsidR="006D0CF7">
        <w:rPr>
          <w:rFonts w:ascii="Arial" w:hAnsi="Arial" w:cs="Arial"/>
          <w:iCs/>
        </w:rPr>
        <w:t xml:space="preserve"> </w:t>
      </w:r>
      <w:r w:rsidR="00CB177B">
        <w:rPr>
          <w:rFonts w:ascii="Arial" w:hAnsi="Arial" w:cs="Arial"/>
          <w:iCs/>
        </w:rPr>
        <w:t xml:space="preserve">Using a freely available software such as Google Earth Engine and creating code that can analyze specific datasets, </w:t>
      </w:r>
      <w:r w:rsidR="008A6A39">
        <w:rPr>
          <w:rFonts w:ascii="Arial" w:hAnsi="Arial" w:cs="Arial"/>
          <w:iCs/>
        </w:rPr>
        <w:t>and</w:t>
      </w:r>
      <w:r w:rsidR="00CB177B">
        <w:rPr>
          <w:rFonts w:ascii="Arial" w:hAnsi="Arial" w:cs="Arial"/>
          <w:iCs/>
        </w:rPr>
        <w:t xml:space="preserve"> allow for simple reproducibility of geospatial analysis</w:t>
      </w:r>
      <w:r w:rsidR="00675030">
        <w:rPr>
          <w:rFonts w:ascii="Arial" w:hAnsi="Arial" w:cs="Arial"/>
          <w:iCs/>
        </w:rPr>
        <w:t xml:space="preserve"> by saving sharing a unique link of the results and code</w:t>
      </w:r>
      <w:r w:rsidR="00CB177B">
        <w:rPr>
          <w:rFonts w:ascii="Arial" w:hAnsi="Arial" w:cs="Arial"/>
          <w:iCs/>
        </w:rPr>
        <w:t xml:space="preserve">. </w:t>
      </w:r>
    </w:p>
    <w:p w14:paraId="04735F02" w14:textId="77777777" w:rsidR="00EF70C9" w:rsidRDefault="006A07F8" w:rsidP="00EF70C9">
      <w:pPr>
        <w:spacing w:line="360" w:lineRule="auto"/>
        <w:ind w:firstLine="720"/>
        <w:rPr>
          <w:rFonts w:ascii="Arial" w:hAnsi="Arial" w:cs="Arial"/>
          <w:iCs/>
        </w:rPr>
      </w:pPr>
      <w:r>
        <w:rPr>
          <w:rFonts w:ascii="Arial" w:hAnsi="Arial" w:cs="Arial"/>
          <w:iCs/>
        </w:rPr>
        <w:t>Google Earth Engine has also been widely used in processing large dataset</w:t>
      </w:r>
      <w:r w:rsidR="00691B25">
        <w:rPr>
          <w:rFonts w:ascii="Arial" w:hAnsi="Arial" w:cs="Arial"/>
          <w:iCs/>
        </w:rPr>
        <w:t>s especially</w:t>
      </w:r>
      <w:r>
        <w:rPr>
          <w:rFonts w:ascii="Arial" w:hAnsi="Arial" w:cs="Arial"/>
          <w:iCs/>
        </w:rPr>
        <w:t xml:space="preserve"> for time-series analysis. </w:t>
      </w:r>
      <w:r w:rsidR="000255F3">
        <w:rPr>
          <w:rFonts w:ascii="Arial" w:hAnsi="Arial" w:cs="Arial"/>
          <w:iCs/>
        </w:rPr>
        <w:t xml:space="preserve">The same set of statistical formulas or computations </w:t>
      </w:r>
      <w:r w:rsidR="000255F3">
        <w:rPr>
          <w:rFonts w:ascii="Arial" w:hAnsi="Arial" w:cs="Arial"/>
          <w:iCs/>
        </w:rPr>
        <w:lastRenderedPageBreak/>
        <w:t xml:space="preserve">can be applied spatially and temporally over imagery in a collection to calculate per-pixel statistics of the collection through time. </w:t>
      </w:r>
      <w:r w:rsidR="00523E01">
        <w:rPr>
          <w:rFonts w:ascii="Arial" w:hAnsi="Arial" w:cs="Arial"/>
          <w:iCs/>
        </w:rPr>
        <w:t>Pekel et al.,</w:t>
      </w:r>
      <w:r w:rsidR="0048243F">
        <w:rPr>
          <w:rFonts w:ascii="Arial" w:hAnsi="Arial" w:cs="Arial"/>
          <w:iCs/>
        </w:rPr>
        <w:t xml:space="preserve"> (2016) used Googled Earth Engine to map global surface water in a time-series analysis. </w:t>
      </w:r>
      <w:r w:rsidR="004A3073">
        <w:rPr>
          <w:rFonts w:ascii="Arial" w:hAnsi="Arial" w:cs="Arial"/>
          <w:iCs/>
        </w:rPr>
        <w:t>The results and metrics were then added into Google Earth’s Engine catalog to be shared with the</w:t>
      </w:r>
      <w:r w:rsidR="00233961">
        <w:rPr>
          <w:rFonts w:ascii="Arial" w:hAnsi="Arial" w:cs="Arial"/>
          <w:iCs/>
        </w:rPr>
        <w:t xml:space="preserve"> scientific community. Similarly,</w:t>
      </w:r>
      <w:r w:rsidR="004A3073">
        <w:rPr>
          <w:rFonts w:ascii="Arial" w:hAnsi="Arial" w:cs="Arial"/>
          <w:iCs/>
        </w:rPr>
        <w:t xml:space="preserve"> </w:t>
      </w:r>
      <w:r w:rsidR="00104375" w:rsidRPr="00104375">
        <w:rPr>
          <w:rFonts w:ascii="Arial" w:hAnsi="Arial" w:cs="Arial"/>
          <w:iCs/>
        </w:rPr>
        <w:t xml:space="preserve">Patel et al., </w:t>
      </w:r>
      <w:r w:rsidR="00523E01">
        <w:rPr>
          <w:rFonts w:ascii="Arial" w:hAnsi="Arial" w:cs="Arial"/>
          <w:iCs/>
        </w:rPr>
        <w:t>(</w:t>
      </w:r>
      <w:r w:rsidR="00104375" w:rsidRPr="00104375">
        <w:rPr>
          <w:rFonts w:ascii="Arial" w:hAnsi="Arial" w:cs="Arial"/>
          <w:iCs/>
        </w:rPr>
        <w:t>2015</w:t>
      </w:r>
      <w:r w:rsidR="00523E01">
        <w:rPr>
          <w:rFonts w:ascii="Arial" w:hAnsi="Arial" w:cs="Arial"/>
          <w:iCs/>
        </w:rPr>
        <w:t>)</w:t>
      </w:r>
      <w:r w:rsidR="00DC2E0A">
        <w:rPr>
          <w:rFonts w:ascii="Arial" w:hAnsi="Arial" w:cs="Arial"/>
          <w:iCs/>
        </w:rPr>
        <w:t xml:space="preserve"> used Landsat imagery from Google Earth Engine to categorize</w:t>
      </w:r>
      <w:r w:rsidR="00FE515F">
        <w:rPr>
          <w:rFonts w:ascii="Arial" w:hAnsi="Arial" w:cs="Arial"/>
          <w:iCs/>
        </w:rPr>
        <w:t xml:space="preserve"> and analyze</w:t>
      </w:r>
      <w:r w:rsidR="00DC2E0A">
        <w:rPr>
          <w:rFonts w:ascii="Arial" w:hAnsi="Arial" w:cs="Arial"/>
          <w:iCs/>
        </w:rPr>
        <w:t xml:space="preserve"> urban areas </w:t>
      </w:r>
      <w:r w:rsidR="00FE515F">
        <w:rPr>
          <w:rFonts w:ascii="Arial" w:hAnsi="Arial" w:cs="Arial"/>
          <w:iCs/>
        </w:rPr>
        <w:t xml:space="preserve">for past 40 years. </w:t>
      </w:r>
      <w:r w:rsidR="004E139B">
        <w:rPr>
          <w:rFonts w:ascii="Arial" w:hAnsi="Arial" w:cs="Arial"/>
          <w:iCs/>
        </w:rPr>
        <w:t xml:space="preserve">By selecting a specific satellite and location, and </w:t>
      </w:r>
      <w:r w:rsidR="000147BB">
        <w:rPr>
          <w:rFonts w:ascii="Arial" w:hAnsi="Arial" w:cs="Arial"/>
          <w:iCs/>
        </w:rPr>
        <w:t>running</w:t>
      </w:r>
      <w:r w:rsidR="004E139B">
        <w:rPr>
          <w:rFonts w:ascii="Arial" w:hAnsi="Arial" w:cs="Arial"/>
          <w:iCs/>
        </w:rPr>
        <w:t xml:space="preserve"> code to the Engine it is possible to analyze and reproduce geospatial changes over time.    </w:t>
      </w:r>
    </w:p>
    <w:p w14:paraId="4EBFDABF" w14:textId="67B1A8A4" w:rsidR="00183F97" w:rsidRDefault="00EF70C9" w:rsidP="00EF70C9">
      <w:pPr>
        <w:spacing w:line="360" w:lineRule="auto"/>
        <w:rPr>
          <w:rFonts w:ascii="Arial" w:hAnsi="Arial" w:cs="Arial"/>
          <w:iCs/>
        </w:rPr>
      </w:pPr>
      <w:r>
        <w:rPr>
          <w:noProof/>
        </w:rPr>
        <w:drawing>
          <wp:anchor distT="0" distB="0" distL="114300" distR="114300" simplePos="0" relativeHeight="251676160" behindDoc="0" locked="0" layoutInCell="1" allowOverlap="1" wp14:anchorId="3773757D" wp14:editId="2490559E">
            <wp:simplePos x="0" y="0"/>
            <wp:positionH relativeFrom="column">
              <wp:posOffset>0</wp:posOffset>
            </wp:positionH>
            <wp:positionV relativeFrom="paragraph">
              <wp:posOffset>0</wp:posOffset>
            </wp:positionV>
            <wp:extent cx="5943600" cy="3286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7179" b="4359"/>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3F97">
        <w:rPr>
          <w:rFonts w:ascii="Arial" w:hAnsi="Arial" w:cs="Arial"/>
          <w:iCs/>
        </w:rPr>
        <w:t>Figure 10- Screenshot of Google Earth Engine user interface with a</w:t>
      </w:r>
      <w:r w:rsidR="004A3073">
        <w:rPr>
          <w:rFonts w:ascii="Arial" w:hAnsi="Arial" w:cs="Arial"/>
          <w:iCs/>
        </w:rPr>
        <w:t>n</w:t>
      </w:r>
      <w:r w:rsidR="00183F97">
        <w:rPr>
          <w:rFonts w:ascii="Arial" w:hAnsi="Arial" w:cs="Arial"/>
          <w:iCs/>
        </w:rPr>
        <w:t xml:space="preserve"> </w:t>
      </w:r>
      <w:r w:rsidR="00F6780D">
        <w:rPr>
          <w:rFonts w:ascii="Arial" w:hAnsi="Arial" w:cs="Arial"/>
          <w:iCs/>
        </w:rPr>
        <w:t>example</w:t>
      </w:r>
      <w:r w:rsidR="00183F97">
        <w:rPr>
          <w:rFonts w:ascii="Arial" w:hAnsi="Arial" w:cs="Arial"/>
          <w:iCs/>
        </w:rPr>
        <w:t xml:space="preserve"> of </w:t>
      </w:r>
      <w:r w:rsidR="008A6A39">
        <w:rPr>
          <w:rFonts w:ascii="Arial" w:hAnsi="Arial" w:cs="Arial"/>
          <w:iCs/>
        </w:rPr>
        <w:t xml:space="preserve">true color </w:t>
      </w:r>
      <w:r w:rsidR="00183F97">
        <w:rPr>
          <w:rFonts w:ascii="Arial" w:hAnsi="Arial" w:cs="Arial"/>
          <w:iCs/>
        </w:rPr>
        <w:t>radiance analysis</w:t>
      </w:r>
      <w:r w:rsidR="004A3073">
        <w:rPr>
          <w:rFonts w:ascii="Arial" w:hAnsi="Arial" w:cs="Arial"/>
          <w:iCs/>
        </w:rPr>
        <w:t>, removing cloud cover,</w:t>
      </w:r>
      <w:r w:rsidR="00183F97">
        <w:rPr>
          <w:rFonts w:ascii="Arial" w:hAnsi="Arial" w:cs="Arial"/>
          <w:iCs/>
        </w:rPr>
        <w:t xml:space="preserve"> of </w:t>
      </w:r>
      <w:r w:rsidR="004A3073">
        <w:rPr>
          <w:rFonts w:ascii="Arial" w:hAnsi="Arial" w:cs="Arial"/>
          <w:iCs/>
        </w:rPr>
        <w:t>Deer Island, FL, USA</w:t>
      </w:r>
    </w:p>
    <w:p w14:paraId="1E232803" w14:textId="77777777" w:rsidR="004E139B" w:rsidRDefault="004E139B" w:rsidP="00CB177B">
      <w:pPr>
        <w:spacing w:line="360" w:lineRule="auto"/>
        <w:rPr>
          <w:rFonts w:ascii="Arial" w:hAnsi="Arial" w:cs="Arial"/>
          <w:i/>
          <w:iCs/>
        </w:rPr>
      </w:pPr>
    </w:p>
    <w:p w14:paraId="470436CF" w14:textId="77FF7472" w:rsidR="00CB177B" w:rsidRPr="00FA2BDD" w:rsidRDefault="00CB177B" w:rsidP="00CB177B">
      <w:pPr>
        <w:spacing w:line="360" w:lineRule="auto"/>
        <w:rPr>
          <w:rFonts w:ascii="Arial" w:hAnsi="Arial" w:cs="Arial"/>
          <w:i/>
          <w:iCs/>
        </w:rPr>
      </w:pPr>
      <w:r w:rsidRPr="00FA2BDD">
        <w:rPr>
          <w:rFonts w:ascii="Arial" w:hAnsi="Arial" w:cs="Arial"/>
          <w:i/>
          <w:iCs/>
        </w:rPr>
        <w:t xml:space="preserve">R </w:t>
      </w:r>
      <w:r w:rsidR="00FA2BDD" w:rsidRPr="00FA2BDD">
        <w:rPr>
          <w:rFonts w:ascii="Arial" w:hAnsi="Arial" w:cs="Arial"/>
          <w:i/>
          <w:iCs/>
        </w:rPr>
        <w:t xml:space="preserve">and reproducibility </w:t>
      </w:r>
    </w:p>
    <w:p w14:paraId="23AD1E30" w14:textId="3BA653C5" w:rsidR="00F30D88" w:rsidRDefault="00BA5D88" w:rsidP="00F30D88">
      <w:pPr>
        <w:spacing w:line="360" w:lineRule="auto"/>
        <w:rPr>
          <w:rFonts w:ascii="Arial" w:hAnsi="Arial" w:cs="Arial"/>
        </w:rPr>
      </w:pPr>
      <w:r>
        <w:rPr>
          <w:rFonts w:ascii="Arial" w:hAnsi="Arial" w:cs="Arial"/>
        </w:rPr>
        <w:tab/>
        <w:t>The advantage of using a</w:t>
      </w:r>
      <w:r w:rsidR="004E139B">
        <w:rPr>
          <w:rFonts w:ascii="Arial" w:hAnsi="Arial" w:cs="Arial"/>
        </w:rPr>
        <w:t xml:space="preserve"> free available and reproducible coding software is that multiple users can compute additional datasets with the existing code. Currently, R does have capabilities in using raster</w:t>
      </w:r>
      <w:r w:rsidR="00D66CDE">
        <w:rPr>
          <w:rFonts w:ascii="Arial" w:hAnsi="Arial" w:cs="Arial"/>
        </w:rPr>
        <w:t xml:space="preserve"> imagery ,which is a map file with</w:t>
      </w:r>
      <w:r w:rsidR="00D66CDE" w:rsidRPr="00D66CDE">
        <w:rPr>
          <w:rFonts w:ascii="Arial" w:hAnsi="Arial" w:cs="Arial"/>
        </w:rPr>
        <w:t xml:space="preserve"> embedded geolocation </w:t>
      </w:r>
      <w:r w:rsidR="00D66CDE">
        <w:rPr>
          <w:rFonts w:ascii="Arial" w:hAnsi="Arial" w:cs="Arial"/>
        </w:rPr>
        <w:t xml:space="preserve">and has a </w:t>
      </w:r>
      <w:r w:rsidR="00D66CDE" w:rsidRPr="00D66CDE">
        <w:rPr>
          <w:rFonts w:ascii="Arial" w:hAnsi="Arial" w:cs="Arial"/>
        </w:rPr>
        <w:t>numeric</w:t>
      </w:r>
      <w:r w:rsidR="00D66CDE">
        <w:rPr>
          <w:rFonts w:ascii="Arial" w:hAnsi="Arial" w:cs="Arial"/>
        </w:rPr>
        <w:t>al</w:t>
      </w:r>
      <w:r w:rsidR="00D66CDE" w:rsidRPr="00D66CDE">
        <w:rPr>
          <w:rFonts w:ascii="Arial" w:hAnsi="Arial" w:cs="Arial"/>
        </w:rPr>
        <w:t xml:space="preserve"> data value in each grid cell</w:t>
      </w:r>
      <w:r w:rsidR="00D66CDE">
        <w:rPr>
          <w:rFonts w:ascii="Arial" w:hAnsi="Arial" w:cs="Arial"/>
        </w:rPr>
        <w:t xml:space="preserve">, to analyze differences </w:t>
      </w:r>
      <w:r w:rsidR="009C00BF">
        <w:rPr>
          <w:rFonts w:ascii="Arial" w:hAnsi="Arial" w:cs="Arial"/>
        </w:rPr>
        <w:t>in shoreline changes</w:t>
      </w:r>
      <w:r w:rsidR="00D66CDE">
        <w:rPr>
          <w:rFonts w:ascii="Arial" w:hAnsi="Arial" w:cs="Arial"/>
        </w:rPr>
        <w:t xml:space="preserve"> using </w:t>
      </w:r>
      <w:r w:rsidR="009C00BF">
        <w:rPr>
          <w:rFonts w:ascii="Arial" w:hAnsi="Arial" w:cs="Arial"/>
        </w:rPr>
        <w:t>the package</w:t>
      </w:r>
      <w:r w:rsidR="00D66CDE">
        <w:rPr>
          <w:rFonts w:ascii="Arial" w:hAnsi="Arial" w:cs="Arial"/>
        </w:rPr>
        <w:t xml:space="preserve"> `</w:t>
      </w:r>
      <w:r w:rsidR="009C00BF" w:rsidRPr="009C00BF">
        <w:rPr>
          <w:rFonts w:ascii="Arial" w:hAnsi="Arial" w:cs="Arial"/>
        </w:rPr>
        <w:t xml:space="preserve">AMBUR </w:t>
      </w:r>
      <w:r w:rsidR="00D66CDE">
        <w:rPr>
          <w:rFonts w:ascii="Arial" w:hAnsi="Arial" w:cs="Arial"/>
        </w:rPr>
        <w:t>`</w:t>
      </w:r>
      <w:r w:rsidR="00C55B85">
        <w:rPr>
          <w:rFonts w:ascii="Arial" w:hAnsi="Arial" w:cs="Arial"/>
        </w:rPr>
        <w:t>,</w:t>
      </w:r>
      <w:r w:rsidR="00C55B85" w:rsidRPr="00C55B85">
        <w:t xml:space="preserve"> </w:t>
      </w:r>
      <w:r w:rsidR="00C55B85" w:rsidRPr="00C55B85">
        <w:rPr>
          <w:rFonts w:ascii="Arial" w:hAnsi="Arial" w:cs="Arial"/>
        </w:rPr>
        <w:t xml:space="preserve">(Analyzing Moving Boundaries Using R) </w:t>
      </w:r>
      <w:r w:rsidR="00C55B85">
        <w:rPr>
          <w:rFonts w:ascii="Arial" w:hAnsi="Arial" w:cs="Arial"/>
        </w:rPr>
        <w:t>,</w:t>
      </w:r>
      <w:r w:rsidR="00946AD5">
        <w:rPr>
          <w:rFonts w:ascii="Arial" w:hAnsi="Arial" w:cs="Arial"/>
        </w:rPr>
        <w:t xml:space="preserve"> </w:t>
      </w:r>
      <w:r w:rsidR="00946AD5">
        <w:rPr>
          <w:rFonts w:ascii="Arial" w:hAnsi="Arial" w:cs="Arial"/>
        </w:rPr>
        <w:lastRenderedPageBreak/>
        <w:t>(</w:t>
      </w:r>
      <w:r w:rsidR="00C55B85">
        <w:rPr>
          <w:rFonts w:ascii="Arial" w:hAnsi="Arial" w:cs="Arial"/>
        </w:rPr>
        <w:t>http://ambur.r-forge.r-</w:t>
      </w:r>
      <w:r w:rsidR="009C00BF" w:rsidRPr="009C00BF">
        <w:rPr>
          <w:rFonts w:ascii="Arial" w:hAnsi="Arial" w:cs="Arial"/>
        </w:rPr>
        <w:t>project.org/user/ambur%20basic%20user%20guide%201_0a.pdf</w:t>
      </w:r>
      <w:r w:rsidR="00946AD5">
        <w:rPr>
          <w:rFonts w:ascii="Arial" w:hAnsi="Arial" w:cs="Arial"/>
        </w:rPr>
        <w:t>)</w:t>
      </w:r>
      <w:r w:rsidR="00D66CDE">
        <w:rPr>
          <w:rFonts w:ascii="Arial" w:hAnsi="Arial" w:cs="Arial"/>
        </w:rPr>
        <w:t>. Th</w:t>
      </w:r>
      <w:r w:rsidR="009C00BF">
        <w:rPr>
          <w:rFonts w:ascii="Arial" w:hAnsi="Arial" w:cs="Arial"/>
        </w:rPr>
        <w:t>is</w:t>
      </w:r>
      <w:r w:rsidR="00D66CDE">
        <w:rPr>
          <w:rFonts w:ascii="Arial" w:hAnsi="Arial" w:cs="Arial"/>
        </w:rPr>
        <w:t xml:space="preserve"> </w:t>
      </w:r>
      <w:r w:rsidR="00D6683C">
        <w:rPr>
          <w:rFonts w:ascii="Arial" w:hAnsi="Arial" w:cs="Arial"/>
        </w:rPr>
        <w:t xml:space="preserve">package is designed to produce </w:t>
      </w:r>
      <w:r w:rsidR="002A3BEF">
        <w:rPr>
          <w:rFonts w:ascii="Arial" w:hAnsi="Arial" w:cs="Arial"/>
        </w:rPr>
        <w:t xml:space="preserve">a statistical analysis of strongly curved coastlines and provide a shoreline position forecasting. Jackson et al., (2011) used the package `AMBUR` to analyze differences in the shoreline for </w:t>
      </w:r>
      <w:r w:rsidR="002A3BEF" w:rsidRPr="002A3BEF">
        <w:rPr>
          <w:rFonts w:ascii="Arial" w:hAnsi="Arial" w:cs="Arial"/>
        </w:rPr>
        <w:t>Jekyll Island, Georgia</w:t>
      </w:r>
      <w:r w:rsidR="002A3BEF">
        <w:rPr>
          <w:rFonts w:ascii="Arial" w:hAnsi="Arial" w:cs="Arial"/>
        </w:rPr>
        <w:t>. The study used historical shoreline T-Sheets (topographic sheet) from 1855 to 2006</w:t>
      </w:r>
      <w:r w:rsidR="00820957">
        <w:rPr>
          <w:rFonts w:ascii="Arial" w:hAnsi="Arial" w:cs="Arial"/>
        </w:rPr>
        <w:t>, where the analysis</w:t>
      </w:r>
      <w:r w:rsidR="002A3BEF">
        <w:rPr>
          <w:rFonts w:ascii="Arial" w:hAnsi="Arial" w:cs="Arial"/>
        </w:rPr>
        <w:t xml:space="preserve"> </w:t>
      </w:r>
      <w:r w:rsidR="00820957">
        <w:rPr>
          <w:rFonts w:ascii="Arial" w:hAnsi="Arial" w:cs="Arial"/>
        </w:rPr>
        <w:t>computed</w:t>
      </w:r>
      <w:r w:rsidR="002A3BEF">
        <w:rPr>
          <w:rFonts w:ascii="Arial" w:hAnsi="Arial" w:cs="Arial"/>
        </w:rPr>
        <w:t xml:space="preserve"> a historical shoreline and a 50-year </w:t>
      </w:r>
      <w:r w:rsidR="00204F0C">
        <w:rPr>
          <w:rFonts w:ascii="Arial" w:hAnsi="Arial" w:cs="Arial"/>
        </w:rPr>
        <w:t xml:space="preserve">shoreline </w:t>
      </w:r>
      <w:r w:rsidR="002A3BEF">
        <w:rPr>
          <w:rFonts w:ascii="Arial" w:hAnsi="Arial" w:cs="Arial"/>
        </w:rPr>
        <w:t xml:space="preserve">forecast. </w:t>
      </w:r>
      <w:r w:rsidR="00204F0C">
        <w:rPr>
          <w:rFonts w:ascii="Arial" w:hAnsi="Arial" w:cs="Arial"/>
        </w:rPr>
        <w:t>Studies like this are examples of how</w:t>
      </w:r>
      <w:r w:rsidR="0020728B">
        <w:rPr>
          <w:rFonts w:ascii="Arial" w:hAnsi="Arial" w:cs="Arial"/>
        </w:rPr>
        <w:t xml:space="preserve"> reproducible methods can be applied to multiple </w:t>
      </w:r>
      <w:r w:rsidR="00FE1C14">
        <w:rPr>
          <w:rFonts w:ascii="Arial" w:hAnsi="Arial" w:cs="Arial"/>
        </w:rPr>
        <w:t>time-series</w:t>
      </w:r>
      <w:r w:rsidR="0020728B">
        <w:rPr>
          <w:rFonts w:ascii="Arial" w:hAnsi="Arial" w:cs="Arial"/>
        </w:rPr>
        <w:t xml:space="preserve"> of mapping data.</w:t>
      </w:r>
      <w:r w:rsidR="00204F0C">
        <w:rPr>
          <w:rFonts w:ascii="Arial" w:hAnsi="Arial" w:cs="Arial"/>
        </w:rPr>
        <w:t xml:space="preserve"> </w:t>
      </w:r>
      <w:r w:rsidR="0020728B">
        <w:rPr>
          <w:rFonts w:ascii="Arial" w:hAnsi="Arial" w:cs="Arial"/>
        </w:rPr>
        <w:t>Also, the</w:t>
      </w:r>
      <w:r w:rsidR="00946AD5">
        <w:rPr>
          <w:rFonts w:ascii="Arial" w:hAnsi="Arial" w:cs="Arial"/>
        </w:rPr>
        <w:t xml:space="preserve"> reproducibility aspect of </w:t>
      </w:r>
      <w:r w:rsidR="0020728B">
        <w:rPr>
          <w:rFonts w:ascii="Arial" w:hAnsi="Arial" w:cs="Arial"/>
        </w:rPr>
        <w:t xml:space="preserve">R code is that scripts can </w:t>
      </w:r>
      <w:r w:rsidR="00FE1C14">
        <w:rPr>
          <w:rFonts w:ascii="Arial" w:hAnsi="Arial" w:cs="Arial"/>
        </w:rPr>
        <w:t xml:space="preserve">be stored, reran, </w:t>
      </w:r>
      <w:r w:rsidR="00946AD5">
        <w:rPr>
          <w:rFonts w:ascii="Arial" w:hAnsi="Arial" w:cs="Arial"/>
        </w:rPr>
        <w:t xml:space="preserve">and </w:t>
      </w:r>
      <w:r w:rsidR="0020728B">
        <w:rPr>
          <w:rFonts w:ascii="Arial" w:hAnsi="Arial" w:cs="Arial"/>
        </w:rPr>
        <w:t>easily shared</w:t>
      </w:r>
      <w:r w:rsidR="00946AD5">
        <w:rPr>
          <w:rFonts w:ascii="Arial" w:hAnsi="Arial" w:cs="Arial"/>
        </w:rPr>
        <w:t xml:space="preserve"> among </w:t>
      </w:r>
      <w:r w:rsidR="00204F0C">
        <w:rPr>
          <w:rFonts w:ascii="Arial" w:hAnsi="Arial" w:cs="Arial"/>
        </w:rPr>
        <w:t xml:space="preserve">researchers via </w:t>
      </w:r>
      <w:r w:rsidR="00CB048F">
        <w:rPr>
          <w:rFonts w:ascii="Arial" w:hAnsi="Arial" w:cs="Arial"/>
        </w:rPr>
        <w:t xml:space="preserve">version control software such as </w:t>
      </w:r>
      <w:r w:rsidR="00FE1C14">
        <w:rPr>
          <w:noProof/>
        </w:rPr>
        <w:drawing>
          <wp:anchor distT="0" distB="0" distL="114300" distR="114300" simplePos="0" relativeHeight="251677184" behindDoc="0" locked="0" layoutInCell="1" allowOverlap="1" wp14:anchorId="29200092" wp14:editId="08A542C8">
            <wp:simplePos x="0" y="0"/>
            <wp:positionH relativeFrom="column">
              <wp:posOffset>1371600</wp:posOffset>
            </wp:positionH>
            <wp:positionV relativeFrom="paragraph">
              <wp:posOffset>2971800</wp:posOffset>
            </wp:positionV>
            <wp:extent cx="2743200" cy="4695190"/>
            <wp:effectExtent l="0" t="0" r="0" b="0"/>
            <wp:wrapTopAndBottom/>
            <wp:docPr id="3" name="Picture 3" descr="https://ars.els-cdn.com/content/image/1-s2.0-S0098300411002676-g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098300411002676-gr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4695190"/>
                    </a:xfrm>
                    <a:prstGeom prst="rect">
                      <a:avLst/>
                    </a:prstGeom>
                    <a:noFill/>
                    <a:ln>
                      <a:noFill/>
                    </a:ln>
                  </pic:spPr>
                </pic:pic>
              </a:graphicData>
            </a:graphic>
            <wp14:sizeRelH relativeFrom="page">
              <wp14:pctWidth>0</wp14:pctWidth>
            </wp14:sizeRelH>
            <wp14:sizeRelV relativeFrom="page">
              <wp14:pctHeight>0</wp14:pctHeight>
            </wp14:sizeRelV>
          </wp:anchor>
        </w:drawing>
      </w:r>
      <w:r w:rsidR="00204F0C">
        <w:rPr>
          <w:rFonts w:ascii="Arial" w:hAnsi="Arial" w:cs="Arial"/>
        </w:rPr>
        <w:t xml:space="preserve">Github. </w:t>
      </w:r>
    </w:p>
    <w:p w14:paraId="7A4ACE6A" w14:textId="40709F91" w:rsidR="002A3BEF" w:rsidRDefault="002A3BEF" w:rsidP="00F30D88">
      <w:pPr>
        <w:spacing w:line="360" w:lineRule="auto"/>
        <w:rPr>
          <w:rFonts w:ascii="Arial" w:hAnsi="Arial" w:cs="Arial"/>
        </w:rPr>
      </w:pPr>
    </w:p>
    <w:p w14:paraId="76FBC942" w14:textId="5594A57A" w:rsidR="002A3BEF" w:rsidRDefault="002A3BEF" w:rsidP="00F30D88">
      <w:pPr>
        <w:spacing w:line="360" w:lineRule="auto"/>
        <w:rPr>
          <w:rFonts w:ascii="Arial" w:hAnsi="Arial" w:cs="Arial"/>
        </w:rPr>
      </w:pPr>
      <w:r>
        <w:rPr>
          <w:rFonts w:ascii="Arial" w:hAnsi="Arial" w:cs="Arial"/>
        </w:rPr>
        <w:lastRenderedPageBreak/>
        <w:t xml:space="preserve">Figure 11- </w:t>
      </w:r>
      <w:r w:rsidRPr="002A3BEF">
        <w:rPr>
          <w:rFonts w:ascii="Arial" w:hAnsi="Arial" w:cs="Arial"/>
        </w:rPr>
        <w:t>Forecasted shoreline position for the year 2056 based on the linear regression rates (LRR) of shoreline chan</w:t>
      </w:r>
      <w:r>
        <w:rPr>
          <w:rFonts w:ascii="Arial" w:hAnsi="Arial" w:cs="Arial"/>
        </w:rPr>
        <w:t xml:space="preserve">ge calculated at each transect (Jackson et al., </w:t>
      </w:r>
      <w:r>
        <w:rPr>
          <w:rFonts w:ascii="Arial" w:hAnsi="Arial" w:cs="Arial"/>
        </w:rPr>
        <w:t>2011)</w:t>
      </w:r>
      <w:r>
        <w:rPr>
          <w:rFonts w:ascii="Arial" w:hAnsi="Arial" w:cs="Arial"/>
        </w:rPr>
        <w:t xml:space="preserve">. </w:t>
      </w:r>
    </w:p>
    <w:p w14:paraId="1CF3AB3D" w14:textId="0CED5984" w:rsidR="002A3BEF" w:rsidRDefault="002A3BEF" w:rsidP="00F30D88">
      <w:pPr>
        <w:spacing w:line="360" w:lineRule="auto"/>
        <w:rPr>
          <w:rFonts w:ascii="Arial" w:hAnsi="Arial" w:cs="Arial"/>
        </w:rPr>
      </w:pPr>
    </w:p>
    <w:p w14:paraId="31BDBC6A" w14:textId="343D7FDF" w:rsidR="004E139B" w:rsidRPr="00C01808" w:rsidRDefault="004E139B" w:rsidP="00F30D88">
      <w:pPr>
        <w:spacing w:line="360" w:lineRule="auto"/>
        <w:rPr>
          <w:rFonts w:ascii="Arial" w:hAnsi="Arial" w:cs="Arial"/>
        </w:rPr>
      </w:pPr>
    </w:p>
    <w:p w14:paraId="78157B7C"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Documenting Workflow</w:t>
      </w:r>
    </w:p>
    <w:p w14:paraId="1F9F99AA" w14:textId="77777777" w:rsidR="004D7BCA" w:rsidRPr="00FB2DE9" w:rsidRDefault="004D7BCA" w:rsidP="004D7BCA">
      <w:pPr>
        <w:spacing w:line="360" w:lineRule="auto"/>
        <w:ind w:firstLine="720"/>
        <w:rPr>
          <w:rFonts w:ascii="Arial" w:hAnsi="Arial" w:cs="Arial"/>
        </w:rPr>
      </w:pPr>
      <w:r>
        <w:rPr>
          <w:rFonts w:ascii="Arial" w:hAnsi="Arial" w:cs="Arial"/>
        </w:rPr>
        <w:t>I will use the data workflow ideas from Chapter 1 and apply those to the the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0F80A61"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t>
      </w:r>
    </w:p>
    <w:p w14:paraId="16B2D354" w14:textId="365F4EAD" w:rsidR="00FB2DE9" w:rsidRDefault="00FB2DE9" w:rsidP="00FB2DE9">
      <w:pPr>
        <w:spacing w:line="360" w:lineRule="auto"/>
        <w:ind w:firstLine="720"/>
        <w:rPr>
          <w:rFonts w:ascii="Arial" w:hAnsi="Arial" w:cs="Arial"/>
        </w:rPr>
      </w:pPr>
      <w:r w:rsidRPr="00FB2DE9">
        <w:rPr>
          <w:rFonts w:ascii="Arial" w:hAnsi="Arial" w:cs="Arial"/>
        </w:rPr>
        <w:t xml:space="preserve">Workflow documentation will contain step by step guide, screen shots, and descriptive text. Final documentation will be pushed to Github in a .doc or .pdf format. </w:t>
      </w:r>
    </w:p>
    <w:p w14:paraId="015A1353" w14:textId="77A40DC6" w:rsidR="00204F0C" w:rsidRDefault="00204F0C" w:rsidP="00FB2DE9">
      <w:pPr>
        <w:spacing w:line="360" w:lineRule="auto"/>
        <w:ind w:firstLine="720"/>
        <w:rPr>
          <w:rFonts w:ascii="Arial" w:hAnsi="Arial" w:cs="Arial"/>
        </w:rPr>
      </w:pPr>
    </w:p>
    <w:p w14:paraId="6BB14EBA" w14:textId="0C262D3C" w:rsidR="00204F0C" w:rsidRDefault="00204F0C" w:rsidP="00FB2DE9">
      <w:pPr>
        <w:spacing w:line="360" w:lineRule="auto"/>
        <w:ind w:firstLine="720"/>
        <w:rPr>
          <w:rFonts w:ascii="Arial" w:hAnsi="Arial" w:cs="Arial"/>
        </w:rPr>
      </w:pPr>
    </w:p>
    <w:p w14:paraId="2FA20D6C" w14:textId="76E9ABAB" w:rsidR="00204F0C" w:rsidRDefault="00204F0C" w:rsidP="00FB2DE9">
      <w:pPr>
        <w:spacing w:line="360" w:lineRule="auto"/>
        <w:ind w:firstLine="720"/>
        <w:rPr>
          <w:rFonts w:ascii="Arial" w:hAnsi="Arial" w:cs="Arial"/>
        </w:rPr>
      </w:pPr>
    </w:p>
    <w:p w14:paraId="7D6BAB3D" w14:textId="2695478F" w:rsidR="00204F0C" w:rsidRDefault="00204F0C" w:rsidP="00FB2DE9">
      <w:pPr>
        <w:spacing w:line="360" w:lineRule="auto"/>
        <w:ind w:firstLine="720"/>
        <w:rPr>
          <w:rFonts w:ascii="Arial" w:hAnsi="Arial" w:cs="Arial"/>
        </w:rPr>
      </w:pPr>
    </w:p>
    <w:p w14:paraId="2D0060A4" w14:textId="4EED226E"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77777777" w:rsidR="007D2810" w:rsidRP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7777777" w:rsidR="007D2810" w:rsidRP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6EB64F8A" w:rsidR="007D2810" w:rsidRDefault="007D2810" w:rsidP="007D2810">
                  <w:pPr>
                    <w:pStyle w:val="Bibliography"/>
                    <w:ind w:left="720" w:hanging="720"/>
                    <w:rPr>
                      <w:noProof/>
                    </w:rPr>
                  </w:pPr>
                  <w:r w:rsidRPr="007D2810">
                    <w:rPr>
                      <w:noProof/>
                    </w:rPr>
                    <w:lastRenderedPageBreak/>
                    <w:t>Goodbred Jr, S. L., &amp; Hine, A. C. (1995). Coastal storm deposition: salt-marsh response to a severe extratropical storm, March 1993, west-central Florida. Geology, 23(8), 679-682.</w:t>
                  </w:r>
                </w:p>
                <w:p w14:paraId="631647B5" w14:textId="4E39F56B" w:rsidR="00CF29D1" w:rsidRPr="007D2810" w:rsidRDefault="00CF29D1" w:rsidP="007D2810">
                  <w:pPr>
                    <w:pStyle w:val="Bibliography"/>
                    <w:ind w:left="720" w:hanging="720"/>
                    <w:rPr>
                      <w:noProof/>
                    </w:rPr>
                  </w:pPr>
                  <w:r w:rsidRPr="00CF29D1">
                    <w:rPr>
                      <w:noProof/>
                    </w:rPr>
                    <w:t>Gorelick, N., Hancher, M., Dixon, M., Ilyushchenko, S., Thau, D., &amp; Moore, R. (2017). Google Earth Engine: Planetary-scale geospatial analysis for everyone. Remote Sensing of Environment, 202, 18-27.</w:t>
                  </w:r>
                </w:p>
                <w:p w14:paraId="07C759FD" w14:textId="1ECA7D39" w:rsid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56E5417" w:rsid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49CEEEB" w14:textId="6A22CAE7" w:rsidR="009C00BF" w:rsidRPr="007D2810" w:rsidRDefault="009C00BF" w:rsidP="007D2810">
                  <w:pPr>
                    <w:pStyle w:val="Bibliography"/>
                    <w:ind w:left="720" w:hanging="720"/>
                    <w:rPr>
                      <w:noProof/>
                    </w:rPr>
                  </w:pPr>
                  <w:r w:rsidRPr="009C00BF">
                    <w:rPr>
                      <w:noProof/>
                    </w:rPr>
                    <w:t>Jackson Jr, C. W., Alexander, C. R., &amp; Bush, D. M. (2012). Application of the AMBUR R package for spatio-temporal analysis of shoreline change: Jekyll Island, Georgia, USA. Computers &amp; Geosciences, 41, 199-207.</w:t>
                  </w:r>
                </w:p>
                <w:p w14:paraId="2E2C1B78" w14:textId="77777777" w:rsidR="007D2810" w:rsidRP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lastRenderedPageBreak/>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46A989E2" w:rsid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711B881A" w14:textId="3D26C367" w:rsidR="00691B25" w:rsidRDefault="00691B25" w:rsidP="007D2810">
                  <w:pPr>
                    <w:pStyle w:val="Bibliography"/>
                    <w:ind w:left="720" w:hanging="720"/>
                    <w:rPr>
                      <w:noProof/>
                    </w:rPr>
                  </w:pPr>
                  <w:r w:rsidRPr="00691B25">
                    <w:rPr>
                      <w:noProof/>
                    </w:rPr>
                    <w:t>Patel, N. N., Angiuli, E., Gamba, P., Gaughan, A., Lisini, G., Stevens, F. R., ... &amp; Trianni, G. (2015). Multitemporal settlement and population mapping from Landsat using Google Earth Engine. International Journal of Applied Earth Observation and Geoinformation, 35, 199-208.</w:t>
                  </w:r>
                </w:p>
                <w:p w14:paraId="7EF8460C" w14:textId="5889554A" w:rsidR="0048243F" w:rsidRPr="007D2810" w:rsidRDefault="0048243F" w:rsidP="007D2810">
                  <w:pPr>
                    <w:pStyle w:val="Bibliography"/>
                    <w:ind w:left="720" w:hanging="720"/>
                    <w:rPr>
                      <w:noProof/>
                    </w:rPr>
                  </w:pPr>
                  <w:r w:rsidRPr="0048243F">
                    <w:rPr>
                      <w:noProof/>
                    </w:rPr>
                    <w:t>Pekel, J. F., Cottam, A., Gorelick, N., &amp; Belward, A. S. (2016). High-resolution mapping of global surface water and its long-term changes. Nature, 540(7633), 418.</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w:t>
                  </w:r>
                  <w:r w:rsidRPr="007D2810">
                    <w:rPr>
                      <w:noProof/>
                    </w:rPr>
                    <w:lastRenderedPageBreak/>
                    <w:t xml:space="preserve">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3C9FCA2E" w:rsidR="007D2810" w:rsidRDefault="007D2810" w:rsidP="007D2810">
                  <w:pPr>
                    <w:pStyle w:val="Bibliography"/>
                    <w:ind w:left="720" w:hanging="720"/>
                    <w:rPr>
                      <w:noProof/>
                    </w:rPr>
                  </w:pPr>
                  <w:r w:rsidRPr="007D2810">
                    <w:rPr>
                      <w:noProof/>
                    </w:rPr>
                    <w:t>Walters, C. J. (1986). Adaptive management of renewable resources. Macmillan Publishers Ltd.</w:t>
                  </w:r>
                </w:p>
                <w:p w14:paraId="591C2AD0" w14:textId="3637A3ED" w:rsidR="00BD60AD" w:rsidRPr="007D2810" w:rsidRDefault="00BD60AD" w:rsidP="007D2810">
                  <w:pPr>
                    <w:pStyle w:val="Bibliography"/>
                    <w:ind w:left="720" w:hanging="720"/>
                    <w:rPr>
                      <w:noProof/>
                    </w:rPr>
                  </w:pPr>
                  <w:r w:rsidRPr="00BD60AD">
                    <w:rPr>
                      <w:noProof/>
                    </w:rPr>
                    <w:t>Wright, E. E., Hine, A. C., Goodbred Jr, S. L., &amp; Locker, S. D. (2005). The effect of sea-level and climate change on the development of a mixed siliciclastic–carbonate, deltaic coastline: Suwannee River, Florida, USA. Journal of Sedimentary Research, 75(4), 621-635.</w:t>
                  </w:r>
                </w:p>
                <w:p w14:paraId="6A359004" w14:textId="77777777" w:rsidR="007D2810" w:rsidRPr="007D2810" w:rsidRDefault="007D2810" w:rsidP="007D2810">
                  <w:pPr>
                    <w:pStyle w:val="Bibliography"/>
                    <w:ind w:left="720" w:hanging="720"/>
                    <w:rPr>
                      <w:noProof/>
                    </w:rPr>
                  </w:pPr>
                  <w:r w:rsidRPr="007D2810">
                    <w:rPr>
                      <w:noProof/>
                    </w:rPr>
                    <w:t>Yenni, G., Christensen, E., Bledsoe, E., Supp, S., Diaz, R., White, E., &amp; Morgan Ernest, S. (2018). Developing a modern data workflow for living data.</w:t>
                  </w:r>
                </w:p>
                <w:p w14:paraId="21E357B3" w14:textId="06AF18D4" w:rsidR="007804B6" w:rsidRPr="00D626F4" w:rsidRDefault="007D2810" w:rsidP="00691B25">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8BC195" w14:textId="77777777" w:rsidR="00931AF0" w:rsidRDefault="00931AF0">
      <w:pPr>
        <w:spacing w:after="0"/>
      </w:pPr>
      <w:r>
        <w:separator/>
      </w:r>
    </w:p>
  </w:endnote>
  <w:endnote w:type="continuationSeparator" w:id="0">
    <w:p w14:paraId="323DE502" w14:textId="77777777" w:rsidR="00931AF0" w:rsidRDefault="00931A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DD537" w14:textId="77777777" w:rsidR="00931AF0" w:rsidRDefault="00931AF0">
      <w:r>
        <w:separator/>
      </w:r>
    </w:p>
  </w:footnote>
  <w:footnote w:type="continuationSeparator" w:id="0">
    <w:p w14:paraId="2A107A47" w14:textId="77777777" w:rsidR="00931AF0" w:rsidRDefault="00931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147BB"/>
    <w:rsid w:val="00022576"/>
    <w:rsid w:val="000255F3"/>
    <w:rsid w:val="00026922"/>
    <w:rsid w:val="000302AF"/>
    <w:rsid w:val="000303A0"/>
    <w:rsid w:val="00033BDC"/>
    <w:rsid w:val="00037CB7"/>
    <w:rsid w:val="0004521D"/>
    <w:rsid w:val="00054E07"/>
    <w:rsid w:val="00056536"/>
    <w:rsid w:val="00057318"/>
    <w:rsid w:val="00061C00"/>
    <w:rsid w:val="00065DC8"/>
    <w:rsid w:val="00071E9A"/>
    <w:rsid w:val="000A18A3"/>
    <w:rsid w:val="000B0055"/>
    <w:rsid w:val="000B0C7A"/>
    <w:rsid w:val="000B0F71"/>
    <w:rsid w:val="000C591B"/>
    <w:rsid w:val="000D2460"/>
    <w:rsid w:val="000D4B36"/>
    <w:rsid w:val="000E6138"/>
    <w:rsid w:val="000E6596"/>
    <w:rsid w:val="000F29FD"/>
    <w:rsid w:val="000F6695"/>
    <w:rsid w:val="00104375"/>
    <w:rsid w:val="0011663A"/>
    <w:rsid w:val="0013365A"/>
    <w:rsid w:val="0013691C"/>
    <w:rsid w:val="00137712"/>
    <w:rsid w:val="001424A1"/>
    <w:rsid w:val="0015345A"/>
    <w:rsid w:val="00155C03"/>
    <w:rsid w:val="00161066"/>
    <w:rsid w:val="0016159D"/>
    <w:rsid w:val="001664EB"/>
    <w:rsid w:val="00183F97"/>
    <w:rsid w:val="0019017B"/>
    <w:rsid w:val="001A17FC"/>
    <w:rsid w:val="001A2395"/>
    <w:rsid w:val="001A6337"/>
    <w:rsid w:val="001B5D0C"/>
    <w:rsid w:val="001B721F"/>
    <w:rsid w:val="001B76B2"/>
    <w:rsid w:val="001D039C"/>
    <w:rsid w:val="001D0FF7"/>
    <w:rsid w:val="001D110D"/>
    <w:rsid w:val="001F3E90"/>
    <w:rsid w:val="00204F0C"/>
    <w:rsid w:val="00206E9D"/>
    <w:rsid w:val="0020728B"/>
    <w:rsid w:val="002134A6"/>
    <w:rsid w:val="0021506D"/>
    <w:rsid w:val="0021606F"/>
    <w:rsid w:val="00233961"/>
    <w:rsid w:val="00234564"/>
    <w:rsid w:val="00235B8D"/>
    <w:rsid w:val="0024139F"/>
    <w:rsid w:val="0024673C"/>
    <w:rsid w:val="00247959"/>
    <w:rsid w:val="00250D77"/>
    <w:rsid w:val="002544DC"/>
    <w:rsid w:val="002741CA"/>
    <w:rsid w:val="002A3BEF"/>
    <w:rsid w:val="002C2C61"/>
    <w:rsid w:val="002E5C67"/>
    <w:rsid w:val="002F1258"/>
    <w:rsid w:val="002F2251"/>
    <w:rsid w:val="002F2ED1"/>
    <w:rsid w:val="00304010"/>
    <w:rsid w:val="00306F75"/>
    <w:rsid w:val="00310376"/>
    <w:rsid w:val="00313942"/>
    <w:rsid w:val="003167CE"/>
    <w:rsid w:val="00323F6A"/>
    <w:rsid w:val="00333924"/>
    <w:rsid w:val="00341966"/>
    <w:rsid w:val="0036375B"/>
    <w:rsid w:val="00371FB4"/>
    <w:rsid w:val="003757AE"/>
    <w:rsid w:val="003808AC"/>
    <w:rsid w:val="003B0568"/>
    <w:rsid w:val="003E2651"/>
    <w:rsid w:val="003F728C"/>
    <w:rsid w:val="00412FF6"/>
    <w:rsid w:val="0042758C"/>
    <w:rsid w:val="004338EA"/>
    <w:rsid w:val="00446FEA"/>
    <w:rsid w:val="0044783D"/>
    <w:rsid w:val="0047545D"/>
    <w:rsid w:val="0048243F"/>
    <w:rsid w:val="00491B81"/>
    <w:rsid w:val="004A3073"/>
    <w:rsid w:val="004B12DD"/>
    <w:rsid w:val="004C1C84"/>
    <w:rsid w:val="004C2982"/>
    <w:rsid w:val="004C3271"/>
    <w:rsid w:val="004C34A4"/>
    <w:rsid w:val="004D144E"/>
    <w:rsid w:val="004D1CAF"/>
    <w:rsid w:val="004D2C20"/>
    <w:rsid w:val="004D2E0F"/>
    <w:rsid w:val="004D3775"/>
    <w:rsid w:val="004D7BCA"/>
    <w:rsid w:val="004E139B"/>
    <w:rsid w:val="004E2866"/>
    <w:rsid w:val="004E29B3"/>
    <w:rsid w:val="004E3E7D"/>
    <w:rsid w:val="004F4FC6"/>
    <w:rsid w:val="00523E01"/>
    <w:rsid w:val="005306A7"/>
    <w:rsid w:val="00541FC4"/>
    <w:rsid w:val="00542E86"/>
    <w:rsid w:val="00581819"/>
    <w:rsid w:val="005902AA"/>
    <w:rsid w:val="00590D07"/>
    <w:rsid w:val="00594F87"/>
    <w:rsid w:val="005A03DD"/>
    <w:rsid w:val="005C7B30"/>
    <w:rsid w:val="005D7CEB"/>
    <w:rsid w:val="005F7D9F"/>
    <w:rsid w:val="006022A3"/>
    <w:rsid w:val="0060312E"/>
    <w:rsid w:val="006077DA"/>
    <w:rsid w:val="00620B86"/>
    <w:rsid w:val="006213D9"/>
    <w:rsid w:val="00623372"/>
    <w:rsid w:val="00623FC8"/>
    <w:rsid w:val="006478CD"/>
    <w:rsid w:val="00663752"/>
    <w:rsid w:val="0066529A"/>
    <w:rsid w:val="00672946"/>
    <w:rsid w:val="006736F6"/>
    <w:rsid w:val="0067454C"/>
    <w:rsid w:val="00675030"/>
    <w:rsid w:val="0068087D"/>
    <w:rsid w:val="00683237"/>
    <w:rsid w:val="006841E4"/>
    <w:rsid w:val="00691B25"/>
    <w:rsid w:val="006A07F8"/>
    <w:rsid w:val="006B42F6"/>
    <w:rsid w:val="006C2B6A"/>
    <w:rsid w:val="006C7701"/>
    <w:rsid w:val="006D0CF7"/>
    <w:rsid w:val="006D3B75"/>
    <w:rsid w:val="006D42B3"/>
    <w:rsid w:val="006E71CC"/>
    <w:rsid w:val="006F007A"/>
    <w:rsid w:val="006F6878"/>
    <w:rsid w:val="00703D4E"/>
    <w:rsid w:val="007047B4"/>
    <w:rsid w:val="00712436"/>
    <w:rsid w:val="00751810"/>
    <w:rsid w:val="00755786"/>
    <w:rsid w:val="0076199E"/>
    <w:rsid w:val="0077264D"/>
    <w:rsid w:val="00774F45"/>
    <w:rsid w:val="007804B6"/>
    <w:rsid w:val="00784D58"/>
    <w:rsid w:val="0078639A"/>
    <w:rsid w:val="0079057B"/>
    <w:rsid w:val="007A1637"/>
    <w:rsid w:val="007B1053"/>
    <w:rsid w:val="007D2810"/>
    <w:rsid w:val="007D73E5"/>
    <w:rsid w:val="00805C86"/>
    <w:rsid w:val="00813CC1"/>
    <w:rsid w:val="00815A6F"/>
    <w:rsid w:val="00820957"/>
    <w:rsid w:val="00822291"/>
    <w:rsid w:val="008250CB"/>
    <w:rsid w:val="00834D59"/>
    <w:rsid w:val="00843704"/>
    <w:rsid w:val="00844B84"/>
    <w:rsid w:val="008507D3"/>
    <w:rsid w:val="00854062"/>
    <w:rsid w:val="008552F9"/>
    <w:rsid w:val="00875881"/>
    <w:rsid w:val="00895CB0"/>
    <w:rsid w:val="008A6A39"/>
    <w:rsid w:val="008B56B9"/>
    <w:rsid w:val="008B5761"/>
    <w:rsid w:val="008B6EF1"/>
    <w:rsid w:val="008C2D69"/>
    <w:rsid w:val="008D109A"/>
    <w:rsid w:val="008D6863"/>
    <w:rsid w:val="008F57F8"/>
    <w:rsid w:val="009069E2"/>
    <w:rsid w:val="009144E3"/>
    <w:rsid w:val="00931AF0"/>
    <w:rsid w:val="00940963"/>
    <w:rsid w:val="00946A6B"/>
    <w:rsid w:val="00946AD5"/>
    <w:rsid w:val="00947800"/>
    <w:rsid w:val="009627AC"/>
    <w:rsid w:val="0096344E"/>
    <w:rsid w:val="00965FA5"/>
    <w:rsid w:val="009667ED"/>
    <w:rsid w:val="00970EF4"/>
    <w:rsid w:val="00974135"/>
    <w:rsid w:val="0098151C"/>
    <w:rsid w:val="00986411"/>
    <w:rsid w:val="00987210"/>
    <w:rsid w:val="00991E35"/>
    <w:rsid w:val="00993BCA"/>
    <w:rsid w:val="009A15E8"/>
    <w:rsid w:val="009B3FD8"/>
    <w:rsid w:val="009B5F6E"/>
    <w:rsid w:val="009C00BF"/>
    <w:rsid w:val="009C6BE6"/>
    <w:rsid w:val="009C6D75"/>
    <w:rsid w:val="009C70DF"/>
    <w:rsid w:val="009D11F9"/>
    <w:rsid w:val="009D1C51"/>
    <w:rsid w:val="009D472C"/>
    <w:rsid w:val="009E685E"/>
    <w:rsid w:val="009F17AE"/>
    <w:rsid w:val="009F2ABA"/>
    <w:rsid w:val="00A005CF"/>
    <w:rsid w:val="00A038AE"/>
    <w:rsid w:val="00A05019"/>
    <w:rsid w:val="00A237C7"/>
    <w:rsid w:val="00A248A2"/>
    <w:rsid w:val="00A26BAA"/>
    <w:rsid w:val="00A33645"/>
    <w:rsid w:val="00A367D3"/>
    <w:rsid w:val="00A36922"/>
    <w:rsid w:val="00A54C5D"/>
    <w:rsid w:val="00A563AF"/>
    <w:rsid w:val="00A6448D"/>
    <w:rsid w:val="00A74CF4"/>
    <w:rsid w:val="00A77E78"/>
    <w:rsid w:val="00A92CE4"/>
    <w:rsid w:val="00AA2121"/>
    <w:rsid w:val="00AA3085"/>
    <w:rsid w:val="00AA536C"/>
    <w:rsid w:val="00AB1EA1"/>
    <w:rsid w:val="00AC1FB5"/>
    <w:rsid w:val="00AC55BA"/>
    <w:rsid w:val="00AC58D4"/>
    <w:rsid w:val="00AE22E4"/>
    <w:rsid w:val="00AF0C67"/>
    <w:rsid w:val="00AF25AE"/>
    <w:rsid w:val="00AF3FEC"/>
    <w:rsid w:val="00AF4982"/>
    <w:rsid w:val="00AF685D"/>
    <w:rsid w:val="00B0054B"/>
    <w:rsid w:val="00B01A8E"/>
    <w:rsid w:val="00B04E5D"/>
    <w:rsid w:val="00B05D39"/>
    <w:rsid w:val="00B2489C"/>
    <w:rsid w:val="00B601AA"/>
    <w:rsid w:val="00B81E31"/>
    <w:rsid w:val="00B84A62"/>
    <w:rsid w:val="00B86B75"/>
    <w:rsid w:val="00B87885"/>
    <w:rsid w:val="00B92E66"/>
    <w:rsid w:val="00B94A8A"/>
    <w:rsid w:val="00BA5D88"/>
    <w:rsid w:val="00BB27F2"/>
    <w:rsid w:val="00BB6B2B"/>
    <w:rsid w:val="00BC48D5"/>
    <w:rsid w:val="00BC5EAC"/>
    <w:rsid w:val="00BC6E4F"/>
    <w:rsid w:val="00BD60AD"/>
    <w:rsid w:val="00BE25DA"/>
    <w:rsid w:val="00BE29FB"/>
    <w:rsid w:val="00BF09CB"/>
    <w:rsid w:val="00BF1E5B"/>
    <w:rsid w:val="00C01808"/>
    <w:rsid w:val="00C24A4C"/>
    <w:rsid w:val="00C31827"/>
    <w:rsid w:val="00C36081"/>
    <w:rsid w:val="00C36279"/>
    <w:rsid w:val="00C431DA"/>
    <w:rsid w:val="00C55B85"/>
    <w:rsid w:val="00C619D4"/>
    <w:rsid w:val="00C65945"/>
    <w:rsid w:val="00C67242"/>
    <w:rsid w:val="00C76518"/>
    <w:rsid w:val="00C7795B"/>
    <w:rsid w:val="00C82A26"/>
    <w:rsid w:val="00C94DB9"/>
    <w:rsid w:val="00C96CB1"/>
    <w:rsid w:val="00CA4891"/>
    <w:rsid w:val="00CB048F"/>
    <w:rsid w:val="00CB177B"/>
    <w:rsid w:val="00CB54FD"/>
    <w:rsid w:val="00CB5953"/>
    <w:rsid w:val="00CE16F8"/>
    <w:rsid w:val="00CE7669"/>
    <w:rsid w:val="00CF0735"/>
    <w:rsid w:val="00CF27E7"/>
    <w:rsid w:val="00CF29D1"/>
    <w:rsid w:val="00D00E62"/>
    <w:rsid w:val="00D07145"/>
    <w:rsid w:val="00D2024D"/>
    <w:rsid w:val="00D329FA"/>
    <w:rsid w:val="00D53AC2"/>
    <w:rsid w:val="00D626F4"/>
    <w:rsid w:val="00D6683C"/>
    <w:rsid w:val="00D66CDE"/>
    <w:rsid w:val="00D75A34"/>
    <w:rsid w:val="00D861F5"/>
    <w:rsid w:val="00D91D86"/>
    <w:rsid w:val="00D92995"/>
    <w:rsid w:val="00DA26CD"/>
    <w:rsid w:val="00DA47C7"/>
    <w:rsid w:val="00DA5D99"/>
    <w:rsid w:val="00DC2E0A"/>
    <w:rsid w:val="00DF11E6"/>
    <w:rsid w:val="00DF26A4"/>
    <w:rsid w:val="00E17ACE"/>
    <w:rsid w:val="00E23976"/>
    <w:rsid w:val="00E27910"/>
    <w:rsid w:val="00E315A3"/>
    <w:rsid w:val="00E32D9E"/>
    <w:rsid w:val="00E365B2"/>
    <w:rsid w:val="00E6057D"/>
    <w:rsid w:val="00E75C32"/>
    <w:rsid w:val="00E90E1F"/>
    <w:rsid w:val="00EA2AEB"/>
    <w:rsid w:val="00EB7774"/>
    <w:rsid w:val="00EC5A11"/>
    <w:rsid w:val="00ED29E4"/>
    <w:rsid w:val="00ED4665"/>
    <w:rsid w:val="00ED6000"/>
    <w:rsid w:val="00EE4D03"/>
    <w:rsid w:val="00EF1547"/>
    <w:rsid w:val="00EF1E79"/>
    <w:rsid w:val="00EF70C9"/>
    <w:rsid w:val="00F045AA"/>
    <w:rsid w:val="00F13E37"/>
    <w:rsid w:val="00F221F9"/>
    <w:rsid w:val="00F30D88"/>
    <w:rsid w:val="00F366AC"/>
    <w:rsid w:val="00F36B05"/>
    <w:rsid w:val="00F3791A"/>
    <w:rsid w:val="00F40BDF"/>
    <w:rsid w:val="00F50112"/>
    <w:rsid w:val="00F565AD"/>
    <w:rsid w:val="00F5690E"/>
    <w:rsid w:val="00F62DDE"/>
    <w:rsid w:val="00F650A6"/>
    <w:rsid w:val="00F6780D"/>
    <w:rsid w:val="00F73D1B"/>
    <w:rsid w:val="00FA1906"/>
    <w:rsid w:val="00FA2BDD"/>
    <w:rsid w:val="00FB2487"/>
    <w:rsid w:val="00FB2DE9"/>
    <w:rsid w:val="00FC3F50"/>
    <w:rsid w:val="00FC7DD5"/>
    <w:rsid w:val="00FD2476"/>
    <w:rsid w:val="00FD53D4"/>
    <w:rsid w:val="00FE11C3"/>
    <w:rsid w:val="00FE1C14"/>
    <w:rsid w:val="00FE515F"/>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529952434">
      <w:bodyDiv w:val="1"/>
      <w:marLeft w:val="0"/>
      <w:marRight w:val="0"/>
      <w:marTop w:val="0"/>
      <w:marBottom w:val="0"/>
      <w:divBdr>
        <w:top w:val="none" w:sz="0" w:space="0" w:color="auto"/>
        <w:left w:val="none" w:sz="0" w:space="0" w:color="auto"/>
        <w:bottom w:val="none" w:sz="0" w:space="0" w:color="auto"/>
        <w:right w:val="none" w:sz="0" w:space="0" w:color="auto"/>
      </w:divBdr>
    </w:div>
    <w:div w:id="594630599">
      <w:bodyDiv w:val="1"/>
      <w:marLeft w:val="0"/>
      <w:marRight w:val="0"/>
      <w:marTop w:val="0"/>
      <w:marBottom w:val="0"/>
      <w:divBdr>
        <w:top w:val="none" w:sz="0" w:space="0" w:color="auto"/>
        <w:left w:val="none" w:sz="0" w:space="0" w:color="auto"/>
        <w:bottom w:val="none" w:sz="0" w:space="0" w:color="auto"/>
        <w:right w:val="none" w:sz="0" w:space="0" w:color="auto"/>
      </w:divBdr>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680398237">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893663114">
      <w:bodyDiv w:val="1"/>
      <w:marLeft w:val="0"/>
      <w:marRight w:val="0"/>
      <w:marTop w:val="0"/>
      <w:marBottom w:val="0"/>
      <w:divBdr>
        <w:top w:val="none" w:sz="0" w:space="0" w:color="auto"/>
        <w:left w:val="none" w:sz="0" w:space="0" w:color="auto"/>
        <w:bottom w:val="none" w:sz="0" w:space="0" w:color="auto"/>
        <w:right w:val="none" w:sz="0" w:space="0" w:color="auto"/>
      </w:divBdr>
      <w:divsChild>
        <w:div w:id="803036512">
          <w:marLeft w:val="0"/>
          <w:marRight w:val="0"/>
          <w:marTop w:val="0"/>
          <w:marBottom w:val="0"/>
          <w:divBdr>
            <w:top w:val="none" w:sz="0" w:space="0" w:color="auto"/>
            <w:left w:val="none" w:sz="0" w:space="0" w:color="auto"/>
            <w:bottom w:val="none" w:sz="0" w:space="0" w:color="auto"/>
            <w:right w:val="none" w:sz="0" w:space="0" w:color="auto"/>
          </w:divBdr>
        </w:div>
      </w:divsChild>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636787409">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hyperlink" Target="https://link.springer.com/article/10.1007/s10661-019-7535-8"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hyperlink" Target="https://www.usgs.gov/centers/whcmsc/science/digital-shoreline-analysis-system-dsas?qt-science_center_objects=0" TargetMode="External"/><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7C8E1043-5E3F-4172-875E-B16A2C1EB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7554</TotalTime>
  <Pages>43</Pages>
  <Words>10068</Words>
  <Characters>57392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67326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222</cp:revision>
  <dcterms:created xsi:type="dcterms:W3CDTF">2019-05-07T17:16:00Z</dcterms:created>
  <dcterms:modified xsi:type="dcterms:W3CDTF">2019-10-17T21:58:00Z</dcterms:modified>
</cp:coreProperties>
</file>