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7D7FB" w14:textId="0074257B" w:rsidR="00672B7D" w:rsidRPr="00672B7D" w:rsidRDefault="00100B5B" w:rsidP="00672B7D">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33"/>
          <w:szCs w:val="33"/>
        </w:rPr>
        <w:t xml:space="preserve">AQUATIC FOOD WEB REPORT </w:t>
      </w:r>
    </w:p>
    <w:p w14:paraId="43C579F9" w14:textId="77777777" w:rsidR="00672B7D" w:rsidRPr="00672B7D" w:rsidRDefault="00672B7D" w:rsidP="00672B7D">
      <w:pPr>
        <w:spacing w:after="0" w:line="240" w:lineRule="auto"/>
        <w:rPr>
          <w:rFonts w:ascii="Times New Roman" w:eastAsia="Times New Roman" w:hAnsi="Times New Roman" w:cs="Times New Roman"/>
          <w:sz w:val="24"/>
          <w:szCs w:val="24"/>
        </w:rPr>
      </w:pPr>
      <w:r w:rsidRPr="00672B7D">
        <w:rPr>
          <w:rFonts w:ascii="Times New Roman" w:eastAsia="Times New Roman" w:hAnsi="Times New Roman" w:cs="Times New Roman"/>
          <w:sz w:val="33"/>
          <w:szCs w:val="33"/>
        </w:rPr>
        <w:t>Melissa Moreno</w:t>
      </w:r>
      <w:r w:rsidRPr="00672B7D">
        <w:rPr>
          <w:rFonts w:ascii="Times New Roman" w:eastAsia="Times New Roman" w:hAnsi="Times New Roman" w:cs="Times New Roman"/>
          <w:sz w:val="24"/>
          <w:szCs w:val="24"/>
        </w:rPr>
        <w:t xml:space="preserve"> </w:t>
      </w:r>
    </w:p>
    <w:p w14:paraId="09E5225F" w14:textId="77777777" w:rsidR="00672B7D" w:rsidRPr="00672B7D" w:rsidRDefault="00672B7D" w:rsidP="00672B7D">
      <w:pPr>
        <w:spacing w:after="0" w:line="240" w:lineRule="auto"/>
        <w:rPr>
          <w:rFonts w:ascii="Times New Roman" w:eastAsia="Times New Roman" w:hAnsi="Times New Roman" w:cs="Times New Roman"/>
          <w:sz w:val="24"/>
          <w:szCs w:val="24"/>
        </w:rPr>
      </w:pPr>
      <w:r w:rsidRPr="00672B7D">
        <w:rPr>
          <w:rFonts w:ascii="Times New Roman" w:eastAsia="Times New Roman" w:hAnsi="Times New Roman" w:cs="Times New Roman"/>
          <w:color w:val="0563C1"/>
          <w:sz w:val="33"/>
          <w:szCs w:val="33"/>
        </w:rPr>
        <w:t>Melimore86@ufl.edu</w:t>
      </w:r>
      <w:r w:rsidRPr="00672B7D">
        <w:rPr>
          <w:rFonts w:ascii="Times New Roman" w:eastAsia="Times New Roman" w:hAnsi="Times New Roman" w:cs="Times New Roman"/>
          <w:sz w:val="24"/>
          <w:szCs w:val="24"/>
        </w:rPr>
        <w:t xml:space="preserve"> </w:t>
      </w:r>
    </w:p>
    <w:p w14:paraId="366452FB" w14:textId="77777777" w:rsidR="00672B7D" w:rsidRPr="00672B7D" w:rsidRDefault="00672B7D" w:rsidP="00672B7D">
      <w:pPr>
        <w:spacing w:after="0" w:line="240" w:lineRule="auto"/>
        <w:rPr>
          <w:rFonts w:ascii="Times New Roman" w:eastAsia="Times New Roman" w:hAnsi="Times New Roman" w:cs="Times New Roman"/>
          <w:sz w:val="24"/>
          <w:szCs w:val="24"/>
        </w:rPr>
      </w:pPr>
      <w:r w:rsidRPr="00672B7D">
        <w:rPr>
          <w:rFonts w:ascii="Times New Roman" w:eastAsia="Times New Roman" w:hAnsi="Times New Roman" w:cs="Times New Roman"/>
          <w:sz w:val="33"/>
          <w:szCs w:val="33"/>
        </w:rPr>
        <w:t>Tongyi Huang</w:t>
      </w:r>
      <w:r w:rsidRPr="00672B7D">
        <w:rPr>
          <w:rFonts w:ascii="Times New Roman" w:eastAsia="Times New Roman" w:hAnsi="Times New Roman" w:cs="Times New Roman"/>
          <w:sz w:val="24"/>
          <w:szCs w:val="24"/>
        </w:rPr>
        <w:t xml:space="preserve"> </w:t>
      </w:r>
    </w:p>
    <w:p w14:paraId="233CEDE0" w14:textId="3AF8F2F0" w:rsidR="00672B7D" w:rsidRPr="00D70054" w:rsidRDefault="00100B5B" w:rsidP="00D70054">
      <w:pPr>
        <w:spacing w:after="0" w:line="240" w:lineRule="auto"/>
        <w:rPr>
          <w:rStyle w:val="tx"/>
          <w:rFonts w:ascii="Times New Roman" w:eastAsia="Times New Roman" w:hAnsi="Times New Roman" w:cs="Times New Roman"/>
          <w:sz w:val="24"/>
          <w:szCs w:val="24"/>
        </w:rPr>
      </w:pPr>
      <w:r>
        <w:rPr>
          <w:rFonts w:ascii="Times New Roman" w:eastAsia="Times New Roman" w:hAnsi="Times New Roman" w:cs="Times New Roman"/>
          <w:sz w:val="33"/>
          <w:szCs w:val="33"/>
        </w:rPr>
        <w:t>March 10</w:t>
      </w:r>
      <w:r w:rsidR="00672B7D" w:rsidRPr="00672B7D">
        <w:rPr>
          <w:rFonts w:ascii="Times New Roman" w:eastAsia="Times New Roman" w:hAnsi="Times New Roman" w:cs="Times New Roman"/>
          <w:sz w:val="33"/>
          <w:szCs w:val="33"/>
        </w:rPr>
        <w:t>, 2016</w:t>
      </w:r>
      <w:r w:rsidR="00672B7D" w:rsidRPr="00672B7D">
        <w:rPr>
          <w:rFonts w:ascii="Times New Roman" w:eastAsia="Times New Roman" w:hAnsi="Times New Roman" w:cs="Times New Roman"/>
          <w:sz w:val="24"/>
          <w:szCs w:val="24"/>
        </w:rPr>
        <w:t xml:space="preserve"> </w:t>
      </w:r>
    </w:p>
    <w:p w14:paraId="6FF3519E" w14:textId="03C5C542" w:rsidR="00100B5B" w:rsidRDefault="00672B7D" w:rsidP="00100B5B">
      <w:pPr>
        <w:rPr>
          <w:rFonts w:ascii="Times New Roman" w:eastAsia="Times New Roman" w:hAnsi="Times New Roman" w:cs="Times New Roman"/>
          <w:sz w:val="24"/>
          <w:szCs w:val="24"/>
          <w:bdr w:val="none" w:sz="0" w:space="0" w:color="auto" w:frame="1"/>
        </w:rPr>
      </w:pPr>
      <w:r>
        <w:br/>
      </w:r>
      <w:r w:rsidR="00564B5B">
        <w:rPr>
          <w:noProof/>
        </w:rPr>
        <w:drawing>
          <wp:inline distT="0" distB="0" distL="0" distR="0" wp14:anchorId="239BFF18" wp14:editId="09FB4140">
            <wp:extent cx="4293704" cy="2751151"/>
            <wp:effectExtent l="0" t="0" r="1206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380D88B" w14:textId="3FDE23C7" w:rsidR="00564B5B" w:rsidRDefault="00564B5B" w:rsidP="00100B5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Figure 1.1- This graph shows the average percentage of hydrilla remaining in the tank after the four days. </w:t>
      </w:r>
    </w:p>
    <w:p w14:paraId="0E9C6169" w14:textId="77777777" w:rsidR="00D70054" w:rsidRDefault="00D70054" w:rsidP="00100B5B">
      <w:pPr>
        <w:rPr>
          <w:rFonts w:ascii="Times New Roman" w:eastAsia="Times New Roman" w:hAnsi="Times New Roman" w:cs="Times New Roman"/>
          <w:sz w:val="24"/>
          <w:szCs w:val="24"/>
          <w:bdr w:val="none" w:sz="0" w:space="0" w:color="auto" w:frame="1"/>
        </w:rPr>
      </w:pPr>
    </w:p>
    <w:p w14:paraId="29138A9B" w14:textId="542F0405" w:rsidR="00564B5B" w:rsidRDefault="00271565" w:rsidP="00100B5B">
      <w:pPr>
        <w:rPr>
          <w:rFonts w:ascii="Times New Roman" w:eastAsia="Times New Roman" w:hAnsi="Times New Roman" w:cs="Times New Roman"/>
          <w:sz w:val="24"/>
          <w:szCs w:val="24"/>
          <w:bdr w:val="none" w:sz="0" w:space="0" w:color="auto" w:frame="1"/>
        </w:rPr>
      </w:pPr>
      <w:r>
        <w:rPr>
          <w:noProof/>
        </w:rPr>
        <w:drawing>
          <wp:inline distT="0" distB="0" distL="0" distR="0" wp14:anchorId="2ABA0B09" wp14:editId="7F895C59">
            <wp:extent cx="4261899" cy="2480807"/>
            <wp:effectExtent l="0" t="0" r="5715"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64C39C" w14:textId="4E256C6E" w:rsidR="00564B5B" w:rsidRDefault="00564B5B" w:rsidP="00100B5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Figure 1.2- </w:t>
      </w:r>
      <w:r w:rsidR="00EE1C8B">
        <w:rPr>
          <w:rFonts w:ascii="Times New Roman" w:eastAsia="Times New Roman" w:hAnsi="Times New Roman" w:cs="Times New Roman"/>
          <w:sz w:val="24"/>
          <w:szCs w:val="24"/>
          <w:bdr w:val="none" w:sz="0" w:space="0" w:color="auto" w:frame="1"/>
        </w:rPr>
        <w:t>This graph shows</w:t>
      </w:r>
      <w:r>
        <w:rPr>
          <w:rFonts w:ascii="Times New Roman" w:eastAsia="Times New Roman" w:hAnsi="Times New Roman" w:cs="Times New Roman"/>
          <w:sz w:val="24"/>
          <w:szCs w:val="24"/>
          <w:bdr w:val="none" w:sz="0" w:space="0" w:color="auto" w:frame="1"/>
        </w:rPr>
        <w:t xml:space="preserve"> of the average percentage of snail biomass remaining in the tank after four days. </w:t>
      </w:r>
    </w:p>
    <w:p w14:paraId="6DB919E6" w14:textId="77777777" w:rsidR="00564B5B" w:rsidRDefault="00564B5B" w:rsidP="00100B5B">
      <w:pPr>
        <w:rPr>
          <w:rFonts w:ascii="Times New Roman" w:eastAsia="Times New Roman" w:hAnsi="Times New Roman" w:cs="Times New Roman"/>
          <w:sz w:val="24"/>
          <w:szCs w:val="24"/>
          <w:bdr w:val="none" w:sz="0" w:space="0" w:color="auto" w:frame="1"/>
        </w:rPr>
      </w:pPr>
    </w:p>
    <w:p w14:paraId="47CEF83C" w14:textId="0835FD1F" w:rsidR="00271565" w:rsidRDefault="00EE1C8B" w:rsidP="00100B5B">
      <w:pPr>
        <w:rPr>
          <w:rFonts w:ascii="Times New Roman" w:eastAsia="Times New Roman" w:hAnsi="Times New Roman" w:cs="Times New Roman"/>
          <w:sz w:val="24"/>
          <w:szCs w:val="24"/>
          <w:bdr w:val="none" w:sz="0" w:space="0" w:color="auto" w:frame="1"/>
        </w:rPr>
      </w:pPr>
      <w:r>
        <w:rPr>
          <w:noProof/>
        </w:rPr>
        <w:drawing>
          <wp:anchor distT="0" distB="0" distL="114300" distR="114300" simplePos="0" relativeHeight="251658240" behindDoc="0" locked="0" layoutInCell="1" allowOverlap="1" wp14:anchorId="4B890E4B" wp14:editId="173DE084">
            <wp:simplePos x="914400" y="1208598"/>
            <wp:positionH relativeFrom="column">
              <wp:align>left</wp:align>
            </wp:positionH>
            <wp:positionV relativeFrom="paragraph">
              <wp:align>top</wp:align>
            </wp:positionV>
            <wp:extent cx="4428877" cy="2584174"/>
            <wp:effectExtent l="0" t="0" r="10160" b="698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2D64A8">
        <w:rPr>
          <w:rFonts w:ascii="Times New Roman" w:eastAsia="Times New Roman" w:hAnsi="Times New Roman" w:cs="Times New Roman"/>
          <w:sz w:val="24"/>
          <w:szCs w:val="24"/>
          <w:bdr w:val="none" w:sz="0" w:space="0" w:color="auto" w:frame="1"/>
        </w:rPr>
        <w:br w:type="textWrapping" w:clear="all"/>
      </w:r>
    </w:p>
    <w:p w14:paraId="22C28B3E" w14:textId="32FB0630" w:rsidR="002D64A8" w:rsidRDefault="00EE1C8B" w:rsidP="00100B5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Figure 1.3- This graph shows the comparison of the biomass of hydrilla to the biomass of the remaining snail biomass. </w:t>
      </w:r>
      <w:r w:rsidR="003A4FA4">
        <w:rPr>
          <w:rFonts w:ascii="Times New Roman" w:eastAsia="Times New Roman" w:hAnsi="Times New Roman" w:cs="Times New Roman"/>
          <w:sz w:val="24"/>
          <w:szCs w:val="24"/>
          <w:bdr w:val="none" w:sz="0" w:space="0" w:color="auto" w:frame="1"/>
        </w:rPr>
        <w:t>Th</w:t>
      </w:r>
      <w:r w:rsidR="002D64A8">
        <w:rPr>
          <w:rFonts w:ascii="Times New Roman" w:eastAsia="Times New Roman" w:hAnsi="Times New Roman" w:cs="Times New Roman"/>
          <w:sz w:val="24"/>
          <w:szCs w:val="24"/>
          <w:bdr w:val="none" w:sz="0" w:space="0" w:color="auto" w:frame="1"/>
        </w:rPr>
        <w:t>e x-axis are the different treatments starting with 1= dire</w:t>
      </w:r>
      <w:r w:rsidR="00B5373F">
        <w:rPr>
          <w:rFonts w:ascii="Times New Roman" w:eastAsia="Times New Roman" w:hAnsi="Times New Roman" w:cs="Times New Roman"/>
          <w:sz w:val="24"/>
          <w:szCs w:val="24"/>
          <w:bdr w:val="none" w:sz="0" w:space="0" w:color="auto" w:frame="1"/>
        </w:rPr>
        <w:t>c</w:t>
      </w:r>
      <w:r w:rsidR="002D64A8">
        <w:rPr>
          <w:rFonts w:ascii="Times New Roman" w:eastAsia="Times New Roman" w:hAnsi="Times New Roman" w:cs="Times New Roman"/>
          <w:sz w:val="24"/>
          <w:szCs w:val="24"/>
          <w:bdr w:val="none" w:sz="0" w:space="0" w:color="auto" w:frame="1"/>
        </w:rPr>
        <w:t>t belostomatid, 2= indirect belostomatid,</w:t>
      </w:r>
      <w:r w:rsidR="00B5373F">
        <w:rPr>
          <w:rFonts w:ascii="Times New Roman" w:eastAsia="Times New Roman" w:hAnsi="Times New Roman" w:cs="Times New Roman"/>
          <w:sz w:val="24"/>
          <w:szCs w:val="24"/>
          <w:bdr w:val="none" w:sz="0" w:space="0" w:color="auto" w:frame="1"/>
        </w:rPr>
        <w:t xml:space="preserve"> </w:t>
      </w:r>
      <w:r w:rsidR="002D64A8">
        <w:rPr>
          <w:rFonts w:ascii="Times New Roman" w:eastAsia="Times New Roman" w:hAnsi="Times New Roman" w:cs="Times New Roman"/>
          <w:sz w:val="24"/>
          <w:szCs w:val="24"/>
          <w:bdr w:val="none" w:sz="0" w:space="0" w:color="auto" w:frame="1"/>
        </w:rPr>
        <w:t>3= no belostomatid, and 4= control.</w:t>
      </w:r>
      <w:r w:rsidR="00CA6C13">
        <w:rPr>
          <w:rFonts w:ascii="Times New Roman" w:eastAsia="Times New Roman" w:hAnsi="Times New Roman" w:cs="Times New Roman"/>
          <w:sz w:val="24"/>
          <w:szCs w:val="24"/>
          <w:bdr w:val="none" w:sz="0" w:space="0" w:color="auto" w:frame="1"/>
        </w:rPr>
        <w:t xml:space="preserve"> As snail biomass increases, the hydrilla biomass decreases. </w:t>
      </w:r>
    </w:p>
    <w:p w14:paraId="1F673F1B" w14:textId="77777777" w:rsidR="003F260A" w:rsidRDefault="003F260A" w:rsidP="00100B5B">
      <w:pPr>
        <w:rPr>
          <w:rFonts w:ascii="Times New Roman" w:eastAsia="Times New Roman" w:hAnsi="Times New Roman" w:cs="Times New Roman"/>
          <w:sz w:val="24"/>
          <w:szCs w:val="24"/>
          <w:bdr w:val="none" w:sz="0" w:space="0" w:color="auto" w:frame="1"/>
        </w:rPr>
      </w:pPr>
    </w:p>
    <w:p w14:paraId="0C2FED7D" w14:textId="211BAC00" w:rsidR="002D64A8" w:rsidRDefault="003F260A" w:rsidP="00100B5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ANOVA </w:t>
      </w:r>
      <w:r w:rsidR="002D64A8">
        <w:rPr>
          <w:rFonts w:ascii="Times New Roman" w:eastAsia="Times New Roman" w:hAnsi="Times New Roman" w:cs="Times New Roman"/>
          <w:sz w:val="24"/>
          <w:szCs w:val="24"/>
          <w:bdr w:val="none" w:sz="0" w:space="0" w:color="auto" w:frame="1"/>
        </w:rPr>
        <w:t xml:space="preserve">Results </w:t>
      </w:r>
    </w:p>
    <w:tbl>
      <w:tblPr>
        <w:tblStyle w:val="TableGrid"/>
        <w:tblW w:w="0" w:type="auto"/>
        <w:tblLook w:val="04A0" w:firstRow="1" w:lastRow="0" w:firstColumn="1" w:lastColumn="0" w:noHBand="0" w:noVBand="1"/>
      </w:tblPr>
      <w:tblGrid>
        <w:gridCol w:w="900"/>
        <w:gridCol w:w="1700"/>
        <w:gridCol w:w="2020"/>
      </w:tblGrid>
      <w:tr w:rsidR="0035667B" w:rsidRPr="006D560F" w14:paraId="453A1F37" w14:textId="77777777" w:rsidTr="006D560F">
        <w:trPr>
          <w:trHeight w:val="360"/>
        </w:trPr>
        <w:tc>
          <w:tcPr>
            <w:tcW w:w="900" w:type="dxa"/>
            <w:noWrap/>
          </w:tcPr>
          <w:p w14:paraId="0EF85B86" w14:textId="77777777" w:rsidR="0035667B" w:rsidRPr="006D560F" w:rsidRDefault="0035667B">
            <w:pPr>
              <w:rPr>
                <w:rFonts w:ascii="Times New Roman" w:eastAsia="Times New Roman" w:hAnsi="Times New Roman" w:cs="Times New Roman"/>
                <w:sz w:val="24"/>
                <w:szCs w:val="24"/>
                <w:bdr w:val="none" w:sz="0" w:space="0" w:color="auto" w:frame="1"/>
              </w:rPr>
            </w:pPr>
          </w:p>
        </w:tc>
        <w:tc>
          <w:tcPr>
            <w:tcW w:w="1700" w:type="dxa"/>
            <w:noWrap/>
          </w:tcPr>
          <w:p w14:paraId="68DBD475" w14:textId="2EFF84A5" w:rsidR="0035667B" w:rsidRPr="006D560F" w:rsidRDefault="0035667B" w:rsidP="006D560F">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Hydrilla biomass remaining: </w:t>
            </w:r>
          </w:p>
        </w:tc>
        <w:tc>
          <w:tcPr>
            <w:tcW w:w="2020" w:type="dxa"/>
            <w:noWrap/>
          </w:tcPr>
          <w:p w14:paraId="54726FDC" w14:textId="723B57A3" w:rsidR="0035667B" w:rsidRPr="006D560F" w:rsidRDefault="0035667B" w:rsidP="006D560F">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Snail biomass remaining:</w:t>
            </w:r>
          </w:p>
        </w:tc>
      </w:tr>
      <w:tr w:rsidR="006D560F" w:rsidRPr="006D560F" w14:paraId="38FE5883" w14:textId="77777777" w:rsidTr="006D560F">
        <w:trPr>
          <w:trHeight w:val="360"/>
        </w:trPr>
        <w:tc>
          <w:tcPr>
            <w:tcW w:w="900" w:type="dxa"/>
            <w:noWrap/>
            <w:hideMark/>
          </w:tcPr>
          <w:p w14:paraId="2929D155"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SSB</w:t>
            </w:r>
          </w:p>
        </w:tc>
        <w:tc>
          <w:tcPr>
            <w:tcW w:w="1700" w:type="dxa"/>
            <w:noWrap/>
            <w:hideMark/>
          </w:tcPr>
          <w:p w14:paraId="44507CC0"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2.46367763</w:t>
            </w:r>
          </w:p>
        </w:tc>
        <w:tc>
          <w:tcPr>
            <w:tcW w:w="2020" w:type="dxa"/>
            <w:noWrap/>
            <w:hideMark/>
          </w:tcPr>
          <w:p w14:paraId="5ECEA78B"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0.083696873</w:t>
            </w:r>
          </w:p>
        </w:tc>
      </w:tr>
      <w:tr w:rsidR="006D560F" w:rsidRPr="006D560F" w14:paraId="1AC396ED" w14:textId="77777777" w:rsidTr="006D560F">
        <w:trPr>
          <w:trHeight w:val="360"/>
        </w:trPr>
        <w:tc>
          <w:tcPr>
            <w:tcW w:w="900" w:type="dxa"/>
            <w:noWrap/>
            <w:hideMark/>
          </w:tcPr>
          <w:p w14:paraId="10966B57"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D</w:t>
            </w:r>
          </w:p>
        </w:tc>
        <w:tc>
          <w:tcPr>
            <w:tcW w:w="1700" w:type="dxa"/>
            <w:noWrap/>
            <w:hideMark/>
          </w:tcPr>
          <w:p w14:paraId="75A0A299"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895.02%</w:t>
            </w:r>
          </w:p>
        </w:tc>
        <w:tc>
          <w:tcPr>
            <w:tcW w:w="2020" w:type="dxa"/>
            <w:noWrap/>
            <w:hideMark/>
          </w:tcPr>
          <w:p w14:paraId="2E8AB80D"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1195.79%</w:t>
            </w:r>
          </w:p>
        </w:tc>
      </w:tr>
      <w:tr w:rsidR="006D560F" w:rsidRPr="006D560F" w14:paraId="54EA7B41" w14:textId="77777777" w:rsidTr="006D560F">
        <w:trPr>
          <w:trHeight w:val="360"/>
        </w:trPr>
        <w:tc>
          <w:tcPr>
            <w:tcW w:w="900" w:type="dxa"/>
            <w:noWrap/>
            <w:hideMark/>
          </w:tcPr>
          <w:p w14:paraId="5C81D185"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SST</w:t>
            </w:r>
          </w:p>
        </w:tc>
        <w:tc>
          <w:tcPr>
            <w:tcW w:w="1700" w:type="dxa"/>
            <w:noWrap/>
            <w:hideMark/>
          </w:tcPr>
          <w:p w14:paraId="7B4FC9D5"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385.68%</w:t>
            </w:r>
          </w:p>
        </w:tc>
        <w:tc>
          <w:tcPr>
            <w:tcW w:w="2020" w:type="dxa"/>
            <w:noWrap/>
            <w:hideMark/>
          </w:tcPr>
          <w:p w14:paraId="3EFEED82"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15.39%</w:t>
            </w:r>
          </w:p>
        </w:tc>
      </w:tr>
      <w:tr w:rsidR="006D560F" w:rsidRPr="006D560F" w14:paraId="37351285" w14:textId="77777777" w:rsidTr="006D560F">
        <w:trPr>
          <w:trHeight w:val="360"/>
        </w:trPr>
        <w:tc>
          <w:tcPr>
            <w:tcW w:w="900" w:type="dxa"/>
            <w:noWrap/>
            <w:hideMark/>
          </w:tcPr>
          <w:p w14:paraId="42873D16"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SSW</w:t>
            </w:r>
          </w:p>
        </w:tc>
        <w:tc>
          <w:tcPr>
            <w:tcW w:w="1700" w:type="dxa"/>
            <w:noWrap/>
            <w:hideMark/>
          </w:tcPr>
          <w:p w14:paraId="593F51FA"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139.31%</w:t>
            </w:r>
          </w:p>
        </w:tc>
        <w:tc>
          <w:tcPr>
            <w:tcW w:w="2020" w:type="dxa"/>
            <w:noWrap/>
            <w:hideMark/>
          </w:tcPr>
          <w:p w14:paraId="6D38CD9E"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7.02%</w:t>
            </w:r>
          </w:p>
        </w:tc>
      </w:tr>
      <w:tr w:rsidR="006D560F" w:rsidRPr="006D560F" w14:paraId="386BA1BD" w14:textId="77777777" w:rsidTr="006D560F">
        <w:trPr>
          <w:trHeight w:val="360"/>
        </w:trPr>
        <w:tc>
          <w:tcPr>
            <w:tcW w:w="900" w:type="dxa"/>
            <w:noWrap/>
            <w:hideMark/>
          </w:tcPr>
          <w:p w14:paraId="0A14565B"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k</w:t>
            </w:r>
          </w:p>
        </w:tc>
        <w:tc>
          <w:tcPr>
            <w:tcW w:w="1700" w:type="dxa"/>
            <w:noWrap/>
            <w:hideMark/>
          </w:tcPr>
          <w:p w14:paraId="494192F6"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4</w:t>
            </w:r>
          </w:p>
        </w:tc>
        <w:tc>
          <w:tcPr>
            <w:tcW w:w="2020" w:type="dxa"/>
            <w:noWrap/>
            <w:hideMark/>
          </w:tcPr>
          <w:p w14:paraId="73AFC028"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3</w:t>
            </w:r>
          </w:p>
        </w:tc>
      </w:tr>
      <w:tr w:rsidR="006D560F" w:rsidRPr="006D560F" w14:paraId="5A631674" w14:textId="77777777" w:rsidTr="006D560F">
        <w:trPr>
          <w:trHeight w:val="360"/>
        </w:trPr>
        <w:tc>
          <w:tcPr>
            <w:tcW w:w="900" w:type="dxa"/>
            <w:noWrap/>
            <w:hideMark/>
          </w:tcPr>
          <w:p w14:paraId="14289605"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DFB</w:t>
            </w:r>
          </w:p>
        </w:tc>
        <w:tc>
          <w:tcPr>
            <w:tcW w:w="1700" w:type="dxa"/>
            <w:noWrap/>
            <w:hideMark/>
          </w:tcPr>
          <w:p w14:paraId="741006CB"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3</w:t>
            </w:r>
          </w:p>
        </w:tc>
        <w:tc>
          <w:tcPr>
            <w:tcW w:w="2020" w:type="dxa"/>
            <w:noWrap/>
            <w:hideMark/>
          </w:tcPr>
          <w:p w14:paraId="25E196CE"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2</w:t>
            </w:r>
          </w:p>
        </w:tc>
      </w:tr>
      <w:tr w:rsidR="006D560F" w:rsidRPr="006D560F" w14:paraId="1849CC6C" w14:textId="77777777" w:rsidTr="006D560F">
        <w:trPr>
          <w:trHeight w:val="360"/>
        </w:trPr>
        <w:tc>
          <w:tcPr>
            <w:tcW w:w="900" w:type="dxa"/>
            <w:noWrap/>
            <w:hideMark/>
          </w:tcPr>
          <w:p w14:paraId="26615422"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DFW</w:t>
            </w:r>
          </w:p>
        </w:tc>
        <w:tc>
          <w:tcPr>
            <w:tcW w:w="1700" w:type="dxa"/>
            <w:noWrap/>
            <w:hideMark/>
          </w:tcPr>
          <w:p w14:paraId="7EE556B8"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12</w:t>
            </w:r>
          </w:p>
        </w:tc>
        <w:tc>
          <w:tcPr>
            <w:tcW w:w="2020" w:type="dxa"/>
            <w:noWrap/>
            <w:hideMark/>
          </w:tcPr>
          <w:p w14:paraId="3F3CBDCA"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9</w:t>
            </w:r>
          </w:p>
        </w:tc>
      </w:tr>
      <w:tr w:rsidR="006D560F" w:rsidRPr="006D560F" w14:paraId="12EED0E6" w14:textId="77777777" w:rsidTr="006D560F">
        <w:trPr>
          <w:trHeight w:val="360"/>
        </w:trPr>
        <w:tc>
          <w:tcPr>
            <w:tcW w:w="900" w:type="dxa"/>
            <w:noWrap/>
            <w:hideMark/>
          </w:tcPr>
          <w:p w14:paraId="6233FD23"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MSB</w:t>
            </w:r>
          </w:p>
        </w:tc>
        <w:tc>
          <w:tcPr>
            <w:tcW w:w="1700" w:type="dxa"/>
            <w:noWrap/>
            <w:hideMark/>
          </w:tcPr>
          <w:p w14:paraId="7F830080"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0.821225877</w:t>
            </w:r>
          </w:p>
        </w:tc>
        <w:tc>
          <w:tcPr>
            <w:tcW w:w="2020" w:type="dxa"/>
            <w:noWrap/>
            <w:hideMark/>
          </w:tcPr>
          <w:p w14:paraId="5FB73811"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0.041848437</w:t>
            </w:r>
          </w:p>
        </w:tc>
      </w:tr>
      <w:tr w:rsidR="006D560F" w:rsidRPr="006D560F" w14:paraId="4C87ECD2" w14:textId="77777777" w:rsidTr="006D560F">
        <w:trPr>
          <w:trHeight w:val="360"/>
        </w:trPr>
        <w:tc>
          <w:tcPr>
            <w:tcW w:w="900" w:type="dxa"/>
            <w:noWrap/>
            <w:hideMark/>
          </w:tcPr>
          <w:p w14:paraId="6ED0D088"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MSW</w:t>
            </w:r>
          </w:p>
        </w:tc>
        <w:tc>
          <w:tcPr>
            <w:tcW w:w="1700" w:type="dxa"/>
            <w:noWrap/>
            <w:hideMark/>
          </w:tcPr>
          <w:p w14:paraId="5BDCEE76"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0.116091927</w:t>
            </w:r>
          </w:p>
        </w:tc>
        <w:tc>
          <w:tcPr>
            <w:tcW w:w="2020" w:type="dxa"/>
            <w:noWrap/>
            <w:hideMark/>
          </w:tcPr>
          <w:p w14:paraId="45B504DA"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0.007797064</w:t>
            </w:r>
          </w:p>
        </w:tc>
      </w:tr>
      <w:tr w:rsidR="006D560F" w:rsidRPr="006D560F" w14:paraId="15C01CE7" w14:textId="77777777" w:rsidTr="006D560F">
        <w:trPr>
          <w:trHeight w:val="360"/>
        </w:trPr>
        <w:tc>
          <w:tcPr>
            <w:tcW w:w="900" w:type="dxa"/>
            <w:noWrap/>
            <w:hideMark/>
          </w:tcPr>
          <w:p w14:paraId="15951506" w14:textId="77777777" w:rsidR="006D560F" w:rsidRPr="006D560F" w:rsidRDefault="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Fstat</w:t>
            </w:r>
          </w:p>
        </w:tc>
        <w:tc>
          <w:tcPr>
            <w:tcW w:w="1700" w:type="dxa"/>
            <w:noWrap/>
            <w:hideMark/>
          </w:tcPr>
          <w:p w14:paraId="13544DC4"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7.07392751</w:t>
            </w:r>
          </w:p>
        </w:tc>
        <w:tc>
          <w:tcPr>
            <w:tcW w:w="2020" w:type="dxa"/>
            <w:noWrap/>
            <w:hideMark/>
          </w:tcPr>
          <w:p w14:paraId="24380FBA" w14:textId="77777777" w:rsidR="006D560F" w:rsidRPr="006D560F" w:rsidRDefault="006D560F" w:rsidP="006D560F">
            <w:pPr>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5.367204224</w:t>
            </w:r>
          </w:p>
        </w:tc>
      </w:tr>
    </w:tbl>
    <w:p w14:paraId="64A92892" w14:textId="77777777" w:rsidR="003F260A" w:rsidRDefault="003F260A" w:rsidP="00100B5B">
      <w:pPr>
        <w:rPr>
          <w:rFonts w:ascii="Times New Roman" w:eastAsia="Times New Roman" w:hAnsi="Times New Roman" w:cs="Times New Roman"/>
          <w:sz w:val="24"/>
          <w:szCs w:val="24"/>
          <w:bdr w:val="none" w:sz="0" w:space="0" w:color="auto" w:frame="1"/>
        </w:rPr>
      </w:pPr>
    </w:p>
    <w:p w14:paraId="16109F63" w14:textId="046B3500" w:rsidR="006D560F" w:rsidRDefault="006D560F" w:rsidP="00100B5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2.1- This table are the </w:t>
      </w:r>
      <w:r w:rsidR="0035667B">
        <w:rPr>
          <w:rFonts w:ascii="Times New Roman" w:eastAsia="Times New Roman" w:hAnsi="Times New Roman" w:cs="Times New Roman"/>
          <w:sz w:val="24"/>
          <w:szCs w:val="24"/>
          <w:bdr w:val="none" w:sz="0" w:space="0" w:color="auto" w:frame="1"/>
        </w:rPr>
        <w:t xml:space="preserve">ANOVA test results based on our data collected.  </w:t>
      </w:r>
    </w:p>
    <w:tbl>
      <w:tblPr>
        <w:tblW w:w="14876" w:type="dxa"/>
        <w:tblLook w:val="04A0" w:firstRow="1" w:lastRow="0" w:firstColumn="1" w:lastColumn="0" w:noHBand="0" w:noVBand="1"/>
      </w:tblPr>
      <w:tblGrid>
        <w:gridCol w:w="7816"/>
        <w:gridCol w:w="3160"/>
        <w:gridCol w:w="2460"/>
        <w:gridCol w:w="1440"/>
      </w:tblGrid>
      <w:tr w:rsidR="002D64A8" w:rsidRPr="002D64A8" w14:paraId="5A502BB7" w14:textId="77777777" w:rsidTr="006D560F">
        <w:trPr>
          <w:trHeight w:val="360"/>
        </w:trPr>
        <w:tc>
          <w:tcPr>
            <w:tcW w:w="7816" w:type="dxa"/>
            <w:tcBorders>
              <w:top w:val="nil"/>
              <w:left w:val="nil"/>
              <w:bottom w:val="nil"/>
              <w:right w:val="nil"/>
            </w:tcBorders>
            <w:shd w:val="clear" w:color="auto" w:fill="auto"/>
            <w:noWrap/>
          </w:tcPr>
          <w:p w14:paraId="12A615E0" w14:textId="5890D3D1" w:rsidR="0035667B" w:rsidRPr="002D64A8" w:rsidRDefault="0035667B" w:rsidP="002D64A8">
            <w:pPr>
              <w:spacing w:after="0" w:line="240" w:lineRule="auto"/>
              <w:rPr>
                <w:rFonts w:ascii="Century Gothic" w:eastAsia="Times New Roman" w:hAnsi="Century Gothic" w:cs="Times New Roman"/>
                <w:b/>
                <w:bCs/>
                <w:color w:val="FF0000"/>
                <w:sz w:val="28"/>
                <w:szCs w:val="28"/>
              </w:rPr>
            </w:pPr>
          </w:p>
        </w:tc>
        <w:tc>
          <w:tcPr>
            <w:tcW w:w="3160" w:type="dxa"/>
            <w:tcBorders>
              <w:top w:val="nil"/>
              <w:left w:val="nil"/>
              <w:bottom w:val="nil"/>
              <w:right w:val="nil"/>
            </w:tcBorders>
            <w:shd w:val="clear" w:color="auto" w:fill="auto"/>
            <w:noWrap/>
          </w:tcPr>
          <w:p w14:paraId="08A1ECD3" w14:textId="24247058" w:rsidR="002D64A8" w:rsidRPr="002D64A8" w:rsidRDefault="002D64A8" w:rsidP="002D64A8">
            <w:pPr>
              <w:spacing w:after="0" w:line="240" w:lineRule="auto"/>
              <w:jc w:val="center"/>
              <w:rPr>
                <w:rFonts w:ascii="Century Gothic" w:eastAsia="Times New Roman" w:hAnsi="Century Gothic" w:cs="Times New Roman"/>
                <w:b/>
                <w:bCs/>
                <w:color w:val="FF0000"/>
                <w:sz w:val="28"/>
                <w:szCs w:val="28"/>
              </w:rPr>
            </w:pPr>
          </w:p>
        </w:tc>
        <w:tc>
          <w:tcPr>
            <w:tcW w:w="2460" w:type="dxa"/>
            <w:tcBorders>
              <w:top w:val="nil"/>
              <w:left w:val="nil"/>
              <w:bottom w:val="nil"/>
              <w:right w:val="nil"/>
            </w:tcBorders>
            <w:shd w:val="clear" w:color="auto" w:fill="auto"/>
            <w:noWrap/>
          </w:tcPr>
          <w:p w14:paraId="470701D7" w14:textId="5575D2CA" w:rsidR="002D64A8" w:rsidRPr="002D64A8" w:rsidRDefault="002D64A8" w:rsidP="002D64A8">
            <w:pPr>
              <w:spacing w:after="0" w:line="240" w:lineRule="auto"/>
              <w:jc w:val="center"/>
              <w:rPr>
                <w:rFonts w:ascii="Century Gothic" w:eastAsia="Times New Roman" w:hAnsi="Century Gothic" w:cs="Times New Roman"/>
                <w:b/>
                <w:bCs/>
                <w:color w:val="FF0000"/>
                <w:sz w:val="28"/>
                <w:szCs w:val="28"/>
              </w:rPr>
            </w:pPr>
          </w:p>
        </w:tc>
        <w:tc>
          <w:tcPr>
            <w:tcW w:w="1440" w:type="dxa"/>
            <w:tcBorders>
              <w:top w:val="nil"/>
              <w:left w:val="nil"/>
              <w:bottom w:val="nil"/>
              <w:right w:val="nil"/>
            </w:tcBorders>
            <w:shd w:val="clear" w:color="auto" w:fill="auto"/>
            <w:noWrap/>
          </w:tcPr>
          <w:p w14:paraId="72DE6EDE" w14:textId="215F05FF" w:rsidR="002D64A8" w:rsidRPr="002D64A8" w:rsidRDefault="002D64A8" w:rsidP="002D64A8">
            <w:pPr>
              <w:spacing w:after="0" w:line="240" w:lineRule="auto"/>
              <w:jc w:val="center"/>
              <w:rPr>
                <w:rFonts w:ascii="Century Gothic" w:eastAsia="Times New Roman" w:hAnsi="Century Gothic" w:cs="Times New Roman"/>
                <w:b/>
                <w:bCs/>
                <w:color w:val="FF0000"/>
                <w:sz w:val="28"/>
                <w:szCs w:val="28"/>
              </w:rPr>
            </w:pPr>
          </w:p>
        </w:tc>
      </w:tr>
    </w:tbl>
    <w:p w14:paraId="4BED6B5B" w14:textId="226E064E" w:rsidR="00271565" w:rsidRDefault="003F260A" w:rsidP="00100B5B">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Tukey Results</w:t>
      </w:r>
    </w:p>
    <w:tbl>
      <w:tblPr>
        <w:tblW w:w="5000" w:type="dxa"/>
        <w:tblLook w:val="04A0" w:firstRow="1" w:lastRow="0" w:firstColumn="1" w:lastColumn="0" w:noHBand="0" w:noVBand="1"/>
      </w:tblPr>
      <w:tblGrid>
        <w:gridCol w:w="1520"/>
        <w:gridCol w:w="1240"/>
        <w:gridCol w:w="940"/>
        <w:gridCol w:w="1300"/>
      </w:tblGrid>
      <w:tr w:rsidR="006D560F" w:rsidRPr="006D560F" w14:paraId="43143139" w14:textId="77777777" w:rsidTr="006D560F">
        <w:trPr>
          <w:trHeight w:val="345"/>
        </w:trPr>
        <w:tc>
          <w:tcPr>
            <w:tcW w:w="1520" w:type="dxa"/>
            <w:tcBorders>
              <w:top w:val="single" w:sz="8" w:space="0" w:color="auto"/>
              <w:left w:val="single" w:sz="8" w:space="0" w:color="auto"/>
              <w:bottom w:val="nil"/>
              <w:right w:val="nil"/>
            </w:tcBorders>
            <w:shd w:val="clear" w:color="000000" w:fill="D9D9D9"/>
            <w:noWrap/>
            <w:vAlign w:val="bottom"/>
            <w:hideMark/>
          </w:tcPr>
          <w:p w14:paraId="17CD3303" w14:textId="77777777" w:rsidR="006D560F" w:rsidRPr="006D560F" w:rsidRDefault="006D560F">
            <w:pPr>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Mswithin</w:t>
            </w:r>
          </w:p>
        </w:tc>
        <w:tc>
          <w:tcPr>
            <w:tcW w:w="1240" w:type="dxa"/>
            <w:tcBorders>
              <w:top w:val="single" w:sz="8" w:space="0" w:color="auto"/>
              <w:left w:val="nil"/>
              <w:bottom w:val="nil"/>
              <w:right w:val="nil"/>
            </w:tcBorders>
            <w:shd w:val="clear" w:color="000000" w:fill="D9D9D9"/>
            <w:noWrap/>
            <w:vAlign w:val="bottom"/>
            <w:hideMark/>
          </w:tcPr>
          <w:p w14:paraId="362AC2EC" w14:textId="77777777" w:rsidR="006D560F" w:rsidRPr="006D560F" w:rsidRDefault="006D560F" w:rsidP="006D560F">
            <w:pPr>
              <w:spacing w:after="0" w:line="240" w:lineRule="auto"/>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DF within</w:t>
            </w:r>
          </w:p>
        </w:tc>
        <w:tc>
          <w:tcPr>
            <w:tcW w:w="940" w:type="dxa"/>
            <w:tcBorders>
              <w:top w:val="single" w:sz="8" w:space="0" w:color="auto"/>
              <w:left w:val="nil"/>
              <w:bottom w:val="nil"/>
              <w:right w:val="nil"/>
            </w:tcBorders>
            <w:shd w:val="clear" w:color="000000" w:fill="D9D9D9"/>
            <w:noWrap/>
            <w:vAlign w:val="bottom"/>
            <w:hideMark/>
          </w:tcPr>
          <w:p w14:paraId="2184A07E" w14:textId="77777777" w:rsidR="006D560F" w:rsidRPr="006D560F" w:rsidRDefault="006D560F" w:rsidP="006D560F">
            <w:pPr>
              <w:spacing w:after="0" w:line="240" w:lineRule="auto"/>
              <w:jc w:val="center"/>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k</w:t>
            </w:r>
          </w:p>
        </w:tc>
        <w:tc>
          <w:tcPr>
            <w:tcW w:w="1300" w:type="dxa"/>
            <w:tcBorders>
              <w:top w:val="single" w:sz="8" w:space="0" w:color="auto"/>
              <w:left w:val="nil"/>
              <w:bottom w:val="nil"/>
              <w:right w:val="single" w:sz="8" w:space="0" w:color="auto"/>
            </w:tcBorders>
            <w:shd w:val="clear" w:color="000000" w:fill="D9D9D9"/>
            <w:noWrap/>
            <w:vAlign w:val="bottom"/>
            <w:hideMark/>
          </w:tcPr>
          <w:p w14:paraId="780DC38F" w14:textId="77777777" w:rsidR="006D560F" w:rsidRPr="006D560F" w:rsidRDefault="006D560F" w:rsidP="006D560F">
            <w:pPr>
              <w:spacing w:after="0" w:line="240" w:lineRule="auto"/>
              <w:rPr>
                <w:rFonts w:ascii="Century Gothic" w:eastAsia="Times New Roman" w:hAnsi="Century Gothic" w:cs="Times New Roman"/>
                <w:b/>
                <w:bCs/>
                <w:color w:val="FF0000"/>
                <w:sz w:val="24"/>
                <w:szCs w:val="24"/>
              </w:rPr>
            </w:pPr>
            <w:r w:rsidRPr="006D560F">
              <w:rPr>
                <w:rFonts w:ascii="Century Gothic" w:eastAsia="Times New Roman" w:hAnsi="Century Gothic" w:cs="Times New Roman"/>
                <w:b/>
                <w:bCs/>
                <w:color w:val="FF0000"/>
                <w:sz w:val="24"/>
                <w:szCs w:val="24"/>
              </w:rPr>
              <w:t xml:space="preserve">q critical </w:t>
            </w:r>
          </w:p>
        </w:tc>
      </w:tr>
      <w:tr w:rsidR="006D560F" w:rsidRPr="006D560F" w14:paraId="0DC9F05F" w14:textId="77777777" w:rsidTr="006D560F">
        <w:trPr>
          <w:trHeight w:val="360"/>
        </w:trPr>
        <w:tc>
          <w:tcPr>
            <w:tcW w:w="1520" w:type="dxa"/>
            <w:tcBorders>
              <w:top w:val="nil"/>
              <w:left w:val="single" w:sz="8" w:space="0" w:color="auto"/>
              <w:bottom w:val="single" w:sz="8" w:space="0" w:color="auto"/>
              <w:right w:val="nil"/>
            </w:tcBorders>
            <w:shd w:val="clear" w:color="000000" w:fill="D9D9D9"/>
            <w:noWrap/>
            <w:vAlign w:val="bottom"/>
            <w:hideMark/>
          </w:tcPr>
          <w:p w14:paraId="78B11D50" w14:textId="77777777" w:rsidR="006D560F" w:rsidRPr="006D560F" w:rsidRDefault="006D560F" w:rsidP="006D560F">
            <w:pPr>
              <w:spacing w:after="0" w:line="240" w:lineRule="auto"/>
              <w:jc w:val="right"/>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0.11609193</w:t>
            </w:r>
          </w:p>
        </w:tc>
        <w:tc>
          <w:tcPr>
            <w:tcW w:w="1240" w:type="dxa"/>
            <w:tcBorders>
              <w:top w:val="nil"/>
              <w:left w:val="nil"/>
              <w:bottom w:val="single" w:sz="8" w:space="0" w:color="auto"/>
              <w:right w:val="nil"/>
            </w:tcBorders>
            <w:shd w:val="clear" w:color="000000" w:fill="D9D9D9"/>
            <w:noWrap/>
            <w:vAlign w:val="bottom"/>
            <w:hideMark/>
          </w:tcPr>
          <w:p w14:paraId="3DBE7C73" w14:textId="77777777" w:rsidR="006D560F" w:rsidRPr="006D560F" w:rsidRDefault="006D560F" w:rsidP="006D560F">
            <w:pPr>
              <w:spacing w:after="0" w:line="240" w:lineRule="auto"/>
              <w:jc w:val="right"/>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12</w:t>
            </w:r>
          </w:p>
        </w:tc>
        <w:tc>
          <w:tcPr>
            <w:tcW w:w="940" w:type="dxa"/>
            <w:tcBorders>
              <w:top w:val="nil"/>
              <w:left w:val="nil"/>
              <w:bottom w:val="single" w:sz="8" w:space="0" w:color="auto"/>
              <w:right w:val="nil"/>
            </w:tcBorders>
            <w:shd w:val="clear" w:color="000000" w:fill="D9D9D9"/>
            <w:noWrap/>
            <w:vAlign w:val="bottom"/>
            <w:hideMark/>
          </w:tcPr>
          <w:p w14:paraId="4FB92151" w14:textId="77777777" w:rsidR="006D560F" w:rsidRPr="006D560F" w:rsidRDefault="006D560F" w:rsidP="006D560F">
            <w:pPr>
              <w:spacing w:after="0" w:line="240" w:lineRule="auto"/>
              <w:jc w:val="right"/>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4</w:t>
            </w:r>
          </w:p>
        </w:tc>
        <w:tc>
          <w:tcPr>
            <w:tcW w:w="1300" w:type="dxa"/>
            <w:tcBorders>
              <w:top w:val="nil"/>
              <w:left w:val="nil"/>
              <w:bottom w:val="single" w:sz="8" w:space="0" w:color="auto"/>
              <w:right w:val="single" w:sz="8" w:space="0" w:color="auto"/>
            </w:tcBorders>
            <w:shd w:val="clear" w:color="000000" w:fill="D9D9D9"/>
            <w:noWrap/>
            <w:vAlign w:val="bottom"/>
            <w:hideMark/>
          </w:tcPr>
          <w:p w14:paraId="0C3FFC97" w14:textId="77777777" w:rsidR="006D560F" w:rsidRPr="006D560F" w:rsidRDefault="006D560F" w:rsidP="006D560F">
            <w:pPr>
              <w:spacing w:after="0" w:line="240" w:lineRule="auto"/>
              <w:jc w:val="right"/>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4.2</w:t>
            </w:r>
          </w:p>
        </w:tc>
      </w:tr>
    </w:tbl>
    <w:p w14:paraId="0CB078C4" w14:textId="77777777" w:rsidR="006D560F" w:rsidRDefault="006D560F" w:rsidP="00100B5B">
      <w:pPr>
        <w:rPr>
          <w:rFonts w:ascii="Times New Roman" w:eastAsia="Times New Roman" w:hAnsi="Times New Roman" w:cs="Times New Roman"/>
          <w:sz w:val="24"/>
          <w:szCs w:val="24"/>
          <w:bdr w:val="none" w:sz="0" w:space="0" w:color="auto" w:frame="1"/>
        </w:rPr>
      </w:pPr>
    </w:p>
    <w:tbl>
      <w:tblPr>
        <w:tblW w:w="5000" w:type="dxa"/>
        <w:tblLook w:val="04A0" w:firstRow="1" w:lastRow="0" w:firstColumn="1" w:lastColumn="0" w:noHBand="0" w:noVBand="1"/>
      </w:tblPr>
      <w:tblGrid>
        <w:gridCol w:w="1520"/>
        <w:gridCol w:w="1240"/>
        <w:gridCol w:w="940"/>
        <w:gridCol w:w="1300"/>
      </w:tblGrid>
      <w:tr w:rsidR="006D560F" w:rsidRPr="006D560F" w14:paraId="1BE33320" w14:textId="77777777" w:rsidTr="006D560F">
        <w:trPr>
          <w:trHeight w:val="345"/>
        </w:trPr>
        <w:tc>
          <w:tcPr>
            <w:tcW w:w="1520" w:type="dxa"/>
            <w:tcBorders>
              <w:top w:val="single" w:sz="8" w:space="0" w:color="auto"/>
              <w:left w:val="single" w:sz="8" w:space="0" w:color="auto"/>
              <w:bottom w:val="nil"/>
              <w:right w:val="nil"/>
            </w:tcBorders>
            <w:shd w:val="clear" w:color="000000" w:fill="D9D9D9"/>
            <w:noWrap/>
            <w:vAlign w:val="bottom"/>
            <w:hideMark/>
          </w:tcPr>
          <w:p w14:paraId="49A4374F" w14:textId="77777777" w:rsidR="006D560F" w:rsidRPr="006D560F" w:rsidRDefault="006D560F" w:rsidP="006D560F">
            <w:pPr>
              <w:spacing w:after="0" w:line="240" w:lineRule="auto"/>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Mswithin</w:t>
            </w:r>
          </w:p>
        </w:tc>
        <w:tc>
          <w:tcPr>
            <w:tcW w:w="1240" w:type="dxa"/>
            <w:tcBorders>
              <w:top w:val="single" w:sz="8" w:space="0" w:color="auto"/>
              <w:left w:val="nil"/>
              <w:bottom w:val="nil"/>
              <w:right w:val="nil"/>
            </w:tcBorders>
            <w:shd w:val="clear" w:color="000000" w:fill="D9D9D9"/>
            <w:noWrap/>
            <w:vAlign w:val="bottom"/>
            <w:hideMark/>
          </w:tcPr>
          <w:p w14:paraId="3BEABC79" w14:textId="77777777" w:rsidR="006D560F" w:rsidRPr="006D560F" w:rsidRDefault="006D560F" w:rsidP="006D560F">
            <w:pPr>
              <w:spacing w:after="0" w:line="240" w:lineRule="auto"/>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DF within</w:t>
            </w:r>
          </w:p>
        </w:tc>
        <w:tc>
          <w:tcPr>
            <w:tcW w:w="940" w:type="dxa"/>
            <w:tcBorders>
              <w:top w:val="single" w:sz="8" w:space="0" w:color="auto"/>
              <w:left w:val="nil"/>
              <w:bottom w:val="nil"/>
              <w:right w:val="nil"/>
            </w:tcBorders>
            <w:shd w:val="clear" w:color="000000" w:fill="D9D9D9"/>
            <w:noWrap/>
            <w:vAlign w:val="bottom"/>
            <w:hideMark/>
          </w:tcPr>
          <w:p w14:paraId="374D4194" w14:textId="77777777" w:rsidR="006D560F" w:rsidRPr="006D560F" w:rsidRDefault="006D560F" w:rsidP="006D560F">
            <w:pPr>
              <w:spacing w:after="0" w:line="240" w:lineRule="auto"/>
              <w:jc w:val="center"/>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k</w:t>
            </w:r>
          </w:p>
        </w:tc>
        <w:tc>
          <w:tcPr>
            <w:tcW w:w="1300" w:type="dxa"/>
            <w:tcBorders>
              <w:top w:val="single" w:sz="8" w:space="0" w:color="auto"/>
              <w:left w:val="nil"/>
              <w:bottom w:val="nil"/>
              <w:right w:val="single" w:sz="8" w:space="0" w:color="auto"/>
            </w:tcBorders>
            <w:shd w:val="clear" w:color="000000" w:fill="D9D9D9"/>
            <w:noWrap/>
            <w:vAlign w:val="bottom"/>
            <w:hideMark/>
          </w:tcPr>
          <w:p w14:paraId="29D99984" w14:textId="77777777" w:rsidR="006D560F" w:rsidRPr="006D560F" w:rsidRDefault="006D560F" w:rsidP="006D560F">
            <w:pPr>
              <w:spacing w:after="0" w:line="240" w:lineRule="auto"/>
              <w:rPr>
                <w:rFonts w:ascii="Century Gothic" w:eastAsia="Times New Roman" w:hAnsi="Century Gothic" w:cs="Times New Roman"/>
                <w:b/>
                <w:bCs/>
                <w:color w:val="FF0000"/>
                <w:sz w:val="24"/>
                <w:szCs w:val="24"/>
              </w:rPr>
            </w:pPr>
            <w:r w:rsidRPr="006D560F">
              <w:rPr>
                <w:rFonts w:ascii="Century Gothic" w:eastAsia="Times New Roman" w:hAnsi="Century Gothic" w:cs="Times New Roman"/>
                <w:b/>
                <w:bCs/>
                <w:color w:val="FF0000"/>
                <w:sz w:val="24"/>
                <w:szCs w:val="24"/>
              </w:rPr>
              <w:t xml:space="preserve">q critical </w:t>
            </w:r>
          </w:p>
        </w:tc>
      </w:tr>
      <w:tr w:rsidR="006D560F" w:rsidRPr="006D560F" w14:paraId="7859F4AB" w14:textId="77777777" w:rsidTr="006D560F">
        <w:trPr>
          <w:trHeight w:val="360"/>
        </w:trPr>
        <w:tc>
          <w:tcPr>
            <w:tcW w:w="1520" w:type="dxa"/>
            <w:tcBorders>
              <w:top w:val="nil"/>
              <w:left w:val="single" w:sz="8" w:space="0" w:color="auto"/>
              <w:bottom w:val="single" w:sz="8" w:space="0" w:color="auto"/>
              <w:right w:val="nil"/>
            </w:tcBorders>
            <w:shd w:val="clear" w:color="000000" w:fill="D9D9D9"/>
            <w:noWrap/>
            <w:vAlign w:val="bottom"/>
            <w:hideMark/>
          </w:tcPr>
          <w:p w14:paraId="762D01C0" w14:textId="77777777" w:rsidR="006D560F" w:rsidRPr="006D560F" w:rsidRDefault="006D560F" w:rsidP="006D560F">
            <w:pPr>
              <w:spacing w:after="0" w:line="240" w:lineRule="auto"/>
              <w:jc w:val="right"/>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0.00779706</w:t>
            </w:r>
          </w:p>
        </w:tc>
        <w:tc>
          <w:tcPr>
            <w:tcW w:w="1240" w:type="dxa"/>
            <w:tcBorders>
              <w:top w:val="nil"/>
              <w:left w:val="nil"/>
              <w:bottom w:val="single" w:sz="8" w:space="0" w:color="auto"/>
              <w:right w:val="nil"/>
            </w:tcBorders>
            <w:shd w:val="clear" w:color="000000" w:fill="D9D9D9"/>
            <w:noWrap/>
            <w:vAlign w:val="bottom"/>
            <w:hideMark/>
          </w:tcPr>
          <w:p w14:paraId="37A92C9E" w14:textId="77777777" w:rsidR="006D560F" w:rsidRPr="006D560F" w:rsidRDefault="006D560F" w:rsidP="006D560F">
            <w:pPr>
              <w:spacing w:after="0" w:line="240" w:lineRule="auto"/>
              <w:jc w:val="right"/>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9</w:t>
            </w:r>
          </w:p>
        </w:tc>
        <w:tc>
          <w:tcPr>
            <w:tcW w:w="940" w:type="dxa"/>
            <w:tcBorders>
              <w:top w:val="nil"/>
              <w:left w:val="nil"/>
              <w:bottom w:val="single" w:sz="8" w:space="0" w:color="auto"/>
              <w:right w:val="nil"/>
            </w:tcBorders>
            <w:shd w:val="clear" w:color="000000" w:fill="D9D9D9"/>
            <w:noWrap/>
            <w:vAlign w:val="bottom"/>
            <w:hideMark/>
          </w:tcPr>
          <w:p w14:paraId="70218BA0" w14:textId="77777777" w:rsidR="006D560F" w:rsidRPr="006D560F" w:rsidRDefault="006D560F" w:rsidP="006D560F">
            <w:pPr>
              <w:spacing w:after="0" w:line="240" w:lineRule="auto"/>
              <w:jc w:val="right"/>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3</w:t>
            </w:r>
          </w:p>
        </w:tc>
        <w:tc>
          <w:tcPr>
            <w:tcW w:w="1300" w:type="dxa"/>
            <w:tcBorders>
              <w:top w:val="nil"/>
              <w:left w:val="nil"/>
              <w:bottom w:val="single" w:sz="8" w:space="0" w:color="auto"/>
              <w:right w:val="single" w:sz="8" w:space="0" w:color="auto"/>
            </w:tcBorders>
            <w:shd w:val="clear" w:color="000000" w:fill="D9D9D9"/>
            <w:noWrap/>
            <w:vAlign w:val="bottom"/>
            <w:hideMark/>
          </w:tcPr>
          <w:p w14:paraId="51F67E59" w14:textId="77777777" w:rsidR="006D560F" w:rsidRPr="006D560F" w:rsidRDefault="006D560F" w:rsidP="006D560F">
            <w:pPr>
              <w:spacing w:after="0" w:line="240" w:lineRule="auto"/>
              <w:jc w:val="right"/>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3.95</w:t>
            </w:r>
          </w:p>
        </w:tc>
      </w:tr>
    </w:tbl>
    <w:p w14:paraId="71CA0E2A" w14:textId="77777777" w:rsidR="00564B5B" w:rsidRDefault="00564B5B" w:rsidP="00672B7D">
      <w:pPr>
        <w:spacing w:after="0" w:line="240" w:lineRule="auto"/>
        <w:rPr>
          <w:rFonts w:ascii="Times New Roman" w:eastAsia="Times New Roman" w:hAnsi="Times New Roman" w:cs="Times New Roman"/>
          <w:sz w:val="24"/>
          <w:szCs w:val="24"/>
          <w:bdr w:val="none" w:sz="0" w:space="0" w:color="auto" w:frame="1"/>
        </w:rPr>
      </w:pPr>
    </w:p>
    <w:tbl>
      <w:tblPr>
        <w:tblW w:w="5340" w:type="dxa"/>
        <w:tblLook w:val="04A0" w:firstRow="1" w:lastRow="0" w:firstColumn="1" w:lastColumn="0" w:noHBand="0" w:noVBand="1"/>
      </w:tblPr>
      <w:tblGrid>
        <w:gridCol w:w="2520"/>
        <w:gridCol w:w="1280"/>
        <w:gridCol w:w="1540"/>
      </w:tblGrid>
      <w:tr w:rsidR="006D560F" w:rsidRPr="006D560F" w14:paraId="64D2DDAC" w14:textId="77777777" w:rsidTr="006D560F">
        <w:trPr>
          <w:trHeight w:val="345"/>
        </w:trPr>
        <w:tc>
          <w:tcPr>
            <w:tcW w:w="2520" w:type="dxa"/>
            <w:tcBorders>
              <w:top w:val="single" w:sz="8" w:space="0" w:color="auto"/>
              <w:left w:val="single" w:sz="8" w:space="0" w:color="auto"/>
              <w:bottom w:val="nil"/>
              <w:right w:val="nil"/>
            </w:tcBorders>
            <w:shd w:val="clear" w:color="000000" w:fill="D9D9D9"/>
            <w:noWrap/>
            <w:vAlign w:val="bottom"/>
            <w:hideMark/>
          </w:tcPr>
          <w:p w14:paraId="4DFDD643" w14:textId="77777777" w:rsidR="006D560F" w:rsidRPr="006D560F" w:rsidRDefault="006D560F">
            <w:pPr>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Calculate q values:</w:t>
            </w:r>
          </w:p>
        </w:tc>
        <w:tc>
          <w:tcPr>
            <w:tcW w:w="1280" w:type="dxa"/>
            <w:tcBorders>
              <w:top w:val="single" w:sz="8" w:space="0" w:color="auto"/>
              <w:left w:val="nil"/>
              <w:bottom w:val="nil"/>
              <w:right w:val="nil"/>
            </w:tcBorders>
            <w:shd w:val="clear" w:color="000000" w:fill="D9D9D9"/>
            <w:noWrap/>
            <w:vAlign w:val="bottom"/>
            <w:hideMark/>
          </w:tcPr>
          <w:p w14:paraId="1E11997D" w14:textId="77777777" w:rsidR="006D560F" w:rsidRPr="006D560F" w:rsidRDefault="006D560F" w:rsidP="006D560F">
            <w:pPr>
              <w:spacing w:after="0" w:line="240" w:lineRule="auto"/>
              <w:rPr>
                <w:rFonts w:ascii="Century Gothic" w:eastAsia="Times New Roman" w:hAnsi="Century Gothic" w:cs="Times New Roman"/>
                <w:b/>
                <w:bCs/>
                <w:color w:val="FF0000"/>
                <w:sz w:val="24"/>
                <w:szCs w:val="24"/>
              </w:rPr>
            </w:pPr>
            <w:r w:rsidRPr="006D560F">
              <w:rPr>
                <w:rFonts w:ascii="Century Gothic" w:eastAsia="Times New Roman" w:hAnsi="Century Gothic" w:cs="Times New Roman"/>
                <w:b/>
                <w:bCs/>
                <w:color w:val="FF0000"/>
                <w:sz w:val="24"/>
                <w:szCs w:val="24"/>
              </w:rPr>
              <w:t>q</w:t>
            </w:r>
          </w:p>
        </w:tc>
        <w:tc>
          <w:tcPr>
            <w:tcW w:w="1540" w:type="dxa"/>
            <w:tcBorders>
              <w:top w:val="single" w:sz="8" w:space="0" w:color="auto"/>
              <w:left w:val="nil"/>
              <w:bottom w:val="nil"/>
              <w:right w:val="single" w:sz="8" w:space="0" w:color="auto"/>
            </w:tcBorders>
            <w:shd w:val="clear" w:color="000000" w:fill="D9D9D9"/>
            <w:noWrap/>
            <w:vAlign w:val="bottom"/>
            <w:hideMark/>
          </w:tcPr>
          <w:p w14:paraId="243A1F63" w14:textId="77777777" w:rsidR="006D560F" w:rsidRPr="006D560F" w:rsidRDefault="006D560F" w:rsidP="006D560F">
            <w:pPr>
              <w:spacing w:after="0" w:line="240" w:lineRule="auto"/>
              <w:rPr>
                <w:rFonts w:ascii="Century Gothic" w:eastAsia="Times New Roman" w:hAnsi="Century Gothic" w:cs="Times New Roman"/>
                <w:b/>
                <w:bCs/>
                <w:color w:val="FF0000"/>
                <w:sz w:val="24"/>
                <w:szCs w:val="24"/>
              </w:rPr>
            </w:pPr>
            <w:r w:rsidRPr="006D560F">
              <w:rPr>
                <w:rFonts w:ascii="Century Gothic" w:eastAsia="Times New Roman" w:hAnsi="Century Gothic" w:cs="Times New Roman"/>
                <w:b/>
                <w:bCs/>
                <w:color w:val="FF0000"/>
                <w:sz w:val="24"/>
                <w:szCs w:val="24"/>
              </w:rPr>
              <w:t>is q &gt;qcrit?</w:t>
            </w:r>
          </w:p>
        </w:tc>
      </w:tr>
      <w:tr w:rsidR="006D560F" w:rsidRPr="006D560F" w14:paraId="13D02CF9" w14:textId="77777777" w:rsidTr="006D560F">
        <w:trPr>
          <w:trHeight w:val="360"/>
        </w:trPr>
        <w:tc>
          <w:tcPr>
            <w:tcW w:w="2520" w:type="dxa"/>
            <w:tcBorders>
              <w:top w:val="nil"/>
              <w:left w:val="single" w:sz="8" w:space="0" w:color="auto"/>
              <w:bottom w:val="nil"/>
              <w:right w:val="nil"/>
            </w:tcBorders>
            <w:shd w:val="clear" w:color="000000" w:fill="D9D9D9"/>
            <w:noWrap/>
            <w:vAlign w:val="bottom"/>
            <w:hideMark/>
          </w:tcPr>
          <w:p w14:paraId="088EFEFB"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P - V</w:t>
            </w:r>
          </w:p>
        </w:tc>
        <w:tc>
          <w:tcPr>
            <w:tcW w:w="1280" w:type="dxa"/>
            <w:tcBorders>
              <w:top w:val="nil"/>
              <w:left w:val="nil"/>
              <w:bottom w:val="nil"/>
              <w:right w:val="nil"/>
            </w:tcBorders>
            <w:shd w:val="clear" w:color="000000" w:fill="D9D9D9"/>
            <w:noWrap/>
            <w:vAlign w:val="bottom"/>
            <w:hideMark/>
          </w:tcPr>
          <w:p w14:paraId="70D8A172"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0.2920</w:t>
            </w:r>
          </w:p>
        </w:tc>
        <w:tc>
          <w:tcPr>
            <w:tcW w:w="1540" w:type="dxa"/>
            <w:tcBorders>
              <w:top w:val="nil"/>
              <w:left w:val="nil"/>
              <w:bottom w:val="nil"/>
              <w:right w:val="single" w:sz="8" w:space="0" w:color="auto"/>
            </w:tcBorders>
            <w:shd w:val="clear" w:color="000000" w:fill="D9D9D9"/>
            <w:noWrap/>
            <w:vAlign w:val="bottom"/>
            <w:hideMark/>
          </w:tcPr>
          <w:p w14:paraId="41B69072"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No</w:t>
            </w:r>
          </w:p>
        </w:tc>
      </w:tr>
      <w:tr w:rsidR="006D560F" w:rsidRPr="006D560F" w14:paraId="661DD3BA" w14:textId="77777777" w:rsidTr="006D560F">
        <w:trPr>
          <w:trHeight w:val="345"/>
        </w:trPr>
        <w:tc>
          <w:tcPr>
            <w:tcW w:w="2520" w:type="dxa"/>
            <w:tcBorders>
              <w:top w:val="nil"/>
              <w:left w:val="single" w:sz="8" w:space="0" w:color="auto"/>
              <w:bottom w:val="nil"/>
              <w:right w:val="nil"/>
            </w:tcBorders>
            <w:shd w:val="clear" w:color="000000" w:fill="D9D9D9"/>
            <w:noWrap/>
            <w:vAlign w:val="bottom"/>
            <w:hideMark/>
          </w:tcPr>
          <w:p w14:paraId="345A11D7"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P - A</w:t>
            </w:r>
          </w:p>
        </w:tc>
        <w:tc>
          <w:tcPr>
            <w:tcW w:w="1280" w:type="dxa"/>
            <w:tcBorders>
              <w:top w:val="nil"/>
              <w:left w:val="nil"/>
              <w:bottom w:val="nil"/>
              <w:right w:val="nil"/>
            </w:tcBorders>
            <w:shd w:val="clear" w:color="000000" w:fill="D9D9D9"/>
            <w:noWrap/>
            <w:vAlign w:val="bottom"/>
            <w:hideMark/>
          </w:tcPr>
          <w:p w14:paraId="7E6B4695"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0.6901</w:t>
            </w:r>
          </w:p>
        </w:tc>
        <w:tc>
          <w:tcPr>
            <w:tcW w:w="1540" w:type="dxa"/>
            <w:tcBorders>
              <w:top w:val="nil"/>
              <w:left w:val="nil"/>
              <w:bottom w:val="nil"/>
              <w:right w:val="single" w:sz="8" w:space="0" w:color="auto"/>
            </w:tcBorders>
            <w:shd w:val="clear" w:color="000000" w:fill="D9D9D9"/>
            <w:noWrap/>
            <w:vAlign w:val="bottom"/>
            <w:hideMark/>
          </w:tcPr>
          <w:p w14:paraId="747FCE64"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No</w:t>
            </w:r>
          </w:p>
        </w:tc>
      </w:tr>
      <w:tr w:rsidR="006D560F" w:rsidRPr="006D560F" w14:paraId="40BBADD6" w14:textId="77777777" w:rsidTr="006D560F">
        <w:trPr>
          <w:trHeight w:val="345"/>
        </w:trPr>
        <w:tc>
          <w:tcPr>
            <w:tcW w:w="2520" w:type="dxa"/>
            <w:tcBorders>
              <w:top w:val="nil"/>
              <w:left w:val="single" w:sz="8" w:space="0" w:color="auto"/>
              <w:bottom w:val="nil"/>
              <w:right w:val="nil"/>
            </w:tcBorders>
            <w:shd w:val="clear" w:color="000000" w:fill="D9D9D9"/>
            <w:noWrap/>
            <w:vAlign w:val="bottom"/>
            <w:hideMark/>
          </w:tcPr>
          <w:p w14:paraId="21507B16"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P - C</w:t>
            </w:r>
          </w:p>
        </w:tc>
        <w:tc>
          <w:tcPr>
            <w:tcW w:w="1280" w:type="dxa"/>
            <w:tcBorders>
              <w:top w:val="nil"/>
              <w:left w:val="nil"/>
              <w:bottom w:val="nil"/>
              <w:right w:val="nil"/>
            </w:tcBorders>
            <w:shd w:val="clear" w:color="000000" w:fill="D9D9D9"/>
            <w:noWrap/>
            <w:vAlign w:val="bottom"/>
            <w:hideMark/>
          </w:tcPr>
          <w:p w14:paraId="278EBFC7"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4.9618</w:t>
            </w:r>
          </w:p>
        </w:tc>
        <w:tc>
          <w:tcPr>
            <w:tcW w:w="1540" w:type="dxa"/>
            <w:tcBorders>
              <w:top w:val="nil"/>
              <w:left w:val="nil"/>
              <w:bottom w:val="nil"/>
              <w:right w:val="single" w:sz="8" w:space="0" w:color="auto"/>
            </w:tcBorders>
            <w:shd w:val="clear" w:color="000000" w:fill="D9D9D9"/>
            <w:noWrap/>
            <w:vAlign w:val="bottom"/>
            <w:hideMark/>
          </w:tcPr>
          <w:p w14:paraId="2A600565"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Yes</w:t>
            </w:r>
          </w:p>
        </w:tc>
      </w:tr>
      <w:tr w:rsidR="006D560F" w:rsidRPr="006D560F" w14:paraId="4A9AB563" w14:textId="77777777" w:rsidTr="006D560F">
        <w:trPr>
          <w:trHeight w:val="360"/>
        </w:trPr>
        <w:tc>
          <w:tcPr>
            <w:tcW w:w="2520" w:type="dxa"/>
            <w:tcBorders>
              <w:top w:val="nil"/>
              <w:left w:val="single" w:sz="8" w:space="0" w:color="auto"/>
              <w:bottom w:val="nil"/>
              <w:right w:val="nil"/>
            </w:tcBorders>
            <w:shd w:val="clear" w:color="000000" w:fill="D9D9D9"/>
            <w:noWrap/>
            <w:vAlign w:val="bottom"/>
            <w:hideMark/>
          </w:tcPr>
          <w:p w14:paraId="7B08C2C8"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V - A</w:t>
            </w:r>
          </w:p>
        </w:tc>
        <w:tc>
          <w:tcPr>
            <w:tcW w:w="1280" w:type="dxa"/>
            <w:tcBorders>
              <w:top w:val="nil"/>
              <w:left w:val="nil"/>
              <w:bottom w:val="nil"/>
              <w:right w:val="nil"/>
            </w:tcBorders>
            <w:shd w:val="clear" w:color="000000" w:fill="D9D9D9"/>
            <w:noWrap/>
            <w:vAlign w:val="bottom"/>
            <w:hideMark/>
          </w:tcPr>
          <w:p w14:paraId="1A255CE8"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0.3981</w:t>
            </w:r>
          </w:p>
        </w:tc>
        <w:tc>
          <w:tcPr>
            <w:tcW w:w="1540" w:type="dxa"/>
            <w:tcBorders>
              <w:top w:val="nil"/>
              <w:left w:val="nil"/>
              <w:bottom w:val="nil"/>
              <w:right w:val="single" w:sz="8" w:space="0" w:color="auto"/>
            </w:tcBorders>
            <w:shd w:val="clear" w:color="000000" w:fill="D9D9D9"/>
            <w:noWrap/>
            <w:vAlign w:val="bottom"/>
            <w:hideMark/>
          </w:tcPr>
          <w:p w14:paraId="2669F9A3"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No</w:t>
            </w:r>
          </w:p>
        </w:tc>
      </w:tr>
      <w:tr w:rsidR="006D560F" w:rsidRPr="006D560F" w14:paraId="55269849" w14:textId="77777777" w:rsidTr="006D560F">
        <w:trPr>
          <w:trHeight w:val="345"/>
        </w:trPr>
        <w:tc>
          <w:tcPr>
            <w:tcW w:w="2520" w:type="dxa"/>
            <w:tcBorders>
              <w:top w:val="nil"/>
              <w:left w:val="single" w:sz="8" w:space="0" w:color="auto"/>
              <w:bottom w:val="nil"/>
              <w:right w:val="nil"/>
            </w:tcBorders>
            <w:shd w:val="clear" w:color="000000" w:fill="D9D9D9"/>
            <w:noWrap/>
            <w:vAlign w:val="bottom"/>
            <w:hideMark/>
          </w:tcPr>
          <w:p w14:paraId="2C2D6245"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V - C</w:t>
            </w:r>
          </w:p>
        </w:tc>
        <w:tc>
          <w:tcPr>
            <w:tcW w:w="1280" w:type="dxa"/>
            <w:tcBorders>
              <w:top w:val="nil"/>
              <w:left w:val="nil"/>
              <w:bottom w:val="nil"/>
              <w:right w:val="nil"/>
            </w:tcBorders>
            <w:shd w:val="clear" w:color="000000" w:fill="D9D9D9"/>
            <w:noWrap/>
            <w:vAlign w:val="bottom"/>
            <w:hideMark/>
          </w:tcPr>
          <w:p w14:paraId="641FB998"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5.2539</w:t>
            </w:r>
          </w:p>
        </w:tc>
        <w:tc>
          <w:tcPr>
            <w:tcW w:w="1540" w:type="dxa"/>
            <w:tcBorders>
              <w:top w:val="nil"/>
              <w:left w:val="nil"/>
              <w:bottom w:val="nil"/>
              <w:right w:val="single" w:sz="8" w:space="0" w:color="auto"/>
            </w:tcBorders>
            <w:shd w:val="clear" w:color="000000" w:fill="D9D9D9"/>
            <w:noWrap/>
            <w:vAlign w:val="bottom"/>
            <w:hideMark/>
          </w:tcPr>
          <w:p w14:paraId="301FF5D4"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Yes</w:t>
            </w:r>
          </w:p>
        </w:tc>
      </w:tr>
      <w:tr w:rsidR="006D560F" w:rsidRPr="006D560F" w14:paraId="0298F53A" w14:textId="77777777" w:rsidTr="006D560F">
        <w:trPr>
          <w:trHeight w:val="360"/>
        </w:trPr>
        <w:tc>
          <w:tcPr>
            <w:tcW w:w="2520" w:type="dxa"/>
            <w:tcBorders>
              <w:top w:val="nil"/>
              <w:left w:val="single" w:sz="8" w:space="0" w:color="auto"/>
              <w:bottom w:val="single" w:sz="8" w:space="0" w:color="auto"/>
              <w:right w:val="nil"/>
            </w:tcBorders>
            <w:shd w:val="clear" w:color="000000" w:fill="D9D9D9"/>
            <w:noWrap/>
            <w:vAlign w:val="bottom"/>
            <w:hideMark/>
          </w:tcPr>
          <w:p w14:paraId="44AD134B"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A - C</w:t>
            </w:r>
          </w:p>
        </w:tc>
        <w:tc>
          <w:tcPr>
            <w:tcW w:w="1280" w:type="dxa"/>
            <w:tcBorders>
              <w:top w:val="nil"/>
              <w:left w:val="nil"/>
              <w:bottom w:val="single" w:sz="8" w:space="0" w:color="auto"/>
              <w:right w:val="nil"/>
            </w:tcBorders>
            <w:shd w:val="clear" w:color="000000" w:fill="D9D9D9"/>
            <w:noWrap/>
            <w:vAlign w:val="bottom"/>
            <w:hideMark/>
          </w:tcPr>
          <w:p w14:paraId="3EC9F7DE"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5.6519</w:t>
            </w:r>
          </w:p>
        </w:tc>
        <w:tc>
          <w:tcPr>
            <w:tcW w:w="1540" w:type="dxa"/>
            <w:tcBorders>
              <w:top w:val="nil"/>
              <w:left w:val="nil"/>
              <w:bottom w:val="single" w:sz="8" w:space="0" w:color="auto"/>
              <w:right w:val="single" w:sz="8" w:space="0" w:color="auto"/>
            </w:tcBorders>
            <w:shd w:val="clear" w:color="000000" w:fill="D9D9D9"/>
            <w:noWrap/>
            <w:vAlign w:val="bottom"/>
            <w:hideMark/>
          </w:tcPr>
          <w:p w14:paraId="6536CE65"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Yes</w:t>
            </w:r>
          </w:p>
        </w:tc>
      </w:tr>
    </w:tbl>
    <w:p w14:paraId="2C94E626" w14:textId="77777777" w:rsidR="006D560F" w:rsidRDefault="006D560F" w:rsidP="00672B7D">
      <w:pPr>
        <w:spacing w:after="0" w:line="240" w:lineRule="auto"/>
        <w:rPr>
          <w:rFonts w:ascii="Times New Roman" w:eastAsia="Times New Roman" w:hAnsi="Times New Roman" w:cs="Times New Roman"/>
          <w:sz w:val="24"/>
          <w:szCs w:val="24"/>
          <w:bdr w:val="none" w:sz="0" w:space="0" w:color="auto" w:frame="1"/>
        </w:rPr>
      </w:pPr>
    </w:p>
    <w:tbl>
      <w:tblPr>
        <w:tblW w:w="5340" w:type="dxa"/>
        <w:tblLook w:val="04A0" w:firstRow="1" w:lastRow="0" w:firstColumn="1" w:lastColumn="0" w:noHBand="0" w:noVBand="1"/>
      </w:tblPr>
      <w:tblGrid>
        <w:gridCol w:w="2520"/>
        <w:gridCol w:w="1280"/>
        <w:gridCol w:w="1540"/>
      </w:tblGrid>
      <w:tr w:rsidR="006D560F" w:rsidRPr="006D560F" w14:paraId="373624D6" w14:textId="77777777" w:rsidTr="006D560F">
        <w:trPr>
          <w:trHeight w:val="345"/>
        </w:trPr>
        <w:tc>
          <w:tcPr>
            <w:tcW w:w="2520" w:type="dxa"/>
            <w:tcBorders>
              <w:top w:val="single" w:sz="8" w:space="0" w:color="auto"/>
              <w:left w:val="single" w:sz="8" w:space="0" w:color="auto"/>
              <w:bottom w:val="nil"/>
              <w:right w:val="nil"/>
            </w:tcBorders>
            <w:shd w:val="clear" w:color="000000" w:fill="D9D9D9"/>
            <w:noWrap/>
            <w:vAlign w:val="bottom"/>
            <w:hideMark/>
          </w:tcPr>
          <w:p w14:paraId="0226BA0F" w14:textId="77777777" w:rsidR="006D560F" w:rsidRPr="006D560F" w:rsidRDefault="006D560F" w:rsidP="006D560F">
            <w:pPr>
              <w:spacing w:after="0" w:line="240" w:lineRule="auto"/>
              <w:rPr>
                <w:rFonts w:ascii="Century Gothic" w:eastAsia="Times New Roman" w:hAnsi="Century Gothic" w:cs="Times New Roman"/>
                <w:b/>
                <w:bCs/>
                <w:sz w:val="24"/>
                <w:szCs w:val="24"/>
              </w:rPr>
            </w:pPr>
            <w:r w:rsidRPr="006D560F">
              <w:rPr>
                <w:rFonts w:ascii="Century Gothic" w:eastAsia="Times New Roman" w:hAnsi="Century Gothic" w:cs="Times New Roman"/>
                <w:b/>
                <w:bCs/>
                <w:sz w:val="24"/>
                <w:szCs w:val="24"/>
              </w:rPr>
              <w:t>Calculate q values:</w:t>
            </w:r>
          </w:p>
        </w:tc>
        <w:tc>
          <w:tcPr>
            <w:tcW w:w="1280" w:type="dxa"/>
            <w:tcBorders>
              <w:top w:val="single" w:sz="8" w:space="0" w:color="auto"/>
              <w:left w:val="nil"/>
              <w:bottom w:val="nil"/>
              <w:right w:val="nil"/>
            </w:tcBorders>
            <w:shd w:val="clear" w:color="000000" w:fill="D9D9D9"/>
            <w:noWrap/>
            <w:vAlign w:val="bottom"/>
            <w:hideMark/>
          </w:tcPr>
          <w:p w14:paraId="22BC8920" w14:textId="77777777" w:rsidR="006D560F" w:rsidRPr="006D560F" w:rsidRDefault="006D560F" w:rsidP="006D560F">
            <w:pPr>
              <w:spacing w:after="0" w:line="240" w:lineRule="auto"/>
              <w:rPr>
                <w:rFonts w:ascii="Century Gothic" w:eastAsia="Times New Roman" w:hAnsi="Century Gothic" w:cs="Times New Roman"/>
                <w:b/>
                <w:bCs/>
                <w:color w:val="FF0000"/>
                <w:sz w:val="24"/>
                <w:szCs w:val="24"/>
              </w:rPr>
            </w:pPr>
            <w:r w:rsidRPr="006D560F">
              <w:rPr>
                <w:rFonts w:ascii="Century Gothic" w:eastAsia="Times New Roman" w:hAnsi="Century Gothic" w:cs="Times New Roman"/>
                <w:b/>
                <w:bCs/>
                <w:color w:val="FF0000"/>
                <w:sz w:val="24"/>
                <w:szCs w:val="24"/>
              </w:rPr>
              <w:t>q</w:t>
            </w:r>
          </w:p>
        </w:tc>
        <w:tc>
          <w:tcPr>
            <w:tcW w:w="1540" w:type="dxa"/>
            <w:tcBorders>
              <w:top w:val="single" w:sz="8" w:space="0" w:color="auto"/>
              <w:left w:val="nil"/>
              <w:bottom w:val="nil"/>
              <w:right w:val="single" w:sz="8" w:space="0" w:color="auto"/>
            </w:tcBorders>
            <w:shd w:val="clear" w:color="000000" w:fill="D9D9D9"/>
            <w:noWrap/>
            <w:vAlign w:val="bottom"/>
            <w:hideMark/>
          </w:tcPr>
          <w:p w14:paraId="35E54288" w14:textId="77777777" w:rsidR="006D560F" w:rsidRPr="006D560F" w:rsidRDefault="006D560F" w:rsidP="006D560F">
            <w:pPr>
              <w:spacing w:after="0" w:line="240" w:lineRule="auto"/>
              <w:rPr>
                <w:rFonts w:ascii="Century Gothic" w:eastAsia="Times New Roman" w:hAnsi="Century Gothic" w:cs="Times New Roman"/>
                <w:b/>
                <w:bCs/>
                <w:color w:val="FF0000"/>
                <w:sz w:val="24"/>
                <w:szCs w:val="24"/>
              </w:rPr>
            </w:pPr>
            <w:r w:rsidRPr="006D560F">
              <w:rPr>
                <w:rFonts w:ascii="Century Gothic" w:eastAsia="Times New Roman" w:hAnsi="Century Gothic" w:cs="Times New Roman"/>
                <w:b/>
                <w:bCs/>
                <w:color w:val="FF0000"/>
                <w:sz w:val="24"/>
                <w:szCs w:val="24"/>
              </w:rPr>
              <w:t>is q &gt;qcrit?</w:t>
            </w:r>
          </w:p>
        </w:tc>
      </w:tr>
      <w:tr w:rsidR="006D560F" w:rsidRPr="006D560F" w14:paraId="06C9E253" w14:textId="77777777" w:rsidTr="006D560F">
        <w:trPr>
          <w:trHeight w:val="360"/>
        </w:trPr>
        <w:tc>
          <w:tcPr>
            <w:tcW w:w="2520" w:type="dxa"/>
            <w:tcBorders>
              <w:top w:val="nil"/>
              <w:left w:val="single" w:sz="8" w:space="0" w:color="auto"/>
              <w:bottom w:val="nil"/>
              <w:right w:val="nil"/>
            </w:tcBorders>
            <w:shd w:val="clear" w:color="000000" w:fill="D9D9D9"/>
            <w:noWrap/>
            <w:vAlign w:val="bottom"/>
            <w:hideMark/>
          </w:tcPr>
          <w:p w14:paraId="332FFFE2"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P - V</w:t>
            </w:r>
          </w:p>
        </w:tc>
        <w:tc>
          <w:tcPr>
            <w:tcW w:w="1280" w:type="dxa"/>
            <w:tcBorders>
              <w:top w:val="nil"/>
              <w:left w:val="nil"/>
              <w:bottom w:val="nil"/>
              <w:right w:val="nil"/>
            </w:tcBorders>
            <w:shd w:val="clear" w:color="000000" w:fill="D9D9D9"/>
            <w:noWrap/>
            <w:vAlign w:val="bottom"/>
            <w:hideMark/>
          </w:tcPr>
          <w:p w14:paraId="53784848"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3.5317</w:t>
            </w:r>
          </w:p>
        </w:tc>
        <w:tc>
          <w:tcPr>
            <w:tcW w:w="1540" w:type="dxa"/>
            <w:tcBorders>
              <w:top w:val="nil"/>
              <w:left w:val="nil"/>
              <w:bottom w:val="nil"/>
              <w:right w:val="single" w:sz="8" w:space="0" w:color="auto"/>
            </w:tcBorders>
            <w:shd w:val="clear" w:color="000000" w:fill="D9D9D9"/>
            <w:noWrap/>
            <w:vAlign w:val="bottom"/>
            <w:hideMark/>
          </w:tcPr>
          <w:p w14:paraId="4879E16D"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No</w:t>
            </w:r>
          </w:p>
        </w:tc>
      </w:tr>
      <w:tr w:rsidR="006D560F" w:rsidRPr="006D560F" w14:paraId="307DD352" w14:textId="77777777" w:rsidTr="006D560F">
        <w:trPr>
          <w:trHeight w:val="345"/>
        </w:trPr>
        <w:tc>
          <w:tcPr>
            <w:tcW w:w="2520" w:type="dxa"/>
            <w:tcBorders>
              <w:top w:val="nil"/>
              <w:left w:val="single" w:sz="8" w:space="0" w:color="auto"/>
              <w:bottom w:val="nil"/>
              <w:right w:val="nil"/>
            </w:tcBorders>
            <w:shd w:val="clear" w:color="000000" w:fill="D9D9D9"/>
            <w:noWrap/>
            <w:vAlign w:val="bottom"/>
            <w:hideMark/>
          </w:tcPr>
          <w:p w14:paraId="09FC47D2"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P - A</w:t>
            </w:r>
          </w:p>
        </w:tc>
        <w:tc>
          <w:tcPr>
            <w:tcW w:w="1280" w:type="dxa"/>
            <w:tcBorders>
              <w:top w:val="nil"/>
              <w:left w:val="nil"/>
              <w:bottom w:val="nil"/>
              <w:right w:val="nil"/>
            </w:tcBorders>
            <w:shd w:val="clear" w:color="000000" w:fill="D9D9D9"/>
            <w:noWrap/>
            <w:vAlign w:val="bottom"/>
            <w:hideMark/>
          </w:tcPr>
          <w:p w14:paraId="2E5C0993"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3.4155</w:t>
            </w:r>
          </w:p>
        </w:tc>
        <w:tc>
          <w:tcPr>
            <w:tcW w:w="1540" w:type="dxa"/>
            <w:tcBorders>
              <w:top w:val="nil"/>
              <w:left w:val="nil"/>
              <w:bottom w:val="nil"/>
              <w:right w:val="single" w:sz="8" w:space="0" w:color="auto"/>
            </w:tcBorders>
            <w:shd w:val="clear" w:color="000000" w:fill="D9D9D9"/>
            <w:noWrap/>
            <w:vAlign w:val="bottom"/>
            <w:hideMark/>
          </w:tcPr>
          <w:p w14:paraId="1BE80E6B"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No</w:t>
            </w:r>
          </w:p>
        </w:tc>
      </w:tr>
      <w:tr w:rsidR="006D560F" w:rsidRPr="006D560F" w14:paraId="7C79C827" w14:textId="77777777" w:rsidTr="006D560F">
        <w:trPr>
          <w:trHeight w:val="360"/>
        </w:trPr>
        <w:tc>
          <w:tcPr>
            <w:tcW w:w="2520" w:type="dxa"/>
            <w:tcBorders>
              <w:top w:val="nil"/>
              <w:left w:val="single" w:sz="8" w:space="0" w:color="auto"/>
              <w:bottom w:val="single" w:sz="8" w:space="0" w:color="auto"/>
              <w:right w:val="nil"/>
            </w:tcBorders>
            <w:shd w:val="clear" w:color="000000" w:fill="D9D9D9"/>
            <w:noWrap/>
            <w:vAlign w:val="bottom"/>
            <w:hideMark/>
          </w:tcPr>
          <w:p w14:paraId="6620D052" w14:textId="77777777" w:rsidR="006D560F" w:rsidRPr="006D560F" w:rsidRDefault="006D560F" w:rsidP="006D560F">
            <w:pPr>
              <w:spacing w:after="0" w:line="240" w:lineRule="auto"/>
              <w:rPr>
                <w:rFonts w:ascii="Century Gothic" w:eastAsia="Times New Roman" w:hAnsi="Century Gothic" w:cs="Times New Roman"/>
                <w:sz w:val="24"/>
                <w:szCs w:val="24"/>
              </w:rPr>
            </w:pPr>
            <w:r w:rsidRPr="006D560F">
              <w:rPr>
                <w:rFonts w:ascii="Century Gothic" w:eastAsia="Times New Roman" w:hAnsi="Century Gothic" w:cs="Times New Roman"/>
                <w:sz w:val="24"/>
                <w:szCs w:val="24"/>
              </w:rPr>
              <w:t>V - A</w:t>
            </w:r>
          </w:p>
        </w:tc>
        <w:tc>
          <w:tcPr>
            <w:tcW w:w="1280" w:type="dxa"/>
            <w:tcBorders>
              <w:top w:val="nil"/>
              <w:left w:val="nil"/>
              <w:bottom w:val="single" w:sz="8" w:space="0" w:color="auto"/>
              <w:right w:val="nil"/>
            </w:tcBorders>
            <w:shd w:val="clear" w:color="000000" w:fill="D9D9D9"/>
            <w:noWrap/>
            <w:vAlign w:val="bottom"/>
            <w:hideMark/>
          </w:tcPr>
          <w:p w14:paraId="13E4CA56" w14:textId="77777777" w:rsidR="006D560F" w:rsidRPr="006D560F" w:rsidRDefault="006D560F" w:rsidP="006D560F">
            <w:pPr>
              <w:spacing w:after="0" w:line="240" w:lineRule="auto"/>
              <w:jc w:val="right"/>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0.1162</w:t>
            </w:r>
          </w:p>
        </w:tc>
        <w:tc>
          <w:tcPr>
            <w:tcW w:w="1540" w:type="dxa"/>
            <w:tcBorders>
              <w:top w:val="nil"/>
              <w:left w:val="nil"/>
              <w:bottom w:val="single" w:sz="8" w:space="0" w:color="auto"/>
              <w:right w:val="single" w:sz="8" w:space="0" w:color="auto"/>
            </w:tcBorders>
            <w:shd w:val="clear" w:color="000000" w:fill="D9D9D9"/>
            <w:noWrap/>
            <w:vAlign w:val="bottom"/>
            <w:hideMark/>
          </w:tcPr>
          <w:p w14:paraId="4B32F1F9" w14:textId="77777777" w:rsidR="006D560F" w:rsidRPr="006D560F" w:rsidRDefault="006D560F" w:rsidP="006D560F">
            <w:pPr>
              <w:spacing w:after="0" w:line="240" w:lineRule="auto"/>
              <w:rPr>
                <w:rFonts w:ascii="Century Gothic" w:eastAsia="Times New Roman" w:hAnsi="Century Gothic" w:cs="Times New Roman"/>
                <w:color w:val="000000"/>
                <w:sz w:val="24"/>
                <w:szCs w:val="24"/>
              </w:rPr>
            </w:pPr>
            <w:r w:rsidRPr="006D560F">
              <w:rPr>
                <w:rFonts w:ascii="Century Gothic" w:eastAsia="Times New Roman" w:hAnsi="Century Gothic" w:cs="Times New Roman"/>
                <w:color w:val="000000"/>
                <w:sz w:val="24"/>
                <w:szCs w:val="24"/>
              </w:rPr>
              <w:t>No</w:t>
            </w:r>
          </w:p>
        </w:tc>
      </w:tr>
    </w:tbl>
    <w:p w14:paraId="1124E3E0" w14:textId="77777777" w:rsidR="006D560F" w:rsidRDefault="006D560F" w:rsidP="00672B7D">
      <w:pPr>
        <w:spacing w:after="0" w:line="240" w:lineRule="auto"/>
        <w:rPr>
          <w:rFonts w:ascii="Times New Roman" w:eastAsia="Times New Roman" w:hAnsi="Times New Roman" w:cs="Times New Roman"/>
          <w:sz w:val="24"/>
          <w:szCs w:val="24"/>
          <w:bdr w:val="none" w:sz="0" w:space="0" w:color="auto" w:frame="1"/>
        </w:rPr>
      </w:pPr>
    </w:p>
    <w:p w14:paraId="67A8BA32" w14:textId="1AF1016F" w:rsidR="006D560F" w:rsidRDefault="006D560F" w:rsidP="006D560F">
      <w:pPr>
        <w:spacing w:after="0" w:line="240" w:lineRule="auto"/>
        <w:rPr>
          <w:rFonts w:ascii="Times New Roman" w:eastAsia="Times New Roman" w:hAnsi="Times New Roman" w:cs="Times New Roman"/>
          <w:sz w:val="24"/>
          <w:szCs w:val="24"/>
          <w:bdr w:val="none" w:sz="0" w:space="0" w:color="auto" w:frame="1"/>
        </w:rPr>
      </w:pPr>
      <w:r w:rsidRPr="006D560F">
        <w:rPr>
          <w:rFonts w:ascii="Times New Roman" w:eastAsia="Times New Roman" w:hAnsi="Times New Roman" w:cs="Times New Roman"/>
          <w:sz w:val="24"/>
          <w:szCs w:val="24"/>
          <w:bdr w:val="none" w:sz="0" w:space="0" w:color="auto" w:frame="1"/>
        </w:rPr>
        <w:t>If your calculated q is &gt; q critical, there is a significant difference between those two things</w:t>
      </w:r>
      <w:r w:rsidR="003F260A">
        <w:rPr>
          <w:rFonts w:ascii="Times New Roman" w:eastAsia="Times New Roman" w:hAnsi="Times New Roman" w:cs="Times New Roman"/>
          <w:sz w:val="24"/>
          <w:szCs w:val="24"/>
          <w:bdr w:val="none" w:sz="0" w:space="0" w:color="auto" w:frame="1"/>
        </w:rPr>
        <w:t>.</w:t>
      </w:r>
    </w:p>
    <w:p w14:paraId="165D78D3" w14:textId="073C5E67" w:rsidR="003F260A" w:rsidRPr="006D560F" w:rsidRDefault="003F260A" w:rsidP="006D560F">
      <w:pPr>
        <w:spacing w:after="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P value &lt; 0.05% to reject the null hypothesis</w:t>
      </w:r>
    </w:p>
    <w:p w14:paraId="400AADFB" w14:textId="77777777" w:rsidR="00564B5B" w:rsidRDefault="00564B5B" w:rsidP="00672B7D">
      <w:pPr>
        <w:spacing w:after="0" w:line="240" w:lineRule="auto"/>
        <w:rPr>
          <w:rFonts w:ascii="Times New Roman" w:eastAsia="Times New Roman" w:hAnsi="Times New Roman" w:cs="Times New Roman"/>
          <w:sz w:val="24"/>
          <w:szCs w:val="24"/>
          <w:bdr w:val="none" w:sz="0" w:space="0" w:color="auto" w:frame="1"/>
        </w:rPr>
      </w:pPr>
    </w:p>
    <w:p w14:paraId="74C15D5B" w14:textId="77777777" w:rsidR="00564B5B" w:rsidRDefault="00564B5B" w:rsidP="00672B7D">
      <w:pPr>
        <w:spacing w:after="0" w:line="240" w:lineRule="auto"/>
        <w:rPr>
          <w:rFonts w:ascii="Times New Roman" w:eastAsia="Times New Roman" w:hAnsi="Times New Roman" w:cs="Times New Roman"/>
          <w:sz w:val="24"/>
          <w:szCs w:val="24"/>
          <w:bdr w:val="none" w:sz="0" w:space="0" w:color="auto" w:frame="1"/>
        </w:rPr>
      </w:pPr>
    </w:p>
    <w:p w14:paraId="55A43187" w14:textId="2CA7A45E" w:rsidR="00271565" w:rsidRDefault="003F260A" w:rsidP="00672B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ANOVA results we can see under the SST that the remaining hydrilla biomass is very high when the remaining snail biomass is low. We can see similar results for SSB and SSW. This observation can also be illustrated by Figure 1.3, where you can see when snail biomass increases </w:t>
      </w:r>
      <w:r w:rsidR="00F306EA">
        <w:rPr>
          <w:rFonts w:ascii="Times New Roman" w:eastAsia="Times New Roman" w:hAnsi="Times New Roman" w:cs="Times New Roman"/>
          <w:sz w:val="24"/>
          <w:szCs w:val="24"/>
        </w:rPr>
        <w:t>the hydrilla biomass decreased. This would be logical since more snails would require more hydrilla to consume. Based on Figure 1.2 we can also concluded that wh</w:t>
      </w:r>
      <w:r w:rsidR="00AB51AD">
        <w:rPr>
          <w:rFonts w:ascii="Times New Roman" w:eastAsia="Times New Roman" w:hAnsi="Times New Roman" w:cs="Times New Roman"/>
          <w:sz w:val="24"/>
          <w:szCs w:val="24"/>
        </w:rPr>
        <w:t xml:space="preserve">en water bugs are visible, the snails still continue to consume hydrilla at almost the same rate as when water bugs are not in the tank. </w:t>
      </w:r>
    </w:p>
    <w:p w14:paraId="76C63336" w14:textId="77777777" w:rsidR="00AB51AD" w:rsidRDefault="00AB51AD" w:rsidP="00672B7D">
      <w:pPr>
        <w:spacing w:after="0" w:line="240" w:lineRule="auto"/>
        <w:rPr>
          <w:rFonts w:ascii="Times New Roman" w:eastAsia="Times New Roman" w:hAnsi="Times New Roman" w:cs="Times New Roman"/>
          <w:sz w:val="24"/>
          <w:szCs w:val="24"/>
        </w:rPr>
      </w:pPr>
    </w:p>
    <w:p w14:paraId="671E07A6" w14:textId="1C0EB40A" w:rsidR="00AB51AD" w:rsidRDefault="00AB51AD" w:rsidP="00672B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reasons on why this experiment would not be applicable in the real world. Firstly there are many variables, especially in aquatic systems, which would cause the fluctuation of hydrilla biomass</w:t>
      </w:r>
      <w:r w:rsidR="003624F4">
        <w:rPr>
          <w:rFonts w:ascii="Times New Roman" w:eastAsia="Times New Roman" w:hAnsi="Times New Roman" w:cs="Times New Roman"/>
          <w:sz w:val="24"/>
          <w:szCs w:val="24"/>
        </w:rPr>
        <w:t xml:space="preserve"> including multiple herbivores and multiple predators</w:t>
      </w:r>
      <w:r>
        <w:rPr>
          <w:rFonts w:ascii="Times New Roman" w:eastAsia="Times New Roman" w:hAnsi="Times New Roman" w:cs="Times New Roman"/>
          <w:sz w:val="24"/>
          <w:szCs w:val="24"/>
        </w:rPr>
        <w:t>. Secondly</w:t>
      </w:r>
      <w:r w:rsidR="003624F4">
        <w:rPr>
          <w:rFonts w:ascii="Times New Roman" w:eastAsia="Times New Roman" w:hAnsi="Times New Roman" w:cs="Times New Roman"/>
          <w:sz w:val="24"/>
          <w:szCs w:val="24"/>
        </w:rPr>
        <w:t xml:space="preserve">, the tank environment was high quality water, where the hydrilla could flourish, but there are some environments where the pollution will cause the hydrilla to </w:t>
      </w:r>
      <w:r w:rsidR="00135535">
        <w:rPr>
          <w:rFonts w:ascii="Times New Roman" w:eastAsia="Times New Roman" w:hAnsi="Times New Roman" w:cs="Times New Roman"/>
          <w:sz w:val="24"/>
          <w:szCs w:val="24"/>
        </w:rPr>
        <w:t xml:space="preserve">grow at a slower rate. And thirdly, </w:t>
      </w:r>
      <w:r w:rsidR="00CA6C13">
        <w:rPr>
          <w:rFonts w:ascii="Times New Roman" w:eastAsia="Times New Roman" w:hAnsi="Times New Roman" w:cs="Times New Roman"/>
          <w:sz w:val="24"/>
          <w:szCs w:val="24"/>
        </w:rPr>
        <w:t xml:space="preserve">in </w:t>
      </w:r>
      <w:r w:rsidR="00CA6C13">
        <w:rPr>
          <w:rFonts w:ascii="Times New Roman" w:eastAsia="Times New Roman" w:hAnsi="Times New Roman" w:cs="Times New Roman"/>
          <w:sz w:val="24"/>
          <w:szCs w:val="24"/>
        </w:rPr>
        <w:lastRenderedPageBreak/>
        <w:t>rea world situations hydrillas ae competing with other plants for nutrients and space, there by making their overall growth rate decline.</w:t>
      </w:r>
    </w:p>
    <w:p w14:paraId="79466146" w14:textId="77777777" w:rsidR="00CA6C13" w:rsidRDefault="00CA6C13" w:rsidP="00672B7D">
      <w:pPr>
        <w:spacing w:after="0" w:line="240" w:lineRule="auto"/>
        <w:rPr>
          <w:rFonts w:ascii="Times New Roman" w:eastAsia="Times New Roman" w:hAnsi="Times New Roman" w:cs="Times New Roman"/>
          <w:sz w:val="24"/>
          <w:szCs w:val="24"/>
        </w:rPr>
      </w:pPr>
    </w:p>
    <w:p w14:paraId="06B9E26F" w14:textId="4FA763E4" w:rsidR="00CA6C13" w:rsidRDefault="00CA6C13" w:rsidP="00672B7D">
      <w:pPr>
        <w:spacing w:after="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rPr>
        <w:t xml:space="preserve">An uncontrolled field study will help shed more light on this experiment. It will give us results on how hydrillas behave n the wild and we can compare those results with the results observed in the lab. </w:t>
      </w:r>
    </w:p>
    <w:p w14:paraId="64F4A4C1" w14:textId="77777777" w:rsidR="00271565" w:rsidRDefault="00271565" w:rsidP="00672B7D">
      <w:pPr>
        <w:spacing w:after="0" w:line="240" w:lineRule="auto"/>
        <w:rPr>
          <w:rFonts w:ascii="Times New Roman" w:eastAsia="Times New Roman" w:hAnsi="Times New Roman" w:cs="Times New Roman"/>
          <w:sz w:val="24"/>
          <w:szCs w:val="24"/>
          <w:bdr w:val="none" w:sz="0" w:space="0" w:color="auto" w:frame="1"/>
        </w:rPr>
      </w:pPr>
    </w:p>
    <w:p w14:paraId="43F51061" w14:textId="77777777" w:rsidR="005715B6" w:rsidRDefault="005715B6" w:rsidP="00672B7D">
      <w:pPr>
        <w:spacing w:after="0" w:line="240" w:lineRule="auto"/>
        <w:rPr>
          <w:rFonts w:ascii="Times New Roman" w:eastAsia="Times New Roman" w:hAnsi="Times New Roman" w:cs="Times New Roman"/>
          <w:spacing w:val="-1"/>
          <w:sz w:val="24"/>
          <w:szCs w:val="24"/>
          <w:bdr w:val="none" w:sz="0" w:space="0" w:color="auto" w:frame="1"/>
        </w:rPr>
      </w:pPr>
    </w:p>
    <w:p w14:paraId="45CC26C7" w14:textId="77777777" w:rsidR="005715B6" w:rsidRDefault="005715B6" w:rsidP="00672B7D">
      <w:pPr>
        <w:spacing w:after="0" w:line="240" w:lineRule="auto"/>
        <w:rPr>
          <w:rFonts w:ascii="Times New Roman" w:eastAsia="Times New Roman" w:hAnsi="Times New Roman" w:cs="Times New Roman"/>
          <w:sz w:val="24"/>
          <w:szCs w:val="24"/>
          <w:bdr w:val="none" w:sz="0" w:space="0" w:color="auto" w:frame="1"/>
        </w:rPr>
      </w:pPr>
    </w:p>
    <w:sectPr w:rsidR="0057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B7D"/>
    <w:rsid w:val="00100B5B"/>
    <w:rsid w:val="00135535"/>
    <w:rsid w:val="00271565"/>
    <w:rsid w:val="002D64A8"/>
    <w:rsid w:val="0035667B"/>
    <w:rsid w:val="003624F4"/>
    <w:rsid w:val="003A4FA4"/>
    <w:rsid w:val="003F260A"/>
    <w:rsid w:val="00551CC8"/>
    <w:rsid w:val="00564B5B"/>
    <w:rsid w:val="005715B6"/>
    <w:rsid w:val="00672B7D"/>
    <w:rsid w:val="006D560F"/>
    <w:rsid w:val="008E7740"/>
    <w:rsid w:val="00AB51AD"/>
    <w:rsid w:val="00B5373F"/>
    <w:rsid w:val="00CA6C13"/>
    <w:rsid w:val="00D70054"/>
    <w:rsid w:val="00E65FE1"/>
    <w:rsid w:val="00EE1C8B"/>
    <w:rsid w:val="00F3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8392"/>
  <w15:chartTrackingRefBased/>
  <w15:docId w15:val="{2CE45D91-49D8-47E9-AB6B-9D5901F9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672B7D"/>
  </w:style>
  <w:style w:type="character" w:customStyle="1" w:styleId="fh">
    <w:name w:val="fh"/>
    <w:basedOn w:val="DefaultParagraphFont"/>
    <w:rsid w:val="00672B7D"/>
  </w:style>
  <w:style w:type="table" w:styleId="TableGrid">
    <w:name w:val="Table Grid"/>
    <w:basedOn w:val="TableNormal"/>
    <w:uiPriority w:val="39"/>
    <w:rsid w:val="006D5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0814">
      <w:bodyDiv w:val="1"/>
      <w:marLeft w:val="0"/>
      <w:marRight w:val="0"/>
      <w:marTop w:val="0"/>
      <w:marBottom w:val="0"/>
      <w:divBdr>
        <w:top w:val="none" w:sz="0" w:space="0" w:color="auto"/>
        <w:left w:val="none" w:sz="0" w:space="0" w:color="auto"/>
        <w:bottom w:val="none" w:sz="0" w:space="0" w:color="auto"/>
        <w:right w:val="none" w:sz="0" w:space="0" w:color="auto"/>
      </w:divBdr>
    </w:div>
    <w:div w:id="488524773">
      <w:bodyDiv w:val="1"/>
      <w:marLeft w:val="0"/>
      <w:marRight w:val="0"/>
      <w:marTop w:val="0"/>
      <w:marBottom w:val="0"/>
      <w:divBdr>
        <w:top w:val="none" w:sz="0" w:space="0" w:color="auto"/>
        <w:left w:val="none" w:sz="0" w:space="0" w:color="auto"/>
        <w:bottom w:val="none" w:sz="0" w:space="0" w:color="auto"/>
        <w:right w:val="none" w:sz="0" w:space="0" w:color="auto"/>
      </w:divBdr>
      <w:divsChild>
        <w:div w:id="1142770635">
          <w:marLeft w:val="0"/>
          <w:marRight w:val="0"/>
          <w:marTop w:val="0"/>
          <w:marBottom w:val="0"/>
          <w:divBdr>
            <w:top w:val="none" w:sz="0" w:space="0" w:color="auto"/>
            <w:left w:val="none" w:sz="0" w:space="0" w:color="auto"/>
            <w:bottom w:val="none" w:sz="0" w:space="0" w:color="auto"/>
            <w:right w:val="none" w:sz="0" w:space="0" w:color="auto"/>
          </w:divBdr>
        </w:div>
        <w:div w:id="948120341">
          <w:marLeft w:val="0"/>
          <w:marRight w:val="0"/>
          <w:marTop w:val="0"/>
          <w:marBottom w:val="0"/>
          <w:divBdr>
            <w:top w:val="none" w:sz="0" w:space="0" w:color="auto"/>
            <w:left w:val="none" w:sz="0" w:space="0" w:color="auto"/>
            <w:bottom w:val="none" w:sz="0" w:space="0" w:color="auto"/>
            <w:right w:val="none" w:sz="0" w:space="0" w:color="auto"/>
          </w:divBdr>
        </w:div>
        <w:div w:id="1259828606">
          <w:marLeft w:val="0"/>
          <w:marRight w:val="0"/>
          <w:marTop w:val="0"/>
          <w:marBottom w:val="0"/>
          <w:divBdr>
            <w:top w:val="none" w:sz="0" w:space="0" w:color="auto"/>
            <w:left w:val="none" w:sz="0" w:space="0" w:color="auto"/>
            <w:bottom w:val="none" w:sz="0" w:space="0" w:color="auto"/>
            <w:right w:val="none" w:sz="0" w:space="0" w:color="auto"/>
          </w:divBdr>
        </w:div>
        <w:div w:id="2101681668">
          <w:marLeft w:val="0"/>
          <w:marRight w:val="0"/>
          <w:marTop w:val="0"/>
          <w:marBottom w:val="0"/>
          <w:divBdr>
            <w:top w:val="none" w:sz="0" w:space="0" w:color="auto"/>
            <w:left w:val="none" w:sz="0" w:space="0" w:color="auto"/>
            <w:bottom w:val="none" w:sz="0" w:space="0" w:color="auto"/>
            <w:right w:val="none" w:sz="0" w:space="0" w:color="auto"/>
          </w:divBdr>
        </w:div>
        <w:div w:id="409011472">
          <w:marLeft w:val="0"/>
          <w:marRight w:val="0"/>
          <w:marTop w:val="0"/>
          <w:marBottom w:val="0"/>
          <w:divBdr>
            <w:top w:val="none" w:sz="0" w:space="0" w:color="auto"/>
            <w:left w:val="none" w:sz="0" w:space="0" w:color="auto"/>
            <w:bottom w:val="none" w:sz="0" w:space="0" w:color="auto"/>
            <w:right w:val="none" w:sz="0" w:space="0" w:color="auto"/>
          </w:divBdr>
        </w:div>
        <w:div w:id="1353998809">
          <w:marLeft w:val="0"/>
          <w:marRight w:val="0"/>
          <w:marTop w:val="0"/>
          <w:marBottom w:val="0"/>
          <w:divBdr>
            <w:top w:val="none" w:sz="0" w:space="0" w:color="auto"/>
            <w:left w:val="none" w:sz="0" w:space="0" w:color="auto"/>
            <w:bottom w:val="none" w:sz="0" w:space="0" w:color="auto"/>
            <w:right w:val="none" w:sz="0" w:space="0" w:color="auto"/>
          </w:divBdr>
        </w:div>
        <w:div w:id="1861166625">
          <w:marLeft w:val="0"/>
          <w:marRight w:val="0"/>
          <w:marTop w:val="0"/>
          <w:marBottom w:val="0"/>
          <w:divBdr>
            <w:top w:val="none" w:sz="0" w:space="0" w:color="auto"/>
            <w:left w:val="none" w:sz="0" w:space="0" w:color="auto"/>
            <w:bottom w:val="none" w:sz="0" w:space="0" w:color="auto"/>
            <w:right w:val="none" w:sz="0" w:space="0" w:color="auto"/>
          </w:divBdr>
        </w:div>
        <w:div w:id="1184854900">
          <w:marLeft w:val="0"/>
          <w:marRight w:val="0"/>
          <w:marTop w:val="0"/>
          <w:marBottom w:val="0"/>
          <w:divBdr>
            <w:top w:val="none" w:sz="0" w:space="0" w:color="auto"/>
            <w:left w:val="none" w:sz="0" w:space="0" w:color="auto"/>
            <w:bottom w:val="none" w:sz="0" w:space="0" w:color="auto"/>
            <w:right w:val="none" w:sz="0" w:space="0" w:color="auto"/>
          </w:divBdr>
        </w:div>
        <w:div w:id="1705015942">
          <w:marLeft w:val="0"/>
          <w:marRight w:val="0"/>
          <w:marTop w:val="0"/>
          <w:marBottom w:val="0"/>
          <w:divBdr>
            <w:top w:val="none" w:sz="0" w:space="0" w:color="auto"/>
            <w:left w:val="none" w:sz="0" w:space="0" w:color="auto"/>
            <w:bottom w:val="none" w:sz="0" w:space="0" w:color="auto"/>
            <w:right w:val="none" w:sz="0" w:space="0" w:color="auto"/>
          </w:divBdr>
        </w:div>
      </w:divsChild>
    </w:div>
    <w:div w:id="627203047">
      <w:bodyDiv w:val="1"/>
      <w:marLeft w:val="0"/>
      <w:marRight w:val="0"/>
      <w:marTop w:val="0"/>
      <w:marBottom w:val="0"/>
      <w:divBdr>
        <w:top w:val="none" w:sz="0" w:space="0" w:color="auto"/>
        <w:left w:val="none" w:sz="0" w:space="0" w:color="auto"/>
        <w:bottom w:val="none" w:sz="0" w:space="0" w:color="auto"/>
        <w:right w:val="none" w:sz="0" w:space="0" w:color="auto"/>
      </w:divBdr>
    </w:div>
    <w:div w:id="809832454">
      <w:bodyDiv w:val="1"/>
      <w:marLeft w:val="0"/>
      <w:marRight w:val="0"/>
      <w:marTop w:val="0"/>
      <w:marBottom w:val="0"/>
      <w:divBdr>
        <w:top w:val="none" w:sz="0" w:space="0" w:color="auto"/>
        <w:left w:val="none" w:sz="0" w:space="0" w:color="auto"/>
        <w:bottom w:val="none" w:sz="0" w:space="0" w:color="auto"/>
        <w:right w:val="none" w:sz="0" w:space="0" w:color="auto"/>
      </w:divBdr>
    </w:div>
    <w:div w:id="940990180">
      <w:bodyDiv w:val="1"/>
      <w:marLeft w:val="0"/>
      <w:marRight w:val="0"/>
      <w:marTop w:val="0"/>
      <w:marBottom w:val="0"/>
      <w:divBdr>
        <w:top w:val="none" w:sz="0" w:space="0" w:color="auto"/>
        <w:left w:val="none" w:sz="0" w:space="0" w:color="auto"/>
        <w:bottom w:val="none" w:sz="0" w:space="0" w:color="auto"/>
        <w:right w:val="none" w:sz="0" w:space="0" w:color="auto"/>
      </w:divBdr>
    </w:div>
    <w:div w:id="996495076">
      <w:bodyDiv w:val="1"/>
      <w:marLeft w:val="0"/>
      <w:marRight w:val="0"/>
      <w:marTop w:val="0"/>
      <w:marBottom w:val="0"/>
      <w:divBdr>
        <w:top w:val="none" w:sz="0" w:space="0" w:color="auto"/>
        <w:left w:val="none" w:sz="0" w:space="0" w:color="auto"/>
        <w:bottom w:val="none" w:sz="0" w:space="0" w:color="auto"/>
        <w:right w:val="none" w:sz="0" w:space="0" w:color="auto"/>
      </w:divBdr>
    </w:div>
    <w:div w:id="1199734540">
      <w:bodyDiv w:val="1"/>
      <w:marLeft w:val="0"/>
      <w:marRight w:val="0"/>
      <w:marTop w:val="0"/>
      <w:marBottom w:val="0"/>
      <w:divBdr>
        <w:top w:val="none" w:sz="0" w:space="0" w:color="auto"/>
        <w:left w:val="none" w:sz="0" w:space="0" w:color="auto"/>
        <w:bottom w:val="none" w:sz="0" w:space="0" w:color="auto"/>
        <w:right w:val="none" w:sz="0" w:space="0" w:color="auto"/>
      </w:divBdr>
    </w:div>
    <w:div w:id="1344359567">
      <w:bodyDiv w:val="1"/>
      <w:marLeft w:val="0"/>
      <w:marRight w:val="0"/>
      <w:marTop w:val="0"/>
      <w:marBottom w:val="0"/>
      <w:divBdr>
        <w:top w:val="none" w:sz="0" w:space="0" w:color="auto"/>
        <w:left w:val="none" w:sz="0" w:space="0" w:color="auto"/>
        <w:bottom w:val="none" w:sz="0" w:space="0" w:color="auto"/>
        <w:right w:val="none" w:sz="0" w:space="0" w:color="auto"/>
      </w:divBdr>
      <w:divsChild>
        <w:div w:id="639118364">
          <w:marLeft w:val="0"/>
          <w:marRight w:val="0"/>
          <w:marTop w:val="0"/>
          <w:marBottom w:val="0"/>
          <w:divBdr>
            <w:top w:val="none" w:sz="0" w:space="0" w:color="auto"/>
            <w:left w:val="none" w:sz="0" w:space="0" w:color="auto"/>
            <w:bottom w:val="none" w:sz="0" w:space="0" w:color="auto"/>
            <w:right w:val="none" w:sz="0" w:space="0" w:color="auto"/>
          </w:divBdr>
          <w:divsChild>
            <w:div w:id="670958594">
              <w:marLeft w:val="0"/>
              <w:marRight w:val="0"/>
              <w:marTop w:val="0"/>
              <w:marBottom w:val="0"/>
              <w:divBdr>
                <w:top w:val="none" w:sz="0" w:space="0" w:color="auto"/>
                <w:left w:val="none" w:sz="0" w:space="0" w:color="auto"/>
                <w:bottom w:val="none" w:sz="0" w:space="0" w:color="auto"/>
                <w:right w:val="none" w:sz="0" w:space="0" w:color="auto"/>
              </w:divBdr>
            </w:div>
            <w:div w:id="1098671678">
              <w:marLeft w:val="0"/>
              <w:marRight w:val="0"/>
              <w:marTop w:val="0"/>
              <w:marBottom w:val="0"/>
              <w:divBdr>
                <w:top w:val="none" w:sz="0" w:space="0" w:color="auto"/>
                <w:left w:val="none" w:sz="0" w:space="0" w:color="auto"/>
                <w:bottom w:val="none" w:sz="0" w:space="0" w:color="auto"/>
                <w:right w:val="none" w:sz="0" w:space="0" w:color="auto"/>
              </w:divBdr>
            </w:div>
            <w:div w:id="213735437">
              <w:marLeft w:val="0"/>
              <w:marRight w:val="0"/>
              <w:marTop w:val="0"/>
              <w:marBottom w:val="0"/>
              <w:divBdr>
                <w:top w:val="none" w:sz="0" w:space="0" w:color="auto"/>
                <w:left w:val="none" w:sz="0" w:space="0" w:color="auto"/>
                <w:bottom w:val="none" w:sz="0" w:space="0" w:color="auto"/>
                <w:right w:val="none" w:sz="0" w:space="0" w:color="auto"/>
              </w:divBdr>
            </w:div>
            <w:div w:id="325864925">
              <w:marLeft w:val="0"/>
              <w:marRight w:val="0"/>
              <w:marTop w:val="0"/>
              <w:marBottom w:val="0"/>
              <w:divBdr>
                <w:top w:val="none" w:sz="0" w:space="0" w:color="auto"/>
                <w:left w:val="none" w:sz="0" w:space="0" w:color="auto"/>
                <w:bottom w:val="none" w:sz="0" w:space="0" w:color="auto"/>
                <w:right w:val="none" w:sz="0" w:space="0" w:color="auto"/>
              </w:divBdr>
            </w:div>
            <w:div w:id="651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30211">
      <w:bodyDiv w:val="1"/>
      <w:marLeft w:val="0"/>
      <w:marRight w:val="0"/>
      <w:marTop w:val="0"/>
      <w:marBottom w:val="0"/>
      <w:divBdr>
        <w:top w:val="none" w:sz="0" w:space="0" w:color="auto"/>
        <w:left w:val="none" w:sz="0" w:space="0" w:color="auto"/>
        <w:bottom w:val="none" w:sz="0" w:space="0" w:color="auto"/>
        <w:right w:val="none" w:sz="0" w:space="0" w:color="auto"/>
      </w:divBdr>
    </w:div>
    <w:div w:id="1539127923">
      <w:bodyDiv w:val="1"/>
      <w:marLeft w:val="0"/>
      <w:marRight w:val="0"/>
      <w:marTop w:val="0"/>
      <w:marBottom w:val="0"/>
      <w:divBdr>
        <w:top w:val="none" w:sz="0" w:space="0" w:color="auto"/>
        <w:left w:val="none" w:sz="0" w:space="0" w:color="auto"/>
        <w:bottom w:val="none" w:sz="0" w:space="0" w:color="auto"/>
        <w:right w:val="none" w:sz="0" w:space="0" w:color="auto"/>
      </w:divBdr>
    </w:div>
    <w:div w:id="1580362917">
      <w:bodyDiv w:val="1"/>
      <w:marLeft w:val="0"/>
      <w:marRight w:val="0"/>
      <w:marTop w:val="0"/>
      <w:marBottom w:val="0"/>
      <w:divBdr>
        <w:top w:val="none" w:sz="0" w:space="0" w:color="auto"/>
        <w:left w:val="none" w:sz="0" w:space="0" w:color="auto"/>
        <w:bottom w:val="none" w:sz="0" w:space="0" w:color="auto"/>
        <w:right w:val="none" w:sz="0" w:space="0" w:color="auto"/>
      </w:divBdr>
    </w:div>
    <w:div w:id="1631010979">
      <w:bodyDiv w:val="1"/>
      <w:marLeft w:val="0"/>
      <w:marRight w:val="0"/>
      <w:marTop w:val="0"/>
      <w:marBottom w:val="0"/>
      <w:divBdr>
        <w:top w:val="none" w:sz="0" w:space="0" w:color="auto"/>
        <w:left w:val="none" w:sz="0" w:space="0" w:color="auto"/>
        <w:bottom w:val="none" w:sz="0" w:space="0" w:color="auto"/>
        <w:right w:val="none" w:sz="0" w:space="0" w:color="auto"/>
      </w:divBdr>
    </w:div>
    <w:div w:id="1801342604">
      <w:bodyDiv w:val="1"/>
      <w:marLeft w:val="0"/>
      <w:marRight w:val="0"/>
      <w:marTop w:val="0"/>
      <w:marBottom w:val="0"/>
      <w:divBdr>
        <w:top w:val="none" w:sz="0" w:space="0" w:color="auto"/>
        <w:left w:val="none" w:sz="0" w:space="0" w:color="auto"/>
        <w:bottom w:val="none" w:sz="0" w:space="0" w:color="auto"/>
        <w:right w:val="none" w:sz="0" w:space="0" w:color="auto"/>
      </w:divBdr>
    </w:div>
    <w:div w:id="18438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Lab%207_AquaticLab_Spring%202016_Stud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Lab%207_AquaticLab_Spring%202016_Stud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Lab%207_AquaticLab_Spring%202016_Studen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hyrdrilla</a:t>
            </a:r>
            <a:r>
              <a:rPr lang="en-US" baseline="0"/>
              <a:t> affected by treatment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plus"/>
            <c:errValType val="cust"/>
            <c:noEndCap val="1"/>
            <c:plus>
              <c:numRef>
                <c:f>'Data Sheet'!$H$11:$K$11</c:f>
                <c:numCache>
                  <c:formatCode>General</c:formatCode>
                  <c:ptCount val="4"/>
                  <c:pt idx="0">
                    <c:v>1.0748130431436345E-2</c:v>
                  </c:pt>
                  <c:pt idx="1">
                    <c:v>7.2439084433221085E-2</c:v>
                  </c:pt>
                  <c:pt idx="2">
                    <c:v>8.5722541390533438E-2</c:v>
                  </c:pt>
                  <c:pt idx="3">
                    <c:v>0.32152858306009346</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multiLvlStrRef>
              <c:f>'Data Sheet'!$H$54:$K$55</c:f>
              <c:multiLvlStrCache>
                <c:ptCount val="4"/>
                <c:lvl>
                  <c:pt idx="0">
                    <c:v>Present</c:v>
                  </c:pt>
                  <c:pt idx="1">
                    <c:v>Visible</c:v>
                  </c:pt>
                  <c:pt idx="2">
                    <c:v>Absent</c:v>
                  </c:pt>
                  <c:pt idx="3">
                    <c:v>Control</c:v>
                  </c:pt>
                </c:lvl>
                <c:lvl>
                  <c:pt idx="0">
                    <c:v>Direct Belostomatid</c:v>
                  </c:pt>
                  <c:pt idx="1">
                    <c:v>Indirect Belostomatid</c:v>
                  </c:pt>
                  <c:pt idx="2">
                    <c:v>No Belostomatid</c:v>
                  </c:pt>
                  <c:pt idx="3">
                    <c:v>Control</c:v>
                  </c:pt>
                </c:lvl>
              </c:multiLvlStrCache>
            </c:multiLvlStrRef>
          </c:cat>
          <c:val>
            <c:numRef>
              <c:f>'Data Sheet'!$H$56:$K$56</c:f>
              <c:numCache>
                <c:formatCode>0.00%</c:formatCode>
                <c:ptCount val="4"/>
                <c:pt idx="0">
                  <c:v>0.39471743317528862</c:v>
                </c:pt>
                <c:pt idx="1">
                  <c:v>0.3449652606109655</c:v>
                </c:pt>
                <c:pt idx="2">
                  <c:v>0.27714837534399983</c:v>
                </c:pt>
                <c:pt idx="3">
                  <c:v>1.2400199180043545</c:v>
                </c:pt>
              </c:numCache>
            </c:numRef>
          </c:val>
        </c:ser>
        <c:dLbls>
          <c:showLegendKey val="0"/>
          <c:showVal val="0"/>
          <c:showCatName val="0"/>
          <c:showSerName val="0"/>
          <c:showPercent val="0"/>
          <c:showBubbleSize val="0"/>
        </c:dLbls>
        <c:gapWidth val="150"/>
        <c:axId val="250435928"/>
        <c:axId val="248838104"/>
      </c:barChart>
      <c:catAx>
        <c:axId val="250435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Treament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38104"/>
        <c:crosses val="autoZero"/>
        <c:auto val="1"/>
        <c:lblAlgn val="ctr"/>
        <c:lblOffset val="100"/>
        <c:noMultiLvlLbl val="0"/>
      </c:catAx>
      <c:valAx>
        <c:axId val="248838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hydrilla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435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biomass of snails</a:t>
            </a:r>
            <a:r>
              <a:rPr lang="en-US" baseline="0"/>
              <a:t> remianing</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errBars>
            <c:errBarType val="plus"/>
            <c:errValType val="cust"/>
            <c:noEndCap val="0"/>
            <c:plus>
              <c:numRef>
                <c:f>'Data Sheet'!$H$32:$K$32</c:f>
                <c:numCache>
                  <c:formatCode>General</c:formatCode>
                  <c:ptCount val="4"/>
                  <c:pt idx="0">
                    <c:v>7.5340670196560489E-2</c:v>
                  </c:pt>
                  <c:pt idx="1">
                    <c:v>3.6534229646017673E-3</c:v>
                  </c:pt>
                  <c:pt idx="2">
                    <c:v>1.2579115994205315E-2</c:v>
                  </c:pt>
                  <c:pt idx="3">
                    <c:v>0</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multiLvlStrRef>
              <c:f>'Data Sheet'!$I$96:$L$97</c:f>
              <c:multiLvlStrCache>
                <c:ptCount val="4"/>
                <c:lvl>
                  <c:pt idx="0">
                    <c:v>Present</c:v>
                  </c:pt>
                  <c:pt idx="1">
                    <c:v>Visible</c:v>
                  </c:pt>
                  <c:pt idx="2">
                    <c:v>Absent</c:v>
                  </c:pt>
                  <c:pt idx="3">
                    <c:v>Control</c:v>
                  </c:pt>
                </c:lvl>
                <c:lvl>
                  <c:pt idx="0">
                    <c:v>Direct Belostomatid</c:v>
                  </c:pt>
                  <c:pt idx="1">
                    <c:v>Indirect Belostomatid</c:v>
                  </c:pt>
                  <c:pt idx="2">
                    <c:v>No Belostomatid</c:v>
                  </c:pt>
                  <c:pt idx="3">
                    <c:v>Control</c:v>
                  </c:pt>
                </c:lvl>
              </c:multiLvlStrCache>
            </c:multiLvlStrRef>
          </c:cat>
          <c:val>
            <c:numRef>
              <c:f>'Data Sheet'!$I$98:$L$98</c:f>
              <c:numCache>
                <c:formatCode>0.00%</c:formatCode>
                <c:ptCount val="4"/>
                <c:pt idx="0">
                  <c:v>0.87374388018772176</c:v>
                </c:pt>
                <c:pt idx="1">
                  <c:v>1.0537930069378909</c:v>
                </c:pt>
                <c:pt idx="2">
                  <c:v>1.047869937541156</c:v>
                </c:pt>
                <c:pt idx="3">
                  <c:v>0</c:v>
                </c:pt>
              </c:numCache>
            </c:numRef>
          </c:val>
        </c:ser>
        <c:dLbls>
          <c:showLegendKey val="0"/>
          <c:showVal val="0"/>
          <c:showCatName val="0"/>
          <c:showSerName val="0"/>
          <c:showPercent val="0"/>
          <c:showBubbleSize val="0"/>
        </c:dLbls>
        <c:gapWidth val="150"/>
        <c:axId val="248839280"/>
        <c:axId val="356499512"/>
      </c:barChart>
      <c:catAx>
        <c:axId val="248839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499512"/>
        <c:crosses val="autoZero"/>
        <c:auto val="1"/>
        <c:lblAlgn val="ctr"/>
        <c:lblOffset val="100"/>
        <c:noMultiLvlLbl val="0"/>
      </c:catAx>
      <c:valAx>
        <c:axId val="356499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biomass</a:t>
                </a:r>
                <a:endParaRPr lang="en-US"/>
              </a:p>
            </c:rich>
          </c:tx>
          <c:layout>
            <c:manualLayout>
              <c:xMode val="edge"/>
              <c:yMode val="edge"/>
              <c:x val="1.9444444444444445E-2"/>
              <c:y val="0.39498468941382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39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hydrila and snail biomass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 Sheet'!$G$110</c:f>
              <c:strCache>
                <c:ptCount val="1"/>
                <c:pt idx="0">
                  <c:v>% Hydrilla Biomass Remaining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multiLvlStrRef>
              <c:f>'[Lab 7_AquaticLab_Spring 2016_Student.xlsx]Data Sheet'!$H$108:$K$109</c:f>
              <c:multiLvlStrCache>
                <c:ptCount val="4"/>
                <c:lvl>
                  <c:pt idx="0">
                    <c:v>Present</c:v>
                  </c:pt>
                  <c:pt idx="1">
                    <c:v>Visible</c:v>
                  </c:pt>
                  <c:pt idx="2">
                    <c:v>Absent</c:v>
                  </c:pt>
                  <c:pt idx="3">
                    <c:v>Control</c:v>
                  </c:pt>
                </c:lvl>
                <c:lvl>
                  <c:pt idx="0">
                    <c:v>Direct Belostomatid</c:v>
                  </c:pt>
                  <c:pt idx="1">
                    <c:v>Indirect Belostomatid</c:v>
                  </c:pt>
                  <c:pt idx="2">
                    <c:v>No Belostomatid</c:v>
                  </c:pt>
                  <c:pt idx="3">
                    <c:v>Control</c:v>
                  </c:pt>
                </c:lvl>
              </c:multiLvlStrCache>
            </c:multiLvlStrRef>
          </c:xVal>
          <c:yVal>
            <c:numRef>
              <c:f>'Data Sheet'!$H$110:$K$110</c:f>
              <c:numCache>
                <c:formatCode>0.00%</c:formatCode>
                <c:ptCount val="4"/>
                <c:pt idx="0">
                  <c:v>0.39471743317528862</c:v>
                </c:pt>
                <c:pt idx="1">
                  <c:v>0.3449652606109655</c:v>
                </c:pt>
                <c:pt idx="2">
                  <c:v>0.27714837534399983</c:v>
                </c:pt>
              </c:numCache>
            </c:numRef>
          </c:yVal>
          <c:smooth val="1"/>
        </c:ser>
        <c:ser>
          <c:idx val="1"/>
          <c:order val="1"/>
          <c:tx>
            <c:strRef>
              <c:f>'Data Sheet'!$G$111</c:f>
              <c:strCache>
                <c:ptCount val="1"/>
                <c:pt idx="0">
                  <c:v>% Snail Biomass Remaining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3"/>
              <c:dLblPos val="r"/>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multiLvlStrRef>
              <c:f>'[Lab 7_AquaticLab_Spring 2016_Student.xlsx]Data Sheet'!$H$108:$K$109</c:f>
              <c:multiLvlStrCache>
                <c:ptCount val="4"/>
                <c:lvl>
                  <c:pt idx="0">
                    <c:v>Present</c:v>
                  </c:pt>
                  <c:pt idx="1">
                    <c:v>Visible</c:v>
                  </c:pt>
                  <c:pt idx="2">
                    <c:v>Absent</c:v>
                  </c:pt>
                  <c:pt idx="3">
                    <c:v>Control</c:v>
                  </c:pt>
                </c:lvl>
                <c:lvl>
                  <c:pt idx="0">
                    <c:v>Direct Belostomatid</c:v>
                  </c:pt>
                  <c:pt idx="1">
                    <c:v>Indirect Belostomatid</c:v>
                  </c:pt>
                  <c:pt idx="2">
                    <c:v>No Belostomatid</c:v>
                  </c:pt>
                  <c:pt idx="3">
                    <c:v>Control</c:v>
                  </c:pt>
                </c:lvl>
              </c:multiLvlStrCache>
            </c:multiLvlStrRef>
          </c:xVal>
          <c:yVal>
            <c:numRef>
              <c:f>'Data Sheet'!$H$111:$K$111</c:f>
              <c:numCache>
                <c:formatCode>0.00%</c:formatCode>
                <c:ptCount val="4"/>
                <c:pt idx="0">
                  <c:v>0.87374388018772176</c:v>
                </c:pt>
                <c:pt idx="1">
                  <c:v>1.0537930069378909</c:v>
                </c:pt>
                <c:pt idx="2">
                  <c:v>1.047869937541156</c:v>
                </c:pt>
              </c:numCache>
            </c:numRef>
          </c:yVal>
          <c:smooth val="1"/>
        </c:ser>
        <c:dLbls>
          <c:showLegendKey val="0"/>
          <c:showVal val="0"/>
          <c:showCatName val="0"/>
          <c:showSerName val="0"/>
          <c:showPercent val="0"/>
          <c:showBubbleSize val="0"/>
        </c:dLbls>
        <c:axId val="251583688"/>
        <c:axId val="251581336"/>
      </c:scatterChart>
      <c:valAx>
        <c:axId val="251583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Treatment</a:t>
                </a:r>
                <a:r>
                  <a:rPr lang="en-US" baseline="0"/>
                  <a:t> type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81336"/>
        <c:crosses val="autoZero"/>
        <c:crossBetween val="midCat"/>
      </c:valAx>
      <c:valAx>
        <c:axId val="25158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836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M</dc:creator>
  <cp:keywords/>
  <dc:description/>
  <cp:lastModifiedBy>Mel M</cp:lastModifiedBy>
  <cp:revision>2</cp:revision>
  <dcterms:created xsi:type="dcterms:W3CDTF">2016-03-10T21:58:00Z</dcterms:created>
  <dcterms:modified xsi:type="dcterms:W3CDTF">2016-03-10T21:58:00Z</dcterms:modified>
</cp:coreProperties>
</file>