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1245" w:rsidRDefault="00F01245" w:rsidP="00F0124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Principle Investigators:</w:t>
      </w:r>
      <w:r>
        <w:rPr>
          <w:rFonts w:ascii="Times New Roman" w:eastAsia="Times New Roman" w:hAnsi="Times New Roman" w:cs="Times New Roman"/>
          <w:sz w:val="24"/>
          <w:szCs w:val="24"/>
        </w:rPr>
        <w:t xml:space="preserve"> Natalia Acosta &amp; Edward Dougherty</w:t>
      </w:r>
    </w:p>
    <w:p w:rsidR="00F01245" w:rsidRPr="00F01245" w:rsidRDefault="00F01245" w:rsidP="00F01245">
      <w:pPr>
        <w:rPr>
          <w:rFonts w:ascii="Times New Roman" w:eastAsia="Times New Roman" w:hAnsi="Times New Roman" w:cs="Times New Roman"/>
          <w:sz w:val="24"/>
          <w:szCs w:val="24"/>
        </w:rPr>
      </w:pPr>
    </w:p>
    <w:p w:rsidR="004F6053" w:rsidRDefault="00F01245" w:rsidP="00F01245">
      <w:pPr>
        <w:rPr>
          <w:rFonts w:ascii="Times New Roman" w:eastAsia="Times New Roman" w:hAnsi="Times New Roman" w:cs="Times New Roman"/>
          <w:sz w:val="24"/>
          <w:szCs w:val="24"/>
        </w:rPr>
      </w:pPr>
      <w:r w:rsidRPr="00F01245">
        <w:rPr>
          <w:rFonts w:ascii="Times New Roman" w:eastAsia="Times New Roman" w:hAnsi="Times New Roman" w:cs="Times New Roman"/>
          <w:sz w:val="24"/>
          <w:szCs w:val="24"/>
          <w:u w:val="single"/>
        </w:rPr>
        <w:t>Title:</w:t>
      </w:r>
      <w:r w:rsidRPr="00F01245">
        <w:rPr>
          <w:rFonts w:ascii="Times New Roman" w:eastAsia="Times New Roman" w:hAnsi="Times New Roman" w:cs="Times New Roman"/>
          <w:sz w:val="24"/>
          <w:szCs w:val="24"/>
        </w:rPr>
        <w:t xml:space="preserve"> </w:t>
      </w:r>
      <w:r w:rsidR="00067B0C" w:rsidRPr="00F01245">
        <w:rPr>
          <w:rFonts w:ascii="Times New Roman" w:eastAsia="Times New Roman" w:hAnsi="Times New Roman" w:cs="Times New Roman"/>
          <w:sz w:val="24"/>
          <w:szCs w:val="24"/>
        </w:rPr>
        <w:t>Evolving Communication in Escherichia Coli</w:t>
      </w:r>
    </w:p>
    <w:p w:rsidR="0041671E" w:rsidRPr="00F01245" w:rsidRDefault="0041671E" w:rsidP="00F01245">
      <w:r w:rsidRPr="0041671E">
        <w:rPr>
          <w:rFonts w:ascii="Times New Roman" w:eastAsia="Times New Roman" w:hAnsi="Times New Roman" w:cs="Times New Roman"/>
          <w:sz w:val="24"/>
          <w:szCs w:val="24"/>
          <w:highlight w:val="yellow"/>
        </w:rPr>
        <w:t xml:space="preserve">(The title should be more elaborate. Normally it’s a topic sentence, and then a more elaborate </w:t>
      </w:r>
      <w:proofErr w:type="spellStart"/>
      <w:r w:rsidRPr="0041671E">
        <w:rPr>
          <w:rFonts w:ascii="Times New Roman" w:eastAsia="Times New Roman" w:hAnsi="Times New Roman" w:cs="Times New Roman"/>
          <w:sz w:val="24"/>
          <w:szCs w:val="24"/>
          <w:highlight w:val="yellow"/>
        </w:rPr>
        <w:t>explaination</w:t>
      </w:r>
      <w:proofErr w:type="spellEnd"/>
      <w:r w:rsidRPr="0041671E">
        <w:rPr>
          <w:rFonts w:ascii="Times New Roman" w:eastAsia="Times New Roman" w:hAnsi="Times New Roman" w:cs="Times New Roman"/>
          <w:sz w:val="24"/>
          <w:szCs w:val="24"/>
          <w:highlight w:val="yellow"/>
        </w:rPr>
        <w:t>)</w:t>
      </w:r>
    </w:p>
    <w:p w:rsidR="004F6053" w:rsidRDefault="004F6053">
      <w:pPr>
        <w:jc w:val="center"/>
      </w:pPr>
    </w:p>
    <w:p w:rsidR="004F6053" w:rsidRDefault="00F01245" w:rsidP="00F01245">
      <w:r>
        <w:rPr>
          <w:rFonts w:ascii="Times New Roman" w:eastAsia="Times New Roman" w:hAnsi="Times New Roman" w:cs="Times New Roman"/>
          <w:sz w:val="24"/>
          <w:szCs w:val="24"/>
          <w:u w:val="single"/>
        </w:rPr>
        <w:t>Introduction:</w:t>
      </w:r>
      <w:r>
        <w:rPr>
          <w:rFonts w:ascii="Times New Roman" w:eastAsia="Times New Roman" w:hAnsi="Times New Roman" w:cs="Times New Roman"/>
          <w:sz w:val="24"/>
          <w:szCs w:val="24"/>
        </w:rPr>
        <w:t xml:space="preserve"> </w:t>
      </w:r>
      <w:r w:rsidR="00067B0C">
        <w:rPr>
          <w:rFonts w:ascii="Times New Roman" w:eastAsia="Times New Roman" w:hAnsi="Times New Roman" w:cs="Times New Roman"/>
          <w:sz w:val="24"/>
          <w:szCs w:val="24"/>
        </w:rPr>
        <w:t>How does Bacteria evolve communication</w:t>
      </w:r>
      <w:r w:rsidR="00067B0C" w:rsidRPr="0041671E">
        <w:rPr>
          <w:rFonts w:ascii="Times New Roman" w:eastAsia="Times New Roman" w:hAnsi="Times New Roman" w:cs="Times New Roman"/>
          <w:sz w:val="24"/>
          <w:szCs w:val="24"/>
          <w:highlight w:val="yellow"/>
        </w:rPr>
        <w:t xml:space="preserve">? </w:t>
      </w:r>
      <w:r w:rsidR="0041671E" w:rsidRPr="0041671E">
        <w:rPr>
          <w:rFonts w:ascii="Times New Roman" w:eastAsia="Times New Roman" w:hAnsi="Times New Roman" w:cs="Times New Roman"/>
          <w:sz w:val="24"/>
          <w:szCs w:val="24"/>
          <w:highlight w:val="yellow"/>
        </w:rPr>
        <w:t>(Should be a more thought out question. Maybe describe how bacteria has been used in other experiments and why you chose it in this experiment.)</w:t>
      </w:r>
      <w:r w:rsidR="0041671E">
        <w:rPr>
          <w:rFonts w:ascii="Times New Roman" w:eastAsia="Times New Roman" w:hAnsi="Times New Roman" w:cs="Times New Roman"/>
          <w:sz w:val="24"/>
          <w:szCs w:val="24"/>
        </w:rPr>
        <w:t xml:space="preserve"> </w:t>
      </w:r>
      <w:r w:rsidR="00067B0C">
        <w:rPr>
          <w:rFonts w:ascii="Times New Roman" w:eastAsia="Times New Roman" w:hAnsi="Times New Roman" w:cs="Times New Roman"/>
          <w:sz w:val="24"/>
          <w:szCs w:val="24"/>
        </w:rPr>
        <w:t xml:space="preserve">Over many generations, bacteria evolve quickly through time. </w:t>
      </w:r>
      <w:r w:rsidR="0041671E" w:rsidRPr="0041671E">
        <w:rPr>
          <w:rFonts w:ascii="Times New Roman" w:eastAsia="Times New Roman" w:hAnsi="Times New Roman" w:cs="Times New Roman"/>
          <w:sz w:val="24"/>
          <w:szCs w:val="24"/>
          <w:highlight w:val="yellow"/>
        </w:rPr>
        <w:t>(Possibly describe how quickly bacteria generations reproduce/die. More explanation and citation might be needed.)</w:t>
      </w:r>
      <w:r w:rsidR="0041671E">
        <w:rPr>
          <w:rFonts w:ascii="Times New Roman" w:eastAsia="Times New Roman" w:hAnsi="Times New Roman" w:cs="Times New Roman"/>
          <w:sz w:val="24"/>
          <w:szCs w:val="24"/>
        </w:rPr>
        <w:t xml:space="preserve"> </w:t>
      </w:r>
      <w:r w:rsidR="00067B0C">
        <w:rPr>
          <w:rFonts w:ascii="Times New Roman" w:eastAsia="Times New Roman" w:hAnsi="Times New Roman" w:cs="Times New Roman"/>
          <w:sz w:val="24"/>
          <w:szCs w:val="24"/>
        </w:rPr>
        <w:t>Despite being taught that evolution takes place over millions of years, one can see evolution take place through microbes that have fast generations. Previous studies, like the one that has been studying E. Coli since 1988, show particular interest in the evolution of the stringent response and how it has played a large role in phenotypic and genotypic adaptation (1). The experiments we will conduct will involve Escherichia Coli because of their ease, rapid growth, simple nutrition, and ease of propagation (2). They are known to send, receive, and process information allowing unicellular organisms to work as multicellular groups, giving them a greater chance at survival (3). Escherichia Coli live a community-based sessile life style for the normal mode of growth and survival.</w:t>
      </w:r>
      <w:r w:rsidR="00AE734B">
        <w:rPr>
          <w:rFonts w:ascii="Times New Roman" w:eastAsia="Times New Roman" w:hAnsi="Times New Roman" w:cs="Times New Roman"/>
          <w:sz w:val="24"/>
          <w:szCs w:val="24"/>
        </w:rPr>
        <w:t xml:space="preserve"> </w:t>
      </w:r>
      <w:r w:rsidR="00AE734B" w:rsidRPr="00AE734B">
        <w:rPr>
          <w:rFonts w:ascii="Times New Roman" w:eastAsia="Times New Roman" w:hAnsi="Times New Roman" w:cs="Times New Roman"/>
          <w:sz w:val="24"/>
          <w:szCs w:val="24"/>
          <w:highlight w:val="yellow"/>
        </w:rPr>
        <w:t xml:space="preserve">(I would go more id depth of the life cycle or reproduction cycle of </w:t>
      </w:r>
      <w:proofErr w:type="spellStart"/>
      <w:proofErr w:type="gramStart"/>
      <w:r w:rsidR="00AE734B" w:rsidRPr="00AE734B">
        <w:rPr>
          <w:rFonts w:ascii="Times New Roman" w:eastAsia="Times New Roman" w:hAnsi="Times New Roman" w:cs="Times New Roman"/>
          <w:sz w:val="24"/>
          <w:szCs w:val="24"/>
          <w:highlight w:val="yellow"/>
        </w:rPr>
        <w:t>E.Coli</w:t>
      </w:r>
      <w:proofErr w:type="spellEnd"/>
      <w:proofErr w:type="gramEnd"/>
      <w:r w:rsidR="00AE734B" w:rsidRPr="00AE734B">
        <w:rPr>
          <w:rFonts w:ascii="Times New Roman" w:eastAsia="Times New Roman" w:hAnsi="Times New Roman" w:cs="Times New Roman"/>
          <w:sz w:val="24"/>
          <w:szCs w:val="24"/>
          <w:highlight w:val="yellow"/>
        </w:rPr>
        <w:t>.)</w:t>
      </w:r>
      <w:r w:rsidR="00067B0C">
        <w:rPr>
          <w:rFonts w:ascii="Times New Roman" w:eastAsia="Times New Roman" w:hAnsi="Times New Roman" w:cs="Times New Roman"/>
          <w:sz w:val="24"/>
          <w:szCs w:val="24"/>
        </w:rPr>
        <w:t xml:space="preserve"> Under such conditions, cell-to-cell interactions are inevitable and ultimately lead to the establishment of dense, complex and highly structured populations encapsulated in a self-produced extracellular matrix and capable of coordinated and collective behavior (4). These organisms are known to inhabit the gastrointestinal tract of humans and other endotherms (5). </w:t>
      </w:r>
      <w:r w:rsidR="00AE734B" w:rsidRPr="00AE734B">
        <w:rPr>
          <w:rFonts w:ascii="Times New Roman" w:eastAsia="Times New Roman" w:hAnsi="Times New Roman" w:cs="Times New Roman"/>
          <w:sz w:val="24"/>
          <w:szCs w:val="24"/>
          <w:highlight w:val="yellow"/>
        </w:rPr>
        <w:t>(I would go through some processes of how E. coli affect endotherms and why it is an issue.)</w:t>
      </w:r>
      <w:r w:rsidR="00AE734B">
        <w:rPr>
          <w:rFonts w:ascii="Times New Roman" w:eastAsia="Times New Roman" w:hAnsi="Times New Roman" w:cs="Times New Roman"/>
          <w:sz w:val="24"/>
          <w:szCs w:val="24"/>
        </w:rPr>
        <w:t xml:space="preserve"> </w:t>
      </w:r>
      <w:r w:rsidR="00067B0C">
        <w:rPr>
          <w:rFonts w:ascii="Times New Roman" w:eastAsia="Times New Roman" w:hAnsi="Times New Roman" w:cs="Times New Roman"/>
          <w:sz w:val="24"/>
          <w:szCs w:val="24"/>
        </w:rPr>
        <w:t xml:space="preserve">Knowing how E. Coli communicate can give humans an advantage to fixing common health issues. One for instance, is how E. Coli is responsible for &gt;90% of UTIs (5). </w:t>
      </w:r>
    </w:p>
    <w:p w:rsidR="004F6053" w:rsidRDefault="00067B0C">
      <w:pPr>
        <w:ind w:firstLine="720"/>
      </w:pPr>
      <w:r>
        <w:rPr>
          <w:rFonts w:ascii="Times New Roman" w:eastAsia="Times New Roman" w:hAnsi="Times New Roman" w:cs="Times New Roman"/>
          <w:sz w:val="24"/>
          <w:szCs w:val="24"/>
        </w:rPr>
        <w:t xml:space="preserve">E. Coli has been found to use AI-2 dependent signaling and being able to communicate through this AI-2 dependent signaling pathway is conducive to intraspecific communication (3,6). This happens by the release of extracellular vesicles (7). The AI-2 receptor is </w:t>
      </w:r>
      <w:proofErr w:type="spellStart"/>
      <w:r>
        <w:rPr>
          <w:rFonts w:ascii="Times New Roman" w:eastAsia="Times New Roman" w:hAnsi="Times New Roman" w:cs="Times New Roman"/>
          <w:sz w:val="24"/>
          <w:szCs w:val="24"/>
        </w:rPr>
        <w:t>LuxP</w:t>
      </w:r>
      <w:proofErr w:type="spellEnd"/>
      <w:r>
        <w:rPr>
          <w:rFonts w:ascii="Times New Roman" w:eastAsia="Times New Roman" w:hAnsi="Times New Roman" w:cs="Times New Roman"/>
          <w:sz w:val="24"/>
          <w:szCs w:val="24"/>
        </w:rPr>
        <w:t xml:space="preserve">, and was found by co-crystallizing AI-2 and </w:t>
      </w:r>
      <w:proofErr w:type="spellStart"/>
      <w:r>
        <w:rPr>
          <w:rFonts w:ascii="Times New Roman" w:eastAsia="Times New Roman" w:hAnsi="Times New Roman" w:cs="Times New Roman"/>
          <w:sz w:val="24"/>
          <w:szCs w:val="24"/>
        </w:rPr>
        <w:t>LuxP</w:t>
      </w:r>
      <w:proofErr w:type="spellEnd"/>
      <w:r>
        <w:rPr>
          <w:rFonts w:ascii="Times New Roman" w:eastAsia="Times New Roman" w:hAnsi="Times New Roman" w:cs="Times New Roman"/>
          <w:sz w:val="24"/>
          <w:szCs w:val="24"/>
        </w:rPr>
        <w:t xml:space="preserve"> together (8). Various inhibitors of E. Coli’s AI-2 dependent signaling pathway have been found through its repressors </w:t>
      </w:r>
      <w:proofErr w:type="spellStart"/>
      <w:r>
        <w:rPr>
          <w:rFonts w:ascii="Times New Roman" w:eastAsia="Times New Roman" w:hAnsi="Times New Roman" w:cs="Times New Roman"/>
          <w:sz w:val="24"/>
          <w:szCs w:val="24"/>
        </w:rPr>
        <w:t>LsrR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LsrK</w:t>
      </w:r>
      <w:proofErr w:type="spellEnd"/>
      <w:r>
        <w:rPr>
          <w:rFonts w:ascii="Times New Roman" w:eastAsia="Times New Roman" w:hAnsi="Times New Roman" w:cs="Times New Roman"/>
          <w:sz w:val="24"/>
          <w:szCs w:val="24"/>
        </w:rPr>
        <w:t xml:space="preserve">, proline residue insertion, a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i/>
          <w:sz w:val="24"/>
          <w:szCs w:val="24"/>
        </w:rPr>
        <w:t>lsrK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i/>
          <w:sz w:val="24"/>
          <w:szCs w:val="24"/>
        </w:rPr>
        <w:t>lsrR</w:t>
      </w:r>
      <w:r>
        <w:rPr>
          <w:rFonts w:ascii="Times New Roman" w:eastAsia="Times New Roman" w:hAnsi="Times New Roman" w:cs="Times New Roman"/>
          <w:sz w:val="24"/>
          <w:szCs w:val="24"/>
        </w:rPr>
        <w:t>D</w:t>
      </w:r>
      <w:r>
        <w:rPr>
          <w:rFonts w:ascii="Times New Roman" w:eastAsia="Times New Roman" w:hAnsi="Times New Roman" w:cs="Times New Roman"/>
          <w:i/>
          <w:sz w:val="24"/>
          <w:szCs w:val="24"/>
        </w:rPr>
        <w:t>luxS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mutation, and inhibiting the synthases that produce </w:t>
      </w:r>
      <w:proofErr w:type="spellStart"/>
      <w:r>
        <w:rPr>
          <w:rFonts w:ascii="Times New Roman" w:eastAsia="Times New Roman" w:hAnsi="Times New Roman" w:cs="Times New Roman"/>
          <w:sz w:val="24"/>
          <w:szCs w:val="24"/>
        </w:rPr>
        <w:t>autoinducers</w:t>
      </w:r>
      <w:proofErr w:type="spellEnd"/>
      <w:r>
        <w:rPr>
          <w:rFonts w:ascii="Times New Roman" w:eastAsia="Times New Roman" w:hAnsi="Times New Roman" w:cs="Times New Roman"/>
          <w:sz w:val="24"/>
          <w:szCs w:val="24"/>
        </w:rPr>
        <w:t xml:space="preserve"> (9-12). </w:t>
      </w:r>
    </w:p>
    <w:p w:rsidR="004F6053" w:rsidRDefault="004F6053" w:rsidP="00F01245"/>
    <w:p w:rsidR="004F6053" w:rsidRDefault="00F01245" w:rsidP="00F01245">
      <w:pPr>
        <w:rPr>
          <w:rFonts w:ascii="Times New Roman" w:eastAsia="Times New Roman" w:hAnsi="Times New Roman" w:cs="Times New Roman"/>
          <w:sz w:val="24"/>
          <w:szCs w:val="24"/>
        </w:rPr>
      </w:pPr>
      <w:r>
        <w:rPr>
          <w:rFonts w:ascii="Times New Roman" w:hAnsi="Times New Roman" w:cs="Times New Roman"/>
          <w:sz w:val="24"/>
          <w:szCs w:val="24"/>
          <w:u w:val="single"/>
        </w:rPr>
        <w:t>Study Systems:</w:t>
      </w:r>
      <w:r>
        <w:rPr>
          <w:rFonts w:ascii="Times New Roman" w:hAnsi="Times New Roman" w:cs="Times New Roman"/>
          <w:sz w:val="24"/>
          <w:szCs w:val="24"/>
        </w:rPr>
        <w:t xml:space="preserve"> </w:t>
      </w:r>
      <w:r>
        <w:rPr>
          <w:rFonts w:ascii="Times New Roman" w:eastAsia="Times New Roman" w:hAnsi="Times New Roman" w:cs="Times New Roman"/>
          <w:sz w:val="24"/>
          <w:szCs w:val="24"/>
        </w:rPr>
        <w:t>The experiments we will conduct will involve Escherichia Coli because of their ease, rapid growth, simple nutrition, and ease of propagation.</w:t>
      </w:r>
      <w:r w:rsidR="00783B3C">
        <w:rPr>
          <w:rFonts w:ascii="Times New Roman" w:eastAsia="Times New Roman" w:hAnsi="Times New Roman" w:cs="Times New Roman"/>
          <w:sz w:val="24"/>
          <w:szCs w:val="24"/>
        </w:rPr>
        <w:t xml:space="preserve"> </w:t>
      </w:r>
      <w:r w:rsidR="00CE04D4">
        <w:rPr>
          <w:rFonts w:ascii="Times New Roman" w:eastAsia="Times New Roman" w:hAnsi="Times New Roman" w:cs="Times New Roman"/>
          <w:sz w:val="24"/>
          <w:szCs w:val="24"/>
        </w:rPr>
        <w:t xml:space="preserve">Furthermore, the experiment will manipulate how E. Coli communicate in order to see how they evolve new forms of communication. They are known to send, receive, and process information allowing unicellular organisms to work as multicellular groups, giving them a greater chance at survival (3). Escherichia Coli live a community-based sessile life style for the normal mode of growth and survival. Under such conditions, cell-to-cell interactions are inevitable and ultimately lead to the </w:t>
      </w:r>
      <w:r w:rsidR="00CE04D4">
        <w:rPr>
          <w:rFonts w:ascii="Times New Roman" w:eastAsia="Times New Roman" w:hAnsi="Times New Roman" w:cs="Times New Roman"/>
          <w:sz w:val="24"/>
          <w:szCs w:val="24"/>
        </w:rPr>
        <w:lastRenderedPageBreak/>
        <w:t xml:space="preserve">establishment of dense, complex and highly structured populations encapsulated in a self-produced extracellular matrix and capable of coordinated and collective behavior (4). </w:t>
      </w:r>
      <w:r w:rsidR="00AE734B" w:rsidRPr="00AE734B">
        <w:rPr>
          <w:rFonts w:ascii="Times New Roman" w:eastAsia="Times New Roman" w:hAnsi="Times New Roman" w:cs="Times New Roman"/>
          <w:sz w:val="24"/>
          <w:szCs w:val="24"/>
          <w:highlight w:val="yellow"/>
        </w:rPr>
        <w:t>(This paragraph is pretty well thought out.)</w:t>
      </w:r>
    </w:p>
    <w:p w:rsidR="00F01245" w:rsidRPr="00F01245" w:rsidRDefault="00F01245" w:rsidP="00F01245">
      <w:pPr>
        <w:rPr>
          <w:rFonts w:ascii="Times New Roman" w:hAnsi="Times New Roman" w:cs="Times New Roman"/>
          <w:sz w:val="24"/>
          <w:szCs w:val="24"/>
        </w:rPr>
      </w:pPr>
    </w:p>
    <w:p w:rsidR="00F01245" w:rsidRDefault="00F01245" w:rsidP="00F01245">
      <w:pPr>
        <w:rPr>
          <w:rFonts w:ascii="Times New Roman" w:eastAsia="Times New Roman" w:hAnsi="Times New Roman" w:cs="Times New Roman"/>
          <w:sz w:val="24"/>
          <w:szCs w:val="24"/>
        </w:rPr>
      </w:pPr>
      <w:r>
        <w:rPr>
          <w:rFonts w:ascii="Times New Roman" w:hAnsi="Times New Roman" w:cs="Times New Roman"/>
          <w:sz w:val="24"/>
          <w:szCs w:val="24"/>
          <w:u w:val="single"/>
        </w:rPr>
        <w:t xml:space="preserve">Experiment 1: </w:t>
      </w:r>
      <w:r>
        <w:rPr>
          <w:rFonts w:ascii="Times New Roman" w:eastAsia="Times New Roman" w:hAnsi="Times New Roman" w:cs="Times New Roman"/>
          <w:sz w:val="24"/>
          <w:szCs w:val="24"/>
        </w:rPr>
        <w:t xml:space="preserve">When E. Coli is inhibited to use </w:t>
      </w:r>
      <w:proofErr w:type="spellStart"/>
      <w:r>
        <w:rPr>
          <w:rFonts w:ascii="Times New Roman" w:eastAsia="Times New Roman" w:hAnsi="Times New Roman" w:cs="Times New Roman"/>
          <w:sz w:val="24"/>
          <w:szCs w:val="24"/>
        </w:rPr>
        <w:t>intraspecies</w:t>
      </w:r>
      <w:proofErr w:type="spellEnd"/>
      <w:r>
        <w:rPr>
          <w:rFonts w:ascii="Times New Roman" w:eastAsia="Times New Roman" w:hAnsi="Times New Roman" w:cs="Times New Roman"/>
          <w:sz w:val="24"/>
          <w:szCs w:val="24"/>
        </w:rPr>
        <w:t xml:space="preserve"> communication, the unicellular organism shall evolve a new form of communication to work as it did prior, like a multicellular organism (5). We will test this hypothesis by inhibiting the AI-2 dependent signaling pathway with repressors </w:t>
      </w:r>
      <w:proofErr w:type="spellStart"/>
      <w:r>
        <w:rPr>
          <w:rFonts w:ascii="Times New Roman" w:eastAsia="Times New Roman" w:hAnsi="Times New Roman" w:cs="Times New Roman"/>
          <w:sz w:val="24"/>
          <w:szCs w:val="24"/>
        </w:rPr>
        <w:t>LsrR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LsrK</w:t>
      </w:r>
      <w:proofErr w:type="spellEnd"/>
      <w:r>
        <w:rPr>
          <w:rFonts w:ascii="Times New Roman" w:eastAsia="Times New Roman" w:hAnsi="Times New Roman" w:cs="Times New Roman"/>
          <w:sz w:val="24"/>
          <w:szCs w:val="24"/>
        </w:rPr>
        <w:t xml:space="preserve">, proline residue insertion, a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i/>
          <w:sz w:val="24"/>
          <w:szCs w:val="24"/>
        </w:rPr>
        <w:t>lsrK</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i/>
          <w:sz w:val="24"/>
          <w:szCs w:val="24"/>
        </w:rPr>
        <w:t>lsrR</w:t>
      </w:r>
      <w:r>
        <w:rPr>
          <w:rFonts w:ascii="Times New Roman" w:eastAsia="Times New Roman" w:hAnsi="Times New Roman" w:cs="Times New Roman"/>
          <w:sz w:val="24"/>
          <w:szCs w:val="24"/>
        </w:rPr>
        <w:t>D</w:t>
      </w:r>
      <w:r>
        <w:rPr>
          <w:rFonts w:ascii="Times New Roman" w:eastAsia="Times New Roman" w:hAnsi="Times New Roman" w:cs="Times New Roman"/>
          <w:i/>
          <w:sz w:val="24"/>
          <w:szCs w:val="24"/>
        </w:rPr>
        <w:t>luxS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mutation, and inhibiting the synthases that produce </w:t>
      </w:r>
      <w:proofErr w:type="spellStart"/>
      <w:r>
        <w:rPr>
          <w:rFonts w:ascii="Times New Roman" w:eastAsia="Times New Roman" w:hAnsi="Times New Roman" w:cs="Times New Roman"/>
          <w:sz w:val="24"/>
          <w:szCs w:val="24"/>
        </w:rPr>
        <w:t>autoinducers</w:t>
      </w:r>
      <w:proofErr w:type="spellEnd"/>
      <w:r>
        <w:rPr>
          <w:rFonts w:ascii="Times New Roman" w:eastAsia="Times New Roman" w:hAnsi="Times New Roman" w:cs="Times New Roman"/>
          <w:sz w:val="24"/>
          <w:szCs w:val="24"/>
        </w:rPr>
        <w:t xml:space="preserve"> (9-12). There will be five populations of E. Coli one will be a control, the others will be manipulated by one of the inhibitors listed above. Manipulations will proceed by system metabolic engineering (13). </w:t>
      </w:r>
      <w:r w:rsidR="00AE734B">
        <w:rPr>
          <w:rFonts w:ascii="Times New Roman" w:eastAsia="Times New Roman" w:hAnsi="Times New Roman" w:cs="Times New Roman"/>
          <w:sz w:val="24"/>
          <w:szCs w:val="24"/>
          <w:highlight w:val="yellow"/>
        </w:rPr>
        <w:t>(</w:t>
      </w:r>
      <w:r w:rsidR="00AE734B" w:rsidRPr="00AE734B">
        <w:rPr>
          <w:rFonts w:ascii="Times New Roman" w:eastAsia="Times New Roman" w:hAnsi="Times New Roman" w:cs="Times New Roman"/>
          <w:sz w:val="24"/>
          <w:szCs w:val="24"/>
          <w:highlight w:val="yellow"/>
        </w:rPr>
        <w:t>I would recommend instead of just citing all the references, make an actual reference to what the experiment and the outcome was.)</w:t>
      </w:r>
      <w:r w:rsidR="00AE73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experiment will continue for a maximum of ten years, or until an efficient replacement of </w:t>
      </w:r>
      <w:proofErr w:type="spellStart"/>
      <w:r>
        <w:rPr>
          <w:rFonts w:ascii="Times New Roman" w:eastAsia="Times New Roman" w:hAnsi="Times New Roman" w:cs="Times New Roman"/>
          <w:sz w:val="24"/>
          <w:szCs w:val="24"/>
        </w:rPr>
        <w:t>intraspecies</w:t>
      </w:r>
      <w:proofErr w:type="spellEnd"/>
      <w:r>
        <w:rPr>
          <w:rFonts w:ascii="Times New Roman" w:eastAsia="Times New Roman" w:hAnsi="Times New Roman" w:cs="Times New Roman"/>
          <w:sz w:val="24"/>
          <w:szCs w:val="24"/>
        </w:rPr>
        <w:t xml:space="preserve"> communication is presented. We will compare any parallel phenotypic changes, and look for convergent or divergent morphologies. This experiment is expected to force E. Coli to eventually construct an efficient form of cell-to-cell communication after their AI-2 dependent signaling pathway is inhibited. Communication shall </w:t>
      </w:r>
      <w:r w:rsidR="0099259E" w:rsidRPr="0099259E">
        <w:rPr>
          <w:rFonts w:ascii="Times New Roman" w:eastAsia="Times New Roman" w:hAnsi="Times New Roman" w:cs="Times New Roman"/>
          <w:sz w:val="24"/>
          <w:szCs w:val="24"/>
          <w:highlight w:val="yellow"/>
        </w:rPr>
        <w:t>(not sure why you are saying shall, change the tone to should)</w:t>
      </w:r>
      <w:r w:rsidR="00992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evolve in one of the organisms and spread cooperative behavior to the rest of the population, to work synergistically (14). Alternatives to the experiment may be that the E. Coli become resistant to the inhibitors and counter their effects. This would cause the continued use of the AI-2 dependent signaling pathway. Another alternative could arise from an unknown cause. One may find that the model solves the desired problem, but could underlie mechanisms of other motors that weren’t present prior (15). The experimental results will suggest how important it is for </w:t>
      </w:r>
      <w:proofErr w:type="spellStart"/>
      <w:r>
        <w:rPr>
          <w:rFonts w:ascii="Times New Roman" w:eastAsia="Times New Roman" w:hAnsi="Times New Roman" w:cs="Times New Roman"/>
          <w:sz w:val="24"/>
          <w:szCs w:val="24"/>
        </w:rPr>
        <w:t>intraspecies</w:t>
      </w:r>
      <w:proofErr w:type="spellEnd"/>
      <w:r>
        <w:rPr>
          <w:rFonts w:ascii="Times New Roman" w:eastAsia="Times New Roman" w:hAnsi="Times New Roman" w:cs="Times New Roman"/>
          <w:sz w:val="24"/>
          <w:szCs w:val="24"/>
        </w:rPr>
        <w:t xml:space="preserve"> communication, and how it can be prioritized to evolve when it is not present in a population. Plus, scientists will be given more information to help predict bacterial resistance in public health.</w:t>
      </w:r>
    </w:p>
    <w:p w:rsidR="0099259E" w:rsidRDefault="0099259E" w:rsidP="00F01245">
      <w:pPr>
        <w:rPr>
          <w:rFonts w:ascii="Times New Roman" w:eastAsia="Times New Roman" w:hAnsi="Times New Roman" w:cs="Times New Roman"/>
          <w:sz w:val="24"/>
          <w:szCs w:val="24"/>
        </w:rPr>
      </w:pPr>
    </w:p>
    <w:p w:rsidR="0099259E" w:rsidRDefault="0099259E" w:rsidP="00F01245">
      <w:bookmarkStart w:id="0" w:name="_GoBack"/>
      <w:bookmarkEnd w:id="0"/>
      <w:r w:rsidRPr="0099259E">
        <w:rPr>
          <w:rFonts w:ascii="Times New Roman" w:eastAsia="Times New Roman" w:hAnsi="Times New Roman" w:cs="Times New Roman"/>
          <w:sz w:val="24"/>
          <w:szCs w:val="24"/>
          <w:highlight w:val="yellow"/>
        </w:rPr>
        <w:t>(Overall, I think the experiment portion is pretty thought out, but I would like more explanation. I would also like to see outcomes from other experiments and citations. My overall gripe is that there should be more explanation to why this research is so important, and why other things can arise from doing this experiment).</w:t>
      </w:r>
    </w:p>
    <w:p w:rsidR="00F01245" w:rsidRPr="00F01245" w:rsidRDefault="00F01245" w:rsidP="00F01245">
      <w:pPr>
        <w:rPr>
          <w:rFonts w:ascii="Times New Roman" w:hAnsi="Times New Roman" w:cs="Times New Roman"/>
          <w:sz w:val="24"/>
          <w:szCs w:val="24"/>
          <w:u w:val="single"/>
        </w:rPr>
      </w:pPr>
    </w:p>
    <w:p w:rsidR="004F6053" w:rsidRDefault="004F6053">
      <w:pPr>
        <w:ind w:firstLine="720"/>
      </w:pPr>
    </w:p>
    <w:p w:rsidR="004F6053" w:rsidRDefault="004F6053">
      <w:pPr>
        <w:ind w:firstLine="720"/>
      </w:pPr>
    </w:p>
    <w:p w:rsidR="004F6053" w:rsidRDefault="004F6053">
      <w:pPr>
        <w:ind w:firstLine="720"/>
      </w:pPr>
    </w:p>
    <w:p w:rsidR="004F6053" w:rsidRDefault="004F6053">
      <w:pPr>
        <w:ind w:firstLine="720"/>
      </w:pPr>
    </w:p>
    <w:p w:rsidR="004F6053" w:rsidRDefault="004F6053">
      <w:pPr>
        <w:ind w:firstLine="720"/>
      </w:pPr>
    </w:p>
    <w:p w:rsidR="004F6053" w:rsidRDefault="004F6053"/>
    <w:p w:rsidR="004F6053" w:rsidRDefault="00067B0C">
      <w:r>
        <w:br w:type="page"/>
      </w:r>
    </w:p>
    <w:p w:rsidR="004F6053" w:rsidRDefault="004F6053"/>
    <w:p w:rsidR="004F6053" w:rsidRDefault="00F01245">
      <w:r>
        <w:rPr>
          <w:rFonts w:ascii="Times New Roman" w:eastAsia="Times New Roman" w:hAnsi="Times New Roman" w:cs="Times New Roman"/>
          <w:sz w:val="24"/>
          <w:szCs w:val="24"/>
          <w:u w:val="single"/>
        </w:rPr>
        <w:t>Literature Cited:</w:t>
      </w:r>
    </w:p>
    <w:p w:rsidR="004F6053" w:rsidRDefault="004F6053"/>
    <w:p w:rsidR="004F6053" w:rsidRDefault="00067B0C">
      <w:pPr>
        <w:numPr>
          <w:ilvl w:val="0"/>
          <w:numId w:val="1"/>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Nadège</w:t>
      </w:r>
      <w:proofErr w:type="spellEnd"/>
      <w:r>
        <w:rPr>
          <w:rFonts w:ascii="Times New Roman" w:eastAsia="Times New Roman" w:hAnsi="Times New Roman" w:cs="Times New Roman"/>
          <w:sz w:val="24"/>
          <w:szCs w:val="24"/>
        </w:rPr>
        <w:t xml:space="preserve"> Philippe, Estelle </w:t>
      </w:r>
      <w:proofErr w:type="spellStart"/>
      <w:r>
        <w:rPr>
          <w:rFonts w:ascii="Times New Roman" w:eastAsia="Times New Roman" w:hAnsi="Times New Roman" w:cs="Times New Roman"/>
          <w:sz w:val="24"/>
          <w:szCs w:val="24"/>
        </w:rPr>
        <w:t>Crozat</w:t>
      </w:r>
      <w:proofErr w:type="spellEnd"/>
      <w:r>
        <w:rPr>
          <w:rFonts w:ascii="Times New Roman" w:eastAsia="Times New Roman" w:hAnsi="Times New Roman" w:cs="Times New Roman"/>
          <w:sz w:val="24"/>
          <w:szCs w:val="24"/>
        </w:rPr>
        <w:t xml:space="preserve">, Richard E. </w:t>
      </w:r>
      <w:proofErr w:type="spellStart"/>
      <w:r>
        <w:rPr>
          <w:rFonts w:ascii="Times New Roman" w:eastAsia="Times New Roman" w:hAnsi="Times New Roman" w:cs="Times New Roman"/>
          <w:sz w:val="24"/>
          <w:szCs w:val="24"/>
        </w:rPr>
        <w:t>Lenski</w:t>
      </w:r>
      <w:proofErr w:type="spellEnd"/>
      <w:r>
        <w:rPr>
          <w:rFonts w:ascii="Times New Roman" w:eastAsia="Times New Roman" w:hAnsi="Times New Roman" w:cs="Times New Roman"/>
          <w:sz w:val="24"/>
          <w:szCs w:val="24"/>
        </w:rPr>
        <w:t xml:space="preserve"> and Dominique Schneider. (2007). Evolution of global regulatory networks during a long-term experiment with Escherichia coli.</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BioEssays</w:t>
      </w:r>
      <w:proofErr w:type="spellEnd"/>
      <w:r>
        <w:rPr>
          <w:rFonts w:ascii="Times New Roman" w:eastAsia="Times New Roman" w:hAnsi="Times New Roman" w:cs="Times New Roman"/>
          <w:sz w:val="24"/>
          <w:szCs w:val="24"/>
        </w:rPr>
        <w:t>, 29 (9). doi:10.1002/bies.20629.</w:t>
      </w:r>
    </w:p>
    <w:p w:rsidR="004F6053" w:rsidRDefault="00067B0C">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color w:val="303030"/>
          <w:sz w:val="24"/>
          <w:szCs w:val="24"/>
          <w:highlight w:val="white"/>
        </w:rPr>
        <w:t xml:space="preserve">Schulte, J. B., </w:t>
      </w:r>
      <w:proofErr w:type="spellStart"/>
      <w:r>
        <w:rPr>
          <w:rFonts w:ascii="Times New Roman" w:eastAsia="Times New Roman" w:hAnsi="Times New Roman" w:cs="Times New Roman"/>
          <w:color w:val="303030"/>
          <w:sz w:val="24"/>
          <w:szCs w:val="24"/>
          <w:highlight w:val="white"/>
        </w:rPr>
        <w:t>Zeto</w:t>
      </w:r>
      <w:proofErr w:type="spellEnd"/>
      <w:r>
        <w:rPr>
          <w:rFonts w:ascii="Times New Roman" w:eastAsia="Times New Roman" w:hAnsi="Times New Roman" w:cs="Times New Roman"/>
          <w:color w:val="303030"/>
          <w:sz w:val="24"/>
          <w:szCs w:val="24"/>
          <w:highlight w:val="white"/>
        </w:rPr>
        <w:t xml:space="preserve">, R. W., &amp; Roundy, D. (2015). Theoretical Prediction of Disrupted Min Oscillation in Flattened </w:t>
      </w:r>
      <w:r>
        <w:rPr>
          <w:rFonts w:ascii="Times New Roman" w:eastAsia="Times New Roman" w:hAnsi="Times New Roman" w:cs="Times New Roman"/>
          <w:i/>
          <w:color w:val="303030"/>
          <w:sz w:val="24"/>
          <w:szCs w:val="24"/>
          <w:highlight w:val="white"/>
        </w:rPr>
        <w:t>Escherichia coli</w:t>
      </w:r>
      <w:r>
        <w:rPr>
          <w:rFonts w:ascii="Times New Roman" w:eastAsia="Times New Roman" w:hAnsi="Times New Roman" w:cs="Times New Roman"/>
          <w:color w:val="303030"/>
          <w:sz w:val="24"/>
          <w:szCs w:val="24"/>
          <w:highlight w:val="white"/>
        </w:rPr>
        <w:t xml:space="preserve">. </w:t>
      </w:r>
      <w:proofErr w:type="spellStart"/>
      <w:r>
        <w:rPr>
          <w:rFonts w:ascii="Times New Roman" w:eastAsia="Times New Roman" w:hAnsi="Times New Roman" w:cs="Times New Roman"/>
          <w:i/>
          <w:color w:val="303030"/>
          <w:sz w:val="24"/>
          <w:szCs w:val="24"/>
          <w:highlight w:val="white"/>
        </w:rPr>
        <w:t>PLoS</w:t>
      </w:r>
      <w:proofErr w:type="spellEnd"/>
      <w:r>
        <w:rPr>
          <w:rFonts w:ascii="Times New Roman" w:eastAsia="Times New Roman" w:hAnsi="Times New Roman" w:cs="Times New Roman"/>
          <w:i/>
          <w:color w:val="303030"/>
          <w:sz w:val="24"/>
          <w:szCs w:val="24"/>
          <w:highlight w:val="white"/>
        </w:rPr>
        <w:t xml:space="preserve"> ONE</w:t>
      </w:r>
      <w:r>
        <w:rPr>
          <w:rFonts w:ascii="Times New Roman" w:eastAsia="Times New Roman" w:hAnsi="Times New Roman" w:cs="Times New Roman"/>
          <w:color w:val="303030"/>
          <w:sz w:val="24"/>
          <w:szCs w:val="24"/>
          <w:highlight w:val="white"/>
        </w:rPr>
        <w:t xml:space="preserve">, 10(10).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http://doi.org/10.1371/journal.pone.0139813.</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Sara </w:t>
      </w:r>
      <w:proofErr w:type="spellStart"/>
      <w:r>
        <w:rPr>
          <w:rFonts w:ascii="Times New Roman" w:eastAsia="Times New Roman" w:hAnsi="Times New Roman" w:cs="Times New Roman"/>
          <w:color w:val="303030"/>
          <w:sz w:val="24"/>
          <w:szCs w:val="24"/>
          <w:highlight w:val="white"/>
        </w:rPr>
        <w:t>Hooshangi</w:t>
      </w:r>
      <w:proofErr w:type="spellEnd"/>
      <w:r>
        <w:rPr>
          <w:rFonts w:ascii="Times New Roman" w:eastAsia="Times New Roman" w:hAnsi="Times New Roman" w:cs="Times New Roman"/>
          <w:color w:val="303030"/>
          <w:sz w:val="24"/>
          <w:szCs w:val="24"/>
          <w:highlight w:val="white"/>
        </w:rPr>
        <w:t xml:space="preserve">, William E Bentley. (2008). From unicellular properties to multicellular behavior: bacteria quorum sensing circuitry and applications. </w:t>
      </w:r>
      <w:r>
        <w:rPr>
          <w:rFonts w:ascii="Times New Roman" w:eastAsia="Times New Roman" w:hAnsi="Times New Roman" w:cs="Times New Roman"/>
          <w:i/>
          <w:color w:val="303030"/>
          <w:sz w:val="24"/>
          <w:szCs w:val="24"/>
          <w:highlight w:val="white"/>
        </w:rPr>
        <w:t>Current Opinion in Biotechnology</w:t>
      </w:r>
      <w:r>
        <w:rPr>
          <w:rFonts w:ascii="Times New Roman" w:eastAsia="Times New Roman" w:hAnsi="Times New Roman" w:cs="Times New Roman"/>
          <w:color w:val="303030"/>
          <w:sz w:val="24"/>
          <w:szCs w:val="24"/>
          <w:highlight w:val="white"/>
        </w:rPr>
        <w:t xml:space="preserve">. 19(6), 550-555.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http://dx.doi.org/10.1016/j.copbio.2008.10.007</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proofErr w:type="spellStart"/>
      <w:r>
        <w:rPr>
          <w:rFonts w:ascii="Times New Roman" w:eastAsia="Times New Roman" w:hAnsi="Times New Roman" w:cs="Times New Roman"/>
          <w:color w:val="303030"/>
          <w:sz w:val="24"/>
          <w:szCs w:val="24"/>
          <w:highlight w:val="white"/>
        </w:rPr>
        <w:t>Giaouris</w:t>
      </w:r>
      <w:proofErr w:type="spellEnd"/>
      <w:r>
        <w:rPr>
          <w:rFonts w:ascii="Times New Roman" w:eastAsia="Times New Roman" w:hAnsi="Times New Roman" w:cs="Times New Roman"/>
          <w:color w:val="303030"/>
          <w:sz w:val="24"/>
          <w:szCs w:val="24"/>
          <w:highlight w:val="white"/>
        </w:rPr>
        <w:t xml:space="preserve"> E., Heir E., </w:t>
      </w:r>
      <w:proofErr w:type="spellStart"/>
      <w:r>
        <w:rPr>
          <w:rFonts w:ascii="Times New Roman" w:eastAsia="Times New Roman" w:hAnsi="Times New Roman" w:cs="Times New Roman"/>
          <w:color w:val="303030"/>
          <w:sz w:val="24"/>
          <w:szCs w:val="24"/>
          <w:highlight w:val="white"/>
        </w:rPr>
        <w:t>Desvaux</w:t>
      </w:r>
      <w:proofErr w:type="spellEnd"/>
      <w:r>
        <w:rPr>
          <w:rFonts w:ascii="Times New Roman" w:eastAsia="Times New Roman" w:hAnsi="Times New Roman" w:cs="Times New Roman"/>
          <w:color w:val="303030"/>
          <w:sz w:val="24"/>
          <w:szCs w:val="24"/>
          <w:highlight w:val="white"/>
        </w:rPr>
        <w:t xml:space="preserve"> M., </w:t>
      </w:r>
      <w:proofErr w:type="spellStart"/>
      <w:r>
        <w:rPr>
          <w:rFonts w:ascii="Times New Roman" w:eastAsia="Times New Roman" w:hAnsi="Times New Roman" w:cs="Times New Roman"/>
          <w:color w:val="303030"/>
          <w:sz w:val="24"/>
          <w:szCs w:val="24"/>
          <w:highlight w:val="white"/>
        </w:rPr>
        <w:t>Hébraud</w:t>
      </w:r>
      <w:proofErr w:type="spellEnd"/>
      <w:r>
        <w:rPr>
          <w:rFonts w:ascii="Times New Roman" w:eastAsia="Times New Roman" w:hAnsi="Times New Roman" w:cs="Times New Roman"/>
          <w:color w:val="303030"/>
          <w:sz w:val="24"/>
          <w:szCs w:val="24"/>
          <w:highlight w:val="white"/>
        </w:rPr>
        <w:t xml:space="preserve"> M., </w:t>
      </w:r>
      <w:proofErr w:type="spellStart"/>
      <w:r>
        <w:rPr>
          <w:rFonts w:ascii="Times New Roman" w:eastAsia="Times New Roman" w:hAnsi="Times New Roman" w:cs="Times New Roman"/>
          <w:color w:val="303030"/>
          <w:sz w:val="24"/>
          <w:szCs w:val="24"/>
          <w:highlight w:val="white"/>
        </w:rPr>
        <w:t>Møretrø</w:t>
      </w:r>
      <w:proofErr w:type="spellEnd"/>
      <w:r>
        <w:rPr>
          <w:rFonts w:ascii="Times New Roman" w:eastAsia="Times New Roman" w:hAnsi="Times New Roman" w:cs="Times New Roman"/>
          <w:color w:val="303030"/>
          <w:sz w:val="24"/>
          <w:szCs w:val="24"/>
          <w:highlight w:val="white"/>
        </w:rPr>
        <w:t xml:space="preserve"> T., </w:t>
      </w:r>
      <w:proofErr w:type="spellStart"/>
      <w:r>
        <w:rPr>
          <w:rFonts w:ascii="Times New Roman" w:eastAsia="Times New Roman" w:hAnsi="Times New Roman" w:cs="Times New Roman"/>
          <w:color w:val="303030"/>
          <w:sz w:val="24"/>
          <w:szCs w:val="24"/>
          <w:highlight w:val="white"/>
        </w:rPr>
        <w:t>Langsrud</w:t>
      </w:r>
      <w:proofErr w:type="spellEnd"/>
      <w:r>
        <w:rPr>
          <w:rFonts w:ascii="Times New Roman" w:eastAsia="Times New Roman" w:hAnsi="Times New Roman" w:cs="Times New Roman"/>
          <w:color w:val="303030"/>
          <w:sz w:val="24"/>
          <w:szCs w:val="24"/>
          <w:highlight w:val="white"/>
        </w:rPr>
        <w:t xml:space="preserve"> S., </w:t>
      </w:r>
      <w:proofErr w:type="spellStart"/>
      <w:r>
        <w:rPr>
          <w:rFonts w:ascii="Times New Roman" w:eastAsia="Times New Roman" w:hAnsi="Times New Roman" w:cs="Times New Roman"/>
          <w:color w:val="303030"/>
          <w:sz w:val="24"/>
          <w:szCs w:val="24"/>
          <w:highlight w:val="white"/>
        </w:rPr>
        <w:t>Simões</w:t>
      </w:r>
      <w:proofErr w:type="spellEnd"/>
      <w:r>
        <w:rPr>
          <w:rFonts w:ascii="Times New Roman" w:eastAsia="Times New Roman" w:hAnsi="Times New Roman" w:cs="Times New Roman"/>
          <w:color w:val="303030"/>
          <w:sz w:val="24"/>
          <w:szCs w:val="24"/>
          <w:highlight w:val="white"/>
        </w:rPr>
        <w:t xml:space="preserve"> M. (2015). Intra- and inter-species interactions within biofilms of important foodborne bacterial pathogens. </w:t>
      </w:r>
      <w:r>
        <w:rPr>
          <w:rFonts w:ascii="Times New Roman" w:eastAsia="Times New Roman" w:hAnsi="Times New Roman" w:cs="Times New Roman"/>
          <w:i/>
          <w:color w:val="303030"/>
          <w:sz w:val="24"/>
          <w:szCs w:val="24"/>
          <w:highlight w:val="white"/>
        </w:rPr>
        <w:t>Frontiers in Microbiology</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6</w:t>
      </w:r>
      <w:r>
        <w:rPr>
          <w:rFonts w:ascii="Times New Roman" w:eastAsia="Times New Roman" w:hAnsi="Times New Roman" w:cs="Times New Roman"/>
          <w:color w:val="303030"/>
          <w:sz w:val="24"/>
          <w:szCs w:val="24"/>
          <w:highlight w:val="white"/>
        </w:rPr>
        <w:t xml:space="preserve">, 841.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http://doi.org/10.3389/fmicb.2015.00841</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proofErr w:type="spellStart"/>
      <w:r>
        <w:rPr>
          <w:rFonts w:ascii="Times New Roman" w:eastAsia="Times New Roman" w:hAnsi="Times New Roman" w:cs="Times New Roman"/>
          <w:color w:val="303030"/>
          <w:sz w:val="24"/>
          <w:szCs w:val="24"/>
          <w:highlight w:val="white"/>
        </w:rPr>
        <w:t>Katouli</w:t>
      </w:r>
      <w:proofErr w:type="spellEnd"/>
      <w:r>
        <w:rPr>
          <w:rFonts w:ascii="Times New Roman" w:eastAsia="Times New Roman" w:hAnsi="Times New Roman" w:cs="Times New Roman"/>
          <w:color w:val="303030"/>
          <w:sz w:val="24"/>
          <w:szCs w:val="24"/>
          <w:highlight w:val="white"/>
        </w:rPr>
        <w:t xml:space="preserve">, M. (2010). Population structure of gut </w:t>
      </w:r>
      <w:r>
        <w:rPr>
          <w:rFonts w:ascii="Times New Roman" w:eastAsia="Times New Roman" w:hAnsi="Times New Roman" w:cs="Times New Roman"/>
          <w:i/>
          <w:color w:val="303030"/>
          <w:sz w:val="24"/>
          <w:szCs w:val="24"/>
          <w:highlight w:val="white"/>
        </w:rPr>
        <w:t>Escherichia coli</w:t>
      </w:r>
      <w:r>
        <w:rPr>
          <w:rFonts w:ascii="Times New Roman" w:eastAsia="Times New Roman" w:hAnsi="Times New Roman" w:cs="Times New Roman"/>
          <w:color w:val="303030"/>
          <w:sz w:val="24"/>
          <w:szCs w:val="24"/>
          <w:highlight w:val="white"/>
        </w:rPr>
        <w:t xml:space="preserve"> and its role in development of extra-intestinal infections. </w:t>
      </w:r>
      <w:r>
        <w:rPr>
          <w:rFonts w:ascii="Times New Roman" w:eastAsia="Times New Roman" w:hAnsi="Times New Roman" w:cs="Times New Roman"/>
          <w:i/>
          <w:color w:val="303030"/>
          <w:sz w:val="24"/>
          <w:szCs w:val="24"/>
          <w:highlight w:val="white"/>
        </w:rPr>
        <w:t>Iranian Journal of Microbiology</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2</w:t>
      </w:r>
      <w:r>
        <w:rPr>
          <w:rFonts w:ascii="Times New Roman" w:eastAsia="Times New Roman" w:hAnsi="Times New Roman" w:cs="Times New Roman"/>
          <w:color w:val="303030"/>
          <w:sz w:val="24"/>
          <w:szCs w:val="24"/>
          <w:highlight w:val="white"/>
        </w:rPr>
        <w:t>(2), 59–72.</w:t>
      </w:r>
    </w:p>
    <w:p w:rsidR="004F6053" w:rsidRDefault="00067B0C">
      <w:pPr>
        <w:numPr>
          <w:ilvl w:val="0"/>
          <w:numId w:val="1"/>
        </w:numPr>
        <w:ind w:hanging="360"/>
        <w:contextualSpacing/>
        <w:rPr>
          <w:color w:val="303030"/>
          <w:sz w:val="24"/>
          <w:szCs w:val="24"/>
          <w:highlight w:val="white"/>
        </w:rPr>
      </w:pPr>
      <w:r>
        <w:rPr>
          <w:rFonts w:ascii="Times New Roman" w:eastAsia="Times New Roman" w:hAnsi="Times New Roman" w:cs="Times New Roman"/>
          <w:color w:val="303030"/>
          <w:sz w:val="24"/>
          <w:szCs w:val="24"/>
          <w:highlight w:val="white"/>
        </w:rPr>
        <w:t xml:space="preserve">Laurent Keller, and Michael G. Surette. (2006). Communication in bacteria: an ecological and evolutionary perspective. </w:t>
      </w:r>
      <w:r>
        <w:rPr>
          <w:rFonts w:ascii="Times New Roman" w:eastAsia="Times New Roman" w:hAnsi="Times New Roman" w:cs="Times New Roman"/>
          <w:i/>
          <w:color w:val="303030"/>
          <w:sz w:val="24"/>
          <w:szCs w:val="24"/>
          <w:highlight w:val="white"/>
        </w:rPr>
        <w:t>Nature Reviews Microbiology</w:t>
      </w:r>
      <w:r>
        <w:rPr>
          <w:rFonts w:ascii="Times New Roman" w:eastAsia="Times New Roman" w:hAnsi="Times New Roman" w:cs="Times New Roman"/>
          <w:color w:val="303030"/>
          <w:sz w:val="24"/>
          <w:szCs w:val="24"/>
          <w:highlight w:val="white"/>
        </w:rPr>
        <w:t>. 4(4), 249-258. doi:10.1038/nrmicro1383</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sidRPr="00F01245">
        <w:rPr>
          <w:rFonts w:ascii="Times New Roman" w:eastAsia="Times New Roman" w:hAnsi="Times New Roman" w:cs="Times New Roman"/>
          <w:color w:val="303030"/>
          <w:sz w:val="24"/>
          <w:szCs w:val="24"/>
          <w:highlight w:val="white"/>
          <w:lang w:val="es-ES_tradnl"/>
        </w:rPr>
        <w:t xml:space="preserve">José Fábrega, M., Aguilera, L., Giménez, R., Varela, E., Alexandra Cañas, M., Antolín, M., … </w:t>
      </w:r>
      <w:proofErr w:type="spellStart"/>
      <w:r>
        <w:rPr>
          <w:rFonts w:ascii="Times New Roman" w:eastAsia="Times New Roman" w:hAnsi="Times New Roman" w:cs="Times New Roman"/>
          <w:color w:val="303030"/>
          <w:sz w:val="24"/>
          <w:szCs w:val="24"/>
          <w:highlight w:val="white"/>
        </w:rPr>
        <w:t>Baldomà</w:t>
      </w:r>
      <w:proofErr w:type="spellEnd"/>
      <w:r>
        <w:rPr>
          <w:rFonts w:ascii="Times New Roman" w:eastAsia="Times New Roman" w:hAnsi="Times New Roman" w:cs="Times New Roman"/>
          <w:color w:val="303030"/>
          <w:sz w:val="24"/>
          <w:szCs w:val="24"/>
          <w:highlight w:val="white"/>
        </w:rPr>
        <w:t xml:space="preserve">, L. (2016). Activation of Immune and Defense Responses in the Intestinal Mucosa by Outer Membrane Vesicles of Commensal and Probiotic </w:t>
      </w:r>
      <w:r>
        <w:rPr>
          <w:rFonts w:ascii="Times New Roman" w:eastAsia="Times New Roman" w:hAnsi="Times New Roman" w:cs="Times New Roman"/>
          <w:i/>
          <w:color w:val="303030"/>
          <w:sz w:val="24"/>
          <w:szCs w:val="24"/>
          <w:highlight w:val="white"/>
        </w:rPr>
        <w:t>Escherichia coli</w:t>
      </w:r>
      <w:r>
        <w:rPr>
          <w:rFonts w:ascii="Times New Roman" w:eastAsia="Times New Roman" w:hAnsi="Times New Roman" w:cs="Times New Roman"/>
          <w:color w:val="303030"/>
          <w:sz w:val="24"/>
          <w:szCs w:val="24"/>
          <w:highlight w:val="white"/>
        </w:rPr>
        <w:t xml:space="preserve"> Strains. </w:t>
      </w:r>
      <w:r>
        <w:rPr>
          <w:rFonts w:ascii="Times New Roman" w:eastAsia="Times New Roman" w:hAnsi="Times New Roman" w:cs="Times New Roman"/>
          <w:i/>
          <w:color w:val="303030"/>
          <w:sz w:val="24"/>
          <w:szCs w:val="24"/>
          <w:highlight w:val="white"/>
        </w:rPr>
        <w:t>Frontiers in Microbiology</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7</w:t>
      </w:r>
      <w:r>
        <w:rPr>
          <w:rFonts w:ascii="Times New Roman" w:eastAsia="Times New Roman" w:hAnsi="Times New Roman" w:cs="Times New Roman"/>
          <w:color w:val="303030"/>
          <w:sz w:val="24"/>
          <w:szCs w:val="24"/>
          <w:highlight w:val="white"/>
        </w:rPr>
        <w:t>, 705. http://doi.org/10.3389/fmicb.2016.00705</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Matthew Walters, Vanessa </w:t>
      </w:r>
      <w:proofErr w:type="spellStart"/>
      <w:r>
        <w:rPr>
          <w:rFonts w:ascii="Times New Roman" w:eastAsia="Times New Roman" w:hAnsi="Times New Roman" w:cs="Times New Roman"/>
          <w:color w:val="303030"/>
          <w:sz w:val="24"/>
          <w:szCs w:val="24"/>
          <w:highlight w:val="white"/>
        </w:rPr>
        <w:t>Sperandio</w:t>
      </w:r>
      <w:proofErr w:type="spellEnd"/>
      <w:r>
        <w:rPr>
          <w:rFonts w:ascii="Times New Roman" w:eastAsia="Times New Roman" w:hAnsi="Times New Roman" w:cs="Times New Roman"/>
          <w:color w:val="303030"/>
          <w:sz w:val="24"/>
          <w:szCs w:val="24"/>
          <w:highlight w:val="white"/>
        </w:rPr>
        <w:t xml:space="preserve">. (2006) Quorum sensing in Escherichia coli and Salmonella, International Journal of Medical Microbiology. 296(2–3), 125-131.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http://dx.doi.org/10.1016/j.ijmm.2006.01.041.</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Li, J., Attila, C., Wang, L., Wood, T. K., Valdes, J. J., &amp; Bentley, W. E. (2007). Quorum Sensing in </w:t>
      </w:r>
      <w:r>
        <w:rPr>
          <w:rFonts w:ascii="Times New Roman" w:eastAsia="Times New Roman" w:hAnsi="Times New Roman" w:cs="Times New Roman"/>
          <w:i/>
          <w:color w:val="303030"/>
          <w:sz w:val="24"/>
          <w:szCs w:val="24"/>
          <w:highlight w:val="white"/>
        </w:rPr>
        <w:t>Escherichia coli</w:t>
      </w:r>
      <w:r>
        <w:rPr>
          <w:rFonts w:ascii="Times New Roman" w:eastAsia="Times New Roman" w:hAnsi="Times New Roman" w:cs="Times New Roman"/>
          <w:color w:val="303030"/>
          <w:sz w:val="24"/>
          <w:szCs w:val="24"/>
          <w:highlight w:val="white"/>
        </w:rPr>
        <w:t xml:space="preserve"> Is Signaled by AI-2/</w:t>
      </w:r>
      <w:proofErr w:type="spellStart"/>
      <w:r>
        <w:rPr>
          <w:rFonts w:ascii="Times New Roman" w:eastAsia="Times New Roman" w:hAnsi="Times New Roman" w:cs="Times New Roman"/>
          <w:color w:val="303030"/>
          <w:sz w:val="24"/>
          <w:szCs w:val="24"/>
          <w:highlight w:val="white"/>
        </w:rPr>
        <w:t>LsrR</w:t>
      </w:r>
      <w:proofErr w:type="spellEnd"/>
      <w:r>
        <w:rPr>
          <w:rFonts w:ascii="Times New Roman" w:eastAsia="Times New Roman" w:hAnsi="Times New Roman" w:cs="Times New Roman"/>
          <w:color w:val="303030"/>
          <w:sz w:val="24"/>
          <w:szCs w:val="24"/>
          <w:highlight w:val="white"/>
        </w:rPr>
        <w:t xml:space="preserve">: Effects on Small RNA and Biofilm </w:t>
      </w:r>
      <w:proofErr w:type="gramStart"/>
      <w:r>
        <w:rPr>
          <w:rFonts w:ascii="Times New Roman" w:eastAsia="Times New Roman" w:hAnsi="Times New Roman" w:cs="Times New Roman"/>
          <w:color w:val="303030"/>
          <w:sz w:val="24"/>
          <w:szCs w:val="24"/>
          <w:highlight w:val="white"/>
        </w:rPr>
        <w:t>Architecture  .</w:t>
      </w:r>
      <w:proofErr w:type="gramEnd"/>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Journal of Bacteriology</w:t>
      </w:r>
      <w:r>
        <w:rPr>
          <w:rFonts w:ascii="Times New Roman" w:eastAsia="Times New Roman" w:hAnsi="Times New Roman" w:cs="Times New Roman"/>
          <w:color w:val="303030"/>
          <w:sz w:val="24"/>
          <w:szCs w:val="24"/>
          <w:highlight w:val="white"/>
        </w:rPr>
        <w:t xml:space="preserve">, 189(16), 6011–6020.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http://doi.org/10.1128/JB.00014-07</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33333"/>
          <w:sz w:val="24"/>
          <w:szCs w:val="24"/>
          <w:highlight w:val="white"/>
        </w:rPr>
        <w:t xml:space="preserve">Malaga, F., Mayberry, O., Park, D. J., Rodgers, M. E., </w:t>
      </w:r>
      <w:proofErr w:type="spellStart"/>
      <w:r>
        <w:rPr>
          <w:rFonts w:ascii="Times New Roman" w:eastAsia="Times New Roman" w:hAnsi="Times New Roman" w:cs="Times New Roman"/>
          <w:color w:val="333333"/>
          <w:sz w:val="24"/>
          <w:szCs w:val="24"/>
          <w:highlight w:val="white"/>
        </w:rPr>
        <w:t>Toptygin</w:t>
      </w:r>
      <w:proofErr w:type="spellEnd"/>
      <w:r>
        <w:rPr>
          <w:rFonts w:ascii="Times New Roman" w:eastAsia="Times New Roman" w:hAnsi="Times New Roman" w:cs="Times New Roman"/>
          <w:color w:val="333333"/>
          <w:sz w:val="24"/>
          <w:szCs w:val="24"/>
          <w:highlight w:val="white"/>
        </w:rPr>
        <w:t xml:space="preserve">, D. and </w:t>
      </w:r>
      <w:proofErr w:type="spellStart"/>
      <w:r>
        <w:rPr>
          <w:rFonts w:ascii="Times New Roman" w:eastAsia="Times New Roman" w:hAnsi="Times New Roman" w:cs="Times New Roman"/>
          <w:color w:val="333333"/>
          <w:sz w:val="24"/>
          <w:szCs w:val="24"/>
          <w:highlight w:val="white"/>
        </w:rPr>
        <w:t>Schleif</w:t>
      </w:r>
      <w:proofErr w:type="spellEnd"/>
      <w:r>
        <w:rPr>
          <w:rFonts w:ascii="Times New Roman" w:eastAsia="Times New Roman" w:hAnsi="Times New Roman" w:cs="Times New Roman"/>
          <w:color w:val="333333"/>
          <w:sz w:val="24"/>
          <w:szCs w:val="24"/>
          <w:highlight w:val="white"/>
        </w:rPr>
        <w:t xml:space="preserve">, R. F. (2016). A genetic and physical study of the </w:t>
      </w:r>
      <w:proofErr w:type="spellStart"/>
      <w:r>
        <w:rPr>
          <w:rFonts w:ascii="Times New Roman" w:eastAsia="Times New Roman" w:hAnsi="Times New Roman" w:cs="Times New Roman"/>
          <w:color w:val="333333"/>
          <w:sz w:val="24"/>
          <w:szCs w:val="24"/>
          <w:highlight w:val="white"/>
        </w:rPr>
        <w:t>interdomain</w:t>
      </w:r>
      <w:proofErr w:type="spellEnd"/>
      <w:r>
        <w:rPr>
          <w:rFonts w:ascii="Times New Roman" w:eastAsia="Times New Roman" w:hAnsi="Times New Roman" w:cs="Times New Roman"/>
          <w:color w:val="333333"/>
          <w:sz w:val="24"/>
          <w:szCs w:val="24"/>
          <w:highlight w:val="white"/>
        </w:rPr>
        <w:t xml:space="preserve"> linker of </w:t>
      </w:r>
      <w:r>
        <w:rPr>
          <w:rFonts w:ascii="Times New Roman" w:eastAsia="Times New Roman" w:hAnsi="Times New Roman" w:cs="Times New Roman"/>
          <w:i/>
          <w:color w:val="333333"/>
          <w:sz w:val="24"/>
          <w:szCs w:val="24"/>
          <w:highlight w:val="white"/>
        </w:rPr>
        <w:t>E. Coli</w:t>
      </w:r>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AraC</w:t>
      </w:r>
      <w:proofErr w:type="spellEnd"/>
      <w:r>
        <w:rPr>
          <w:rFonts w:ascii="Times New Roman" w:eastAsia="Times New Roman" w:hAnsi="Times New Roman" w:cs="Times New Roman"/>
          <w:color w:val="333333"/>
          <w:sz w:val="24"/>
          <w:szCs w:val="24"/>
          <w:highlight w:val="white"/>
        </w:rPr>
        <w:t xml:space="preserve"> protein-a </w:t>
      </w:r>
      <w:r>
        <w:rPr>
          <w:rFonts w:ascii="Times New Roman" w:eastAsia="Times New Roman" w:hAnsi="Times New Roman" w:cs="Times New Roman"/>
          <w:i/>
          <w:color w:val="333333"/>
          <w:sz w:val="24"/>
          <w:szCs w:val="24"/>
          <w:highlight w:val="white"/>
        </w:rPr>
        <w:t>trans</w:t>
      </w:r>
      <w:r>
        <w:rPr>
          <w:rFonts w:ascii="Times New Roman" w:eastAsia="Times New Roman" w:hAnsi="Times New Roman" w:cs="Times New Roman"/>
          <w:color w:val="333333"/>
          <w:sz w:val="24"/>
          <w:szCs w:val="24"/>
          <w:highlight w:val="white"/>
        </w:rPr>
        <w:t xml:space="preserve">-subunit communication pathway. </w:t>
      </w:r>
      <w:r>
        <w:rPr>
          <w:rFonts w:ascii="Times New Roman" w:eastAsia="Times New Roman" w:hAnsi="Times New Roman" w:cs="Times New Roman"/>
          <w:i/>
          <w:color w:val="333333"/>
          <w:sz w:val="24"/>
          <w:szCs w:val="24"/>
          <w:highlight w:val="white"/>
        </w:rPr>
        <w:t>Proteins</w:t>
      </w:r>
      <w:r>
        <w:rPr>
          <w:rFonts w:ascii="Times New Roman" w:eastAsia="Times New Roman" w:hAnsi="Times New Roman" w:cs="Times New Roman"/>
          <w:color w:val="333333"/>
          <w:sz w:val="24"/>
          <w:szCs w:val="24"/>
          <w:highlight w:val="white"/>
        </w:rPr>
        <w:t>. 84: 448–460. doi:10.1002/prot.24990</w:t>
      </w:r>
    </w:p>
    <w:p w:rsidR="004F6053" w:rsidRDefault="00067B0C">
      <w:pPr>
        <w:numPr>
          <w:ilvl w:val="0"/>
          <w:numId w:val="1"/>
        </w:numPr>
        <w:ind w:hanging="360"/>
        <w:contextualSpacing/>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Thompson J.A., Oliveira R.A., </w:t>
      </w:r>
      <w:proofErr w:type="spellStart"/>
      <w:r>
        <w:rPr>
          <w:rFonts w:ascii="Times New Roman" w:eastAsia="Times New Roman" w:hAnsi="Times New Roman" w:cs="Times New Roman"/>
          <w:color w:val="333333"/>
          <w:sz w:val="24"/>
          <w:szCs w:val="24"/>
          <w:highlight w:val="white"/>
        </w:rPr>
        <w:t>Djukovic</w:t>
      </w:r>
      <w:proofErr w:type="spellEnd"/>
      <w:r>
        <w:rPr>
          <w:rFonts w:ascii="Times New Roman" w:eastAsia="Times New Roman" w:hAnsi="Times New Roman" w:cs="Times New Roman"/>
          <w:color w:val="333333"/>
          <w:sz w:val="24"/>
          <w:szCs w:val="24"/>
          <w:highlight w:val="white"/>
        </w:rPr>
        <w:t xml:space="preserve"> A., </w:t>
      </w:r>
      <w:proofErr w:type="spellStart"/>
      <w:r>
        <w:rPr>
          <w:rFonts w:ascii="Times New Roman" w:eastAsia="Times New Roman" w:hAnsi="Times New Roman" w:cs="Times New Roman"/>
          <w:color w:val="333333"/>
          <w:sz w:val="24"/>
          <w:szCs w:val="24"/>
          <w:highlight w:val="white"/>
        </w:rPr>
        <w:t>JUbeda</w:t>
      </w:r>
      <w:proofErr w:type="spellEnd"/>
      <w:r>
        <w:rPr>
          <w:rFonts w:ascii="Times New Roman" w:eastAsia="Times New Roman" w:hAnsi="Times New Roman" w:cs="Times New Roman"/>
          <w:color w:val="333333"/>
          <w:sz w:val="24"/>
          <w:szCs w:val="24"/>
          <w:highlight w:val="white"/>
        </w:rPr>
        <w:t xml:space="preserve"> C. Xavier K.B. (2015) Manipulation of the Quorum Sensing Signal AI-2 Affects the Antibiotic-Treated Gut Microbiota. </w:t>
      </w:r>
      <w:r>
        <w:rPr>
          <w:rFonts w:ascii="Times New Roman" w:eastAsia="Times New Roman" w:hAnsi="Times New Roman" w:cs="Times New Roman"/>
          <w:i/>
          <w:color w:val="333333"/>
          <w:sz w:val="24"/>
          <w:szCs w:val="24"/>
          <w:highlight w:val="white"/>
        </w:rPr>
        <w:t>AJHG: Cell Reports</w:t>
      </w:r>
      <w:r>
        <w:rPr>
          <w:rFonts w:ascii="Times New Roman" w:eastAsia="Times New Roman" w:hAnsi="Times New Roman" w:cs="Times New Roman"/>
          <w:color w:val="333333"/>
          <w:sz w:val="24"/>
          <w:szCs w:val="24"/>
          <w:highlight w:val="white"/>
        </w:rPr>
        <w:t xml:space="preserve">. 10(11), 1861-1871. </w:t>
      </w:r>
      <w:proofErr w:type="spellStart"/>
      <w:r>
        <w:rPr>
          <w:rFonts w:ascii="Times New Roman" w:eastAsia="Times New Roman" w:hAnsi="Times New Roman" w:cs="Times New Roman"/>
          <w:color w:val="333333"/>
          <w:sz w:val="24"/>
          <w:szCs w:val="24"/>
          <w:highlight w:val="white"/>
        </w:rPr>
        <w:t>doi:http</w:t>
      </w:r>
      <w:proofErr w:type="spellEnd"/>
      <w:r>
        <w:rPr>
          <w:rFonts w:ascii="Times New Roman" w:eastAsia="Times New Roman" w:hAnsi="Times New Roman" w:cs="Times New Roman"/>
          <w:color w:val="333333"/>
          <w:sz w:val="24"/>
          <w:szCs w:val="24"/>
          <w:highlight w:val="white"/>
        </w:rPr>
        <w:t>://dx.doi.org/10.1016/j.celrep.2015.02.049</w:t>
      </w:r>
    </w:p>
    <w:p w:rsidR="004F6053" w:rsidRDefault="00067B0C">
      <w:pPr>
        <w:numPr>
          <w:ilvl w:val="0"/>
          <w:numId w:val="1"/>
        </w:numPr>
        <w:ind w:hanging="360"/>
        <w:contextualSpacing/>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03030"/>
          <w:sz w:val="24"/>
          <w:szCs w:val="24"/>
          <w:highlight w:val="white"/>
        </w:rPr>
        <w:t>Guo</w:t>
      </w:r>
      <w:proofErr w:type="spellEnd"/>
      <w:r>
        <w:rPr>
          <w:rFonts w:ascii="Times New Roman" w:eastAsia="Times New Roman" w:hAnsi="Times New Roman" w:cs="Times New Roman"/>
          <w:color w:val="303030"/>
          <w:sz w:val="24"/>
          <w:szCs w:val="24"/>
          <w:highlight w:val="white"/>
        </w:rPr>
        <w:t xml:space="preserve">, M., </w:t>
      </w:r>
      <w:proofErr w:type="spellStart"/>
      <w:r>
        <w:rPr>
          <w:rFonts w:ascii="Times New Roman" w:eastAsia="Times New Roman" w:hAnsi="Times New Roman" w:cs="Times New Roman"/>
          <w:color w:val="303030"/>
          <w:sz w:val="24"/>
          <w:szCs w:val="24"/>
          <w:highlight w:val="white"/>
        </w:rPr>
        <w:t>Gamby</w:t>
      </w:r>
      <w:proofErr w:type="spellEnd"/>
      <w:r>
        <w:rPr>
          <w:rFonts w:ascii="Times New Roman" w:eastAsia="Times New Roman" w:hAnsi="Times New Roman" w:cs="Times New Roman"/>
          <w:color w:val="303030"/>
          <w:sz w:val="24"/>
          <w:szCs w:val="24"/>
          <w:highlight w:val="white"/>
        </w:rPr>
        <w:t xml:space="preserve">, S., Zheng, Y., &amp; </w:t>
      </w:r>
      <w:proofErr w:type="spellStart"/>
      <w:r>
        <w:rPr>
          <w:rFonts w:ascii="Times New Roman" w:eastAsia="Times New Roman" w:hAnsi="Times New Roman" w:cs="Times New Roman"/>
          <w:color w:val="303030"/>
          <w:sz w:val="24"/>
          <w:szCs w:val="24"/>
          <w:highlight w:val="white"/>
        </w:rPr>
        <w:t>Sintim</w:t>
      </w:r>
      <w:proofErr w:type="spellEnd"/>
      <w:r>
        <w:rPr>
          <w:rFonts w:ascii="Times New Roman" w:eastAsia="Times New Roman" w:hAnsi="Times New Roman" w:cs="Times New Roman"/>
          <w:color w:val="303030"/>
          <w:sz w:val="24"/>
          <w:szCs w:val="24"/>
          <w:highlight w:val="white"/>
        </w:rPr>
        <w:t xml:space="preserve">, H. O. (2013). Small Molecule Inhibitors of AI-2 Signaling in Bacteria: State-of-the-Art and Future Perspectives for Anti-Quorum </w:t>
      </w:r>
      <w:r>
        <w:rPr>
          <w:rFonts w:ascii="Times New Roman" w:eastAsia="Times New Roman" w:hAnsi="Times New Roman" w:cs="Times New Roman"/>
          <w:color w:val="303030"/>
          <w:sz w:val="24"/>
          <w:szCs w:val="24"/>
          <w:highlight w:val="white"/>
        </w:rPr>
        <w:lastRenderedPageBreak/>
        <w:t xml:space="preserve">Sensing Agents. </w:t>
      </w:r>
      <w:r>
        <w:rPr>
          <w:rFonts w:ascii="Times New Roman" w:eastAsia="Times New Roman" w:hAnsi="Times New Roman" w:cs="Times New Roman"/>
          <w:i/>
          <w:color w:val="303030"/>
          <w:sz w:val="24"/>
          <w:szCs w:val="24"/>
          <w:highlight w:val="white"/>
        </w:rPr>
        <w:t>International Journal of Molecular Sciences</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14</w:t>
      </w:r>
      <w:r>
        <w:rPr>
          <w:rFonts w:ascii="Times New Roman" w:eastAsia="Times New Roman" w:hAnsi="Times New Roman" w:cs="Times New Roman"/>
          <w:color w:val="303030"/>
          <w:sz w:val="24"/>
          <w:szCs w:val="24"/>
          <w:highlight w:val="white"/>
        </w:rPr>
        <w:t>(9), 17694–17728.doi:  http://doi.org/10.3390/ijms140917694</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Lee, K. H., Park, J. H., Kim, T. Y., Kim, H. U., &amp; Lee, S. Y. (2007). Systems metabolic engineering of </w:t>
      </w:r>
      <w:r>
        <w:rPr>
          <w:rFonts w:ascii="Times New Roman" w:eastAsia="Times New Roman" w:hAnsi="Times New Roman" w:cs="Times New Roman"/>
          <w:i/>
          <w:color w:val="303030"/>
          <w:sz w:val="24"/>
          <w:szCs w:val="24"/>
          <w:highlight w:val="white"/>
        </w:rPr>
        <w:t>Escherichia coli</w:t>
      </w:r>
      <w:r>
        <w:rPr>
          <w:rFonts w:ascii="Times New Roman" w:eastAsia="Times New Roman" w:hAnsi="Times New Roman" w:cs="Times New Roman"/>
          <w:color w:val="303030"/>
          <w:sz w:val="24"/>
          <w:szCs w:val="24"/>
          <w:highlight w:val="white"/>
        </w:rPr>
        <w:t xml:space="preserve"> for L-threonine production. </w:t>
      </w:r>
      <w:r>
        <w:rPr>
          <w:rFonts w:ascii="Times New Roman" w:eastAsia="Times New Roman" w:hAnsi="Times New Roman" w:cs="Times New Roman"/>
          <w:i/>
          <w:color w:val="303030"/>
          <w:sz w:val="24"/>
          <w:szCs w:val="24"/>
          <w:highlight w:val="white"/>
        </w:rPr>
        <w:t>Molecular Systems Biology</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3</w:t>
      </w:r>
      <w:r>
        <w:rPr>
          <w:rFonts w:ascii="Times New Roman" w:eastAsia="Times New Roman" w:hAnsi="Times New Roman" w:cs="Times New Roman"/>
          <w:color w:val="303030"/>
          <w:sz w:val="24"/>
          <w:szCs w:val="24"/>
          <w:highlight w:val="white"/>
        </w:rPr>
        <w:t xml:space="preserve">, 149.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http://doi.org/10.1038/msb4100196</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proofErr w:type="spellStart"/>
      <w:r w:rsidRPr="00F01245">
        <w:rPr>
          <w:rFonts w:ascii="Times New Roman" w:eastAsia="Times New Roman" w:hAnsi="Times New Roman" w:cs="Times New Roman"/>
          <w:color w:val="303030"/>
          <w:sz w:val="24"/>
          <w:szCs w:val="24"/>
          <w:highlight w:val="white"/>
          <w:lang w:val="es-ES_tradnl"/>
        </w:rPr>
        <w:t>Czárán</w:t>
      </w:r>
      <w:proofErr w:type="spellEnd"/>
      <w:r w:rsidRPr="00F01245">
        <w:rPr>
          <w:rFonts w:ascii="Times New Roman" w:eastAsia="Times New Roman" w:hAnsi="Times New Roman" w:cs="Times New Roman"/>
          <w:color w:val="303030"/>
          <w:sz w:val="24"/>
          <w:szCs w:val="24"/>
          <w:highlight w:val="white"/>
          <w:lang w:val="es-ES_tradnl"/>
        </w:rPr>
        <w:t xml:space="preserve">, T., &amp; </w:t>
      </w:r>
      <w:proofErr w:type="spellStart"/>
      <w:r w:rsidRPr="00F01245">
        <w:rPr>
          <w:rFonts w:ascii="Times New Roman" w:eastAsia="Times New Roman" w:hAnsi="Times New Roman" w:cs="Times New Roman"/>
          <w:color w:val="303030"/>
          <w:sz w:val="24"/>
          <w:szCs w:val="24"/>
          <w:highlight w:val="white"/>
          <w:lang w:val="es-ES_tradnl"/>
        </w:rPr>
        <w:t>Hoekstra</w:t>
      </w:r>
      <w:proofErr w:type="spellEnd"/>
      <w:r w:rsidRPr="00F01245">
        <w:rPr>
          <w:rFonts w:ascii="Times New Roman" w:eastAsia="Times New Roman" w:hAnsi="Times New Roman" w:cs="Times New Roman"/>
          <w:color w:val="303030"/>
          <w:sz w:val="24"/>
          <w:szCs w:val="24"/>
          <w:highlight w:val="white"/>
          <w:lang w:val="es-ES_tradnl"/>
        </w:rPr>
        <w:t xml:space="preserve">, R. F. (2009). </w:t>
      </w:r>
      <w:r>
        <w:rPr>
          <w:rFonts w:ascii="Times New Roman" w:eastAsia="Times New Roman" w:hAnsi="Times New Roman" w:cs="Times New Roman"/>
          <w:color w:val="303030"/>
          <w:sz w:val="24"/>
          <w:szCs w:val="24"/>
          <w:highlight w:val="white"/>
        </w:rPr>
        <w:t xml:space="preserve">Microbial Communication, Cooperation and Cheating: Quorum Sensing Drives the Evolution of Cooperation in Bacteria. </w:t>
      </w:r>
      <w:proofErr w:type="spellStart"/>
      <w:r>
        <w:rPr>
          <w:rFonts w:ascii="Times New Roman" w:eastAsia="Times New Roman" w:hAnsi="Times New Roman" w:cs="Times New Roman"/>
          <w:i/>
          <w:color w:val="303030"/>
          <w:sz w:val="24"/>
          <w:szCs w:val="24"/>
          <w:highlight w:val="white"/>
        </w:rPr>
        <w:t>PLoS</w:t>
      </w:r>
      <w:proofErr w:type="spellEnd"/>
      <w:r>
        <w:rPr>
          <w:rFonts w:ascii="Times New Roman" w:eastAsia="Times New Roman" w:hAnsi="Times New Roman" w:cs="Times New Roman"/>
          <w:i/>
          <w:color w:val="303030"/>
          <w:sz w:val="24"/>
          <w:szCs w:val="24"/>
          <w:highlight w:val="white"/>
        </w:rPr>
        <w:t xml:space="preserve"> ONE</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4</w:t>
      </w:r>
      <w:r>
        <w:rPr>
          <w:rFonts w:ascii="Times New Roman" w:eastAsia="Times New Roman" w:hAnsi="Times New Roman" w:cs="Times New Roman"/>
          <w:color w:val="303030"/>
          <w:sz w:val="24"/>
          <w:szCs w:val="24"/>
          <w:highlight w:val="white"/>
        </w:rPr>
        <w:t xml:space="preserve">(8), e6655.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http://doi.org/10.1371/journal.pone.000</w:t>
      </w:r>
      <w:r>
        <w:rPr>
          <w:rFonts w:ascii="Times New Roman" w:eastAsia="Times New Roman" w:hAnsi="Times New Roman" w:cs="Times New Roman"/>
          <w:sz w:val="24"/>
          <w:szCs w:val="24"/>
          <w:highlight w:val="white"/>
        </w:rPr>
        <w:t>6655</w:t>
      </w:r>
    </w:p>
    <w:p w:rsidR="004F6053" w:rsidRDefault="00067B0C">
      <w:pPr>
        <w:numPr>
          <w:ilvl w:val="0"/>
          <w:numId w:val="1"/>
        </w:numPr>
        <w:ind w:hanging="360"/>
        <w:contextualSpacing/>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Allen, W. J., Corey, R. A., </w:t>
      </w:r>
      <w:proofErr w:type="spellStart"/>
      <w:r>
        <w:rPr>
          <w:rFonts w:ascii="Times New Roman" w:eastAsia="Times New Roman" w:hAnsi="Times New Roman" w:cs="Times New Roman"/>
          <w:color w:val="303030"/>
          <w:sz w:val="24"/>
          <w:szCs w:val="24"/>
          <w:highlight w:val="white"/>
        </w:rPr>
        <w:t>Oatley</w:t>
      </w:r>
      <w:proofErr w:type="spellEnd"/>
      <w:r>
        <w:rPr>
          <w:rFonts w:ascii="Times New Roman" w:eastAsia="Times New Roman" w:hAnsi="Times New Roman" w:cs="Times New Roman"/>
          <w:color w:val="303030"/>
          <w:sz w:val="24"/>
          <w:szCs w:val="24"/>
          <w:highlight w:val="white"/>
        </w:rPr>
        <w:t xml:space="preserve">, P., Sessions, R. B., Baldwin, S. A., Radford, S. E., … Collinson, I. (2016). Two-way communication between </w:t>
      </w:r>
      <w:proofErr w:type="spellStart"/>
      <w:r>
        <w:rPr>
          <w:rFonts w:ascii="Times New Roman" w:eastAsia="Times New Roman" w:hAnsi="Times New Roman" w:cs="Times New Roman"/>
          <w:color w:val="303030"/>
          <w:sz w:val="24"/>
          <w:szCs w:val="24"/>
          <w:highlight w:val="white"/>
        </w:rPr>
        <w:t>SecY</w:t>
      </w:r>
      <w:proofErr w:type="spellEnd"/>
      <w:r>
        <w:rPr>
          <w:rFonts w:ascii="Times New Roman" w:eastAsia="Times New Roman" w:hAnsi="Times New Roman" w:cs="Times New Roman"/>
          <w:color w:val="303030"/>
          <w:sz w:val="24"/>
          <w:szCs w:val="24"/>
          <w:highlight w:val="white"/>
        </w:rPr>
        <w:t xml:space="preserve"> and </w:t>
      </w:r>
      <w:proofErr w:type="spellStart"/>
      <w:r>
        <w:rPr>
          <w:rFonts w:ascii="Times New Roman" w:eastAsia="Times New Roman" w:hAnsi="Times New Roman" w:cs="Times New Roman"/>
          <w:color w:val="303030"/>
          <w:sz w:val="24"/>
          <w:szCs w:val="24"/>
          <w:highlight w:val="white"/>
        </w:rPr>
        <w:t>SecA</w:t>
      </w:r>
      <w:proofErr w:type="spellEnd"/>
      <w:r>
        <w:rPr>
          <w:rFonts w:ascii="Times New Roman" w:eastAsia="Times New Roman" w:hAnsi="Times New Roman" w:cs="Times New Roman"/>
          <w:color w:val="303030"/>
          <w:sz w:val="24"/>
          <w:szCs w:val="24"/>
          <w:highlight w:val="white"/>
        </w:rPr>
        <w:t xml:space="preserve"> suggests a Brownian ratchet mechanism for protein translocation. </w:t>
      </w:r>
      <w:r>
        <w:rPr>
          <w:rFonts w:ascii="Times New Roman" w:eastAsia="Times New Roman" w:hAnsi="Times New Roman" w:cs="Times New Roman"/>
          <w:i/>
          <w:color w:val="303030"/>
          <w:sz w:val="24"/>
          <w:szCs w:val="24"/>
          <w:highlight w:val="white"/>
        </w:rPr>
        <w:t>eLife</w:t>
      </w:r>
      <w:r>
        <w:rPr>
          <w:rFonts w:ascii="Times New Roman" w:eastAsia="Times New Roman" w:hAnsi="Times New Roman" w:cs="Times New Roman"/>
          <w:color w:val="303030"/>
          <w:sz w:val="24"/>
          <w:szCs w:val="24"/>
          <w:highlight w:val="white"/>
        </w:rPr>
        <w:t>,</w:t>
      </w:r>
      <w:r>
        <w:rPr>
          <w:rFonts w:ascii="Times New Roman" w:eastAsia="Times New Roman" w:hAnsi="Times New Roman" w:cs="Times New Roman"/>
          <w:i/>
          <w:color w:val="303030"/>
          <w:sz w:val="24"/>
          <w:szCs w:val="24"/>
          <w:highlight w:val="white"/>
        </w:rPr>
        <w:t>5</w:t>
      </w:r>
      <w:r>
        <w:rPr>
          <w:rFonts w:ascii="Times New Roman" w:eastAsia="Times New Roman" w:hAnsi="Times New Roman" w:cs="Times New Roman"/>
          <w:color w:val="303030"/>
          <w:sz w:val="24"/>
          <w:szCs w:val="24"/>
          <w:highlight w:val="white"/>
        </w:rPr>
        <w:t xml:space="preserve">, e15598. </w:t>
      </w:r>
      <w:proofErr w:type="spellStart"/>
      <w:r>
        <w:rPr>
          <w:rFonts w:ascii="Times New Roman" w:eastAsia="Times New Roman" w:hAnsi="Times New Roman" w:cs="Times New Roman"/>
          <w:color w:val="303030"/>
          <w:sz w:val="24"/>
          <w:szCs w:val="24"/>
          <w:highlight w:val="white"/>
        </w:rPr>
        <w:t>doi</w:t>
      </w:r>
      <w:proofErr w:type="spellEnd"/>
      <w:r>
        <w:rPr>
          <w:rFonts w:ascii="Times New Roman" w:eastAsia="Times New Roman" w:hAnsi="Times New Roman" w:cs="Times New Roman"/>
          <w:color w:val="303030"/>
          <w:sz w:val="24"/>
          <w:szCs w:val="24"/>
          <w:highlight w:val="white"/>
        </w:rPr>
        <w:t>:  http://doi.org/10.7554/eLife.15598</w:t>
      </w:r>
    </w:p>
    <w:p w:rsidR="004F6053" w:rsidRDefault="004F6053"/>
    <w:p w:rsidR="004F6053" w:rsidRDefault="00067B0C">
      <w:pPr>
        <w:ind w:firstLine="720"/>
      </w:pPr>
      <w:r>
        <w:rPr>
          <w:rFonts w:ascii="Calibri" w:eastAsia="Calibri" w:hAnsi="Calibri" w:cs="Calibri"/>
          <w:sz w:val="24"/>
          <w:szCs w:val="24"/>
        </w:rPr>
        <w:t xml:space="preserve"> </w:t>
      </w:r>
    </w:p>
    <w:p w:rsidR="004F6053" w:rsidRDefault="004F6053">
      <w:pPr>
        <w:ind w:firstLine="720"/>
      </w:pPr>
    </w:p>
    <w:p w:rsidR="004F6053" w:rsidRDefault="004F6053">
      <w:pPr>
        <w:ind w:firstLine="720"/>
      </w:pPr>
    </w:p>
    <w:sectPr w:rsidR="004F60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A768D"/>
    <w:multiLevelType w:val="multilevel"/>
    <w:tmpl w:val="BD76EC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3"/>
    <w:rsid w:val="00067B0C"/>
    <w:rsid w:val="0041671E"/>
    <w:rsid w:val="004F6053"/>
    <w:rsid w:val="00783B3C"/>
    <w:rsid w:val="0099259E"/>
    <w:rsid w:val="00AE734B"/>
    <w:rsid w:val="00CE04D4"/>
    <w:rsid w:val="00F0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76B5"/>
  <w15:docId w15:val="{42A7FB0C-DCB4-4E73-89E3-AB207562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Acosta</dc:creator>
  <cp:lastModifiedBy>Mel M</cp:lastModifiedBy>
  <cp:revision>2</cp:revision>
  <dcterms:created xsi:type="dcterms:W3CDTF">2016-07-21T17:51:00Z</dcterms:created>
  <dcterms:modified xsi:type="dcterms:W3CDTF">2016-07-21T17:51:00Z</dcterms:modified>
</cp:coreProperties>
</file>