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00" w:rsidRPr="00F04C4C" w:rsidRDefault="00B45A00" w:rsidP="00B45A00">
      <w:pPr>
        <w:spacing w:line="240" w:lineRule="auto"/>
        <w:rPr>
          <w:b/>
          <w:sz w:val="32"/>
          <w:szCs w:val="32"/>
        </w:rPr>
      </w:pPr>
      <w:r w:rsidRPr="00F04C4C">
        <w:rPr>
          <w:b/>
          <w:sz w:val="32"/>
          <w:szCs w:val="32"/>
        </w:rPr>
        <w:t>Polygenic Inheritance</w:t>
      </w:r>
    </w:p>
    <w:p w:rsidR="00B45A00" w:rsidRPr="00EA785B" w:rsidRDefault="00B45A00" w:rsidP="00B45A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r w:rsidRPr="00F04C4C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  <w:r w:rsidRPr="00EA785B">
        <w:rPr>
          <w:sz w:val="24"/>
          <w:szCs w:val="24"/>
        </w:rPr>
        <w:t xml:space="preserve">In this lab we will analyze fingerprint patterns to determine </w:t>
      </w:r>
      <w:r>
        <w:rPr>
          <w:sz w:val="24"/>
          <w:szCs w:val="24"/>
        </w:rPr>
        <w:t>patterns of polygenic inheritance in our classroom sample.</w:t>
      </w:r>
    </w:p>
    <w:p w:rsidR="00B45A00" w:rsidRPr="006202B1" w:rsidRDefault="00B45A00" w:rsidP="00B45A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II </w:t>
      </w:r>
      <w:r w:rsidRPr="00F04C4C">
        <w:rPr>
          <w:b/>
          <w:sz w:val="24"/>
          <w:szCs w:val="24"/>
        </w:rPr>
        <w:t xml:space="preserve">Principle: </w:t>
      </w:r>
      <w:r>
        <w:rPr>
          <w:sz w:val="24"/>
          <w:szCs w:val="24"/>
        </w:rPr>
        <w:t xml:space="preserve">While the rules of </w:t>
      </w:r>
      <w:proofErr w:type="spellStart"/>
      <w:r>
        <w:rPr>
          <w:sz w:val="24"/>
          <w:szCs w:val="24"/>
        </w:rPr>
        <w:t>M</w:t>
      </w:r>
      <w:r w:rsidRPr="00EA785B">
        <w:rPr>
          <w:sz w:val="24"/>
          <w:szCs w:val="24"/>
        </w:rPr>
        <w:t>endelian</w:t>
      </w:r>
      <w:proofErr w:type="spellEnd"/>
      <w:r w:rsidRPr="00EA785B">
        <w:rPr>
          <w:sz w:val="24"/>
          <w:szCs w:val="24"/>
        </w:rPr>
        <w:t xml:space="preserve"> inheritance hold true for many situations it does not explain them all.  </w:t>
      </w:r>
      <w:r w:rsidRPr="00EA785B">
        <w:rPr>
          <w:b/>
          <w:sz w:val="24"/>
          <w:szCs w:val="24"/>
        </w:rPr>
        <w:t xml:space="preserve">Polygenic Inheritance </w:t>
      </w:r>
      <w:r w:rsidRPr="00EA785B">
        <w:rPr>
          <w:sz w:val="24"/>
          <w:szCs w:val="24"/>
        </w:rPr>
        <w:t xml:space="preserve">is a term used to describe cases where many genes contribute to an observed phenotype.  This is in contrast to dominant/recessive situations in which one allele determines the phenotype exclusively.  Examples of traits that have been </w:t>
      </w:r>
      <w:r>
        <w:rPr>
          <w:sz w:val="24"/>
          <w:szCs w:val="24"/>
        </w:rPr>
        <w:t xml:space="preserve">described as </w:t>
      </w:r>
      <w:proofErr w:type="spellStart"/>
      <w:r>
        <w:rPr>
          <w:sz w:val="24"/>
          <w:szCs w:val="24"/>
        </w:rPr>
        <w:t>p</w:t>
      </w:r>
      <w:r w:rsidRPr="00EA785B">
        <w:rPr>
          <w:sz w:val="24"/>
          <w:szCs w:val="24"/>
        </w:rPr>
        <w:t>olygenically</w:t>
      </w:r>
      <w:proofErr w:type="spellEnd"/>
      <w:r w:rsidRPr="00EA785B">
        <w:rPr>
          <w:sz w:val="24"/>
          <w:szCs w:val="24"/>
        </w:rPr>
        <w:t xml:space="preserve"> inherited include; intelligence, height, fingerprint pattern and skin color.  What this really means is that traits under polygenic control don’t often fall into discrete categories, i.e. they show continuous variation.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Expression of polygenic traits are</w:t>
      </w:r>
      <w:proofErr w:type="gramEnd"/>
      <w:r>
        <w:rPr>
          <w:sz w:val="24"/>
          <w:szCs w:val="24"/>
        </w:rPr>
        <w:t xml:space="preserve"> often markedly affected by the </w:t>
      </w:r>
      <w:r w:rsidRPr="00936BCB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, causing them to be referred to as </w:t>
      </w:r>
      <w:r>
        <w:rPr>
          <w:b/>
          <w:sz w:val="24"/>
          <w:szCs w:val="24"/>
        </w:rPr>
        <w:t>multifactorial traits</w:t>
      </w:r>
      <w:r>
        <w:rPr>
          <w:sz w:val="24"/>
          <w:szCs w:val="24"/>
        </w:rPr>
        <w:t xml:space="preserve">.  </w:t>
      </w:r>
    </w:p>
    <w:p w:rsidR="00B45A00" w:rsidRDefault="00B45A00" w:rsidP="00B45A00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88820" cy="1592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</w:t>
      </w:r>
    </w:p>
    <w:p w:rsidR="00B45A00" w:rsidRDefault="00B45A00" w:rsidP="00B45A00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14122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00" w:rsidRDefault="00B45A00" w:rsidP="00B45A00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08026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00" w:rsidRDefault="00B45A00" w:rsidP="00B45A00">
      <w:pPr>
        <w:spacing w:line="240" w:lineRule="auto"/>
        <w:jc w:val="right"/>
        <w:rPr>
          <w:b/>
          <w:sz w:val="16"/>
          <w:szCs w:val="16"/>
        </w:rPr>
      </w:pPr>
      <w:r w:rsidRPr="00836148">
        <w:rPr>
          <w:b/>
          <w:sz w:val="16"/>
          <w:szCs w:val="16"/>
        </w:rPr>
        <w:t xml:space="preserve">Images from </w:t>
      </w:r>
      <w:proofErr w:type="spellStart"/>
      <w:r w:rsidRPr="00836148">
        <w:rPr>
          <w:b/>
          <w:sz w:val="16"/>
          <w:szCs w:val="16"/>
        </w:rPr>
        <w:t>Purves</w:t>
      </w:r>
      <w:proofErr w:type="spellEnd"/>
      <w:r w:rsidRPr="00836148">
        <w:rPr>
          <w:b/>
          <w:sz w:val="16"/>
          <w:szCs w:val="16"/>
        </w:rPr>
        <w:t xml:space="preserve"> </w:t>
      </w:r>
      <w:r w:rsidRPr="00836148">
        <w:rPr>
          <w:b/>
          <w:i/>
          <w:sz w:val="16"/>
          <w:szCs w:val="16"/>
        </w:rPr>
        <w:t>et al</w:t>
      </w:r>
      <w:r w:rsidRPr="00836148">
        <w:rPr>
          <w:b/>
          <w:sz w:val="16"/>
          <w:szCs w:val="16"/>
        </w:rPr>
        <w:t xml:space="preserve">., </w:t>
      </w:r>
      <w:r w:rsidRPr="00836148">
        <w:rPr>
          <w:b/>
          <w:sz w:val="16"/>
          <w:szCs w:val="16"/>
          <w:u w:val="single"/>
        </w:rPr>
        <w:t>Life: The Science of Biology</w:t>
      </w:r>
      <w:r w:rsidRPr="00836148">
        <w:rPr>
          <w:b/>
          <w:sz w:val="16"/>
          <w:szCs w:val="16"/>
        </w:rPr>
        <w:t xml:space="preserve">, 4th Edition, by </w:t>
      </w:r>
      <w:proofErr w:type="spellStart"/>
      <w:r w:rsidRPr="00836148">
        <w:rPr>
          <w:b/>
          <w:sz w:val="16"/>
          <w:szCs w:val="16"/>
        </w:rPr>
        <w:t>Sinauer</w:t>
      </w:r>
      <w:proofErr w:type="spellEnd"/>
      <w:r w:rsidRPr="00836148">
        <w:rPr>
          <w:b/>
          <w:sz w:val="16"/>
          <w:szCs w:val="16"/>
        </w:rPr>
        <w:t xml:space="preserve"> Associates</w:t>
      </w:r>
    </w:p>
    <w:p w:rsidR="00B45A00" w:rsidRPr="00B45A00" w:rsidRDefault="00B45A00" w:rsidP="00B45A00">
      <w:pPr>
        <w:spacing w:line="240" w:lineRule="auto"/>
        <w:rPr>
          <w:b/>
          <w:sz w:val="16"/>
          <w:szCs w:val="16"/>
        </w:rPr>
      </w:pPr>
      <w:r w:rsidRPr="00B45A00">
        <w:rPr>
          <w:sz w:val="24"/>
        </w:rPr>
        <w:lastRenderedPageBreak/>
        <w:t xml:space="preserve">The assumptions underlying the polygenic inheritance model include the following: </w:t>
      </w:r>
    </w:p>
    <w:p w:rsidR="00B45A00" w:rsidRDefault="00B45A00" w:rsidP="00B45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The trait is controlled by many </w:t>
      </w:r>
      <w:r w:rsidRPr="00DB3BA5">
        <w:rPr>
          <w:b/>
          <w:sz w:val="24"/>
          <w:szCs w:val="24"/>
        </w:rPr>
        <w:t>independently assorting</w:t>
      </w:r>
      <w:r>
        <w:rPr>
          <w:sz w:val="24"/>
          <w:szCs w:val="24"/>
        </w:rPr>
        <w:t xml:space="preserve"> loci.</w:t>
      </w:r>
    </w:p>
    <w:p w:rsidR="00B45A00" w:rsidRDefault="00B45A00" w:rsidP="00B45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Each gene locus is represented by an active allele that contributes </w:t>
      </w:r>
      <w:r w:rsidRPr="00DB3BA5">
        <w:rPr>
          <w:b/>
          <w:sz w:val="24"/>
          <w:szCs w:val="24"/>
        </w:rPr>
        <w:t>an increment</w:t>
      </w:r>
      <w:r>
        <w:rPr>
          <w:sz w:val="24"/>
          <w:szCs w:val="24"/>
        </w:rPr>
        <w:t xml:space="preserve"> or by an inactive allele that contributes </w:t>
      </w:r>
      <w:r w:rsidRPr="00DB3BA5">
        <w:rPr>
          <w:b/>
          <w:sz w:val="24"/>
          <w:szCs w:val="24"/>
        </w:rPr>
        <w:t>no increment</w:t>
      </w:r>
    </w:p>
    <w:p w:rsidR="00B45A00" w:rsidRDefault="00B45A00" w:rsidP="00B45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The alleles at each gene locus </w:t>
      </w:r>
      <w:r w:rsidRPr="00DB3BA5">
        <w:rPr>
          <w:b/>
          <w:sz w:val="24"/>
          <w:szCs w:val="24"/>
        </w:rPr>
        <w:t>lack dominance</w:t>
      </w:r>
      <w:r>
        <w:rPr>
          <w:sz w:val="24"/>
          <w:szCs w:val="24"/>
        </w:rPr>
        <w:t>, and each active allele has an effect on phenotype that is small and equal to that of each of the other active alleles affecting that trait.</w:t>
      </w:r>
    </w:p>
    <w:p w:rsidR="00B45A00" w:rsidRDefault="00B45A00" w:rsidP="00B45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Phenotype is determined by the </w:t>
      </w:r>
      <w:r w:rsidRPr="00DB3BA5">
        <w:rPr>
          <w:b/>
          <w:sz w:val="24"/>
          <w:szCs w:val="24"/>
        </w:rPr>
        <w:t>sum</w:t>
      </w:r>
      <w:r>
        <w:rPr>
          <w:sz w:val="24"/>
          <w:szCs w:val="24"/>
        </w:rPr>
        <w:t xml:space="preserve"> of all the active alleles affecting the trait.</w:t>
      </w:r>
    </w:p>
    <w:p w:rsidR="00B45A00" w:rsidRDefault="00B45A00" w:rsidP="00B45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Finally, polygenes are not qualitatively different from other genes, they regulate the production of polypeptides and they </w:t>
      </w:r>
      <w:r w:rsidRPr="00DB3BA5">
        <w:rPr>
          <w:b/>
          <w:sz w:val="24"/>
          <w:szCs w:val="24"/>
        </w:rPr>
        <w:t>segregate and independently assort</w:t>
      </w:r>
      <w:r>
        <w:rPr>
          <w:sz w:val="24"/>
          <w:szCs w:val="24"/>
        </w:rPr>
        <w:t xml:space="preserve"> according to </w:t>
      </w:r>
      <w:proofErr w:type="spellStart"/>
      <w:r>
        <w:rPr>
          <w:sz w:val="24"/>
          <w:szCs w:val="24"/>
        </w:rPr>
        <w:t>Mendelian</w:t>
      </w:r>
      <w:proofErr w:type="spellEnd"/>
      <w:r>
        <w:rPr>
          <w:sz w:val="24"/>
          <w:szCs w:val="24"/>
        </w:rPr>
        <w:t xml:space="preserve"> principles</w:t>
      </w:r>
    </w:p>
    <w:p w:rsidR="00B45A00" w:rsidRDefault="00B45A00" w:rsidP="00B45A00">
      <w:pPr>
        <w:spacing w:line="240" w:lineRule="auto"/>
        <w:contextualSpacing/>
        <w:rPr>
          <w:b/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III. Procedure </w:t>
      </w:r>
      <w:r>
        <w:rPr>
          <w:sz w:val="24"/>
          <w:szCs w:val="24"/>
        </w:rPr>
        <w:t xml:space="preserve">Fingerprint patterns of dermal ridges can be classified into three major groups: arches, loops, and whorls.  The </w:t>
      </w:r>
      <w:r>
        <w:rPr>
          <w:b/>
          <w:sz w:val="24"/>
          <w:szCs w:val="24"/>
        </w:rPr>
        <w:t xml:space="preserve">Arch </w:t>
      </w:r>
      <w:r>
        <w:rPr>
          <w:sz w:val="24"/>
          <w:szCs w:val="24"/>
        </w:rPr>
        <w:t xml:space="preserve">is the simplest and least frequent pattern.  It may be </w:t>
      </w:r>
      <w:proofErr w:type="spellStart"/>
      <w:r>
        <w:rPr>
          <w:sz w:val="24"/>
          <w:szCs w:val="24"/>
        </w:rPr>
        <w:t>subclassified</w:t>
      </w:r>
      <w:proofErr w:type="spellEnd"/>
      <w:r>
        <w:rPr>
          <w:sz w:val="24"/>
          <w:szCs w:val="24"/>
        </w:rPr>
        <w:t xml:space="preserve"> as “plain” when the ridges rise slightly over the middle of the finger or “tented” when the ridges rise to a point.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>
        <w:rPr>
          <w:b/>
          <w:sz w:val="24"/>
          <w:szCs w:val="24"/>
        </w:rPr>
        <w:t>Loop</w:t>
      </w:r>
      <w:r>
        <w:rPr>
          <w:sz w:val="24"/>
          <w:szCs w:val="24"/>
        </w:rPr>
        <w:t xml:space="preserve"> pattern has a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and core. The </w:t>
      </w:r>
      <w:proofErr w:type="spellStart"/>
      <w:r>
        <w:rPr>
          <w:b/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is a point at which three groups of ridges, coming from three directions, meet at angles of about 120 degrees.  The core is essentially a ridge that is surrounded by fields of ridges, which turn back on themselves at 180 degrees.  Loops can be radial or ulnar.  A finger possesses a </w:t>
      </w:r>
      <w:r>
        <w:rPr>
          <w:b/>
          <w:sz w:val="24"/>
          <w:szCs w:val="24"/>
        </w:rPr>
        <w:t>radial loop</w:t>
      </w:r>
      <w:r>
        <w:rPr>
          <w:sz w:val="24"/>
          <w:szCs w:val="24"/>
        </w:rPr>
        <w:t xml:space="preserve"> if its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is on the side of the little finger for the hand in question and the loop opens toward the thumb.  A finger has an ulnar loop if its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is on the side of the thumb for that hand and the loop opens toward the little finger. The </w:t>
      </w:r>
      <w:r>
        <w:rPr>
          <w:b/>
          <w:sz w:val="24"/>
          <w:szCs w:val="24"/>
        </w:rPr>
        <w:t xml:space="preserve">whorl </w:t>
      </w:r>
      <w:r>
        <w:rPr>
          <w:sz w:val="24"/>
          <w:szCs w:val="24"/>
        </w:rPr>
        <w:t xml:space="preserve">pattern has two </w:t>
      </w:r>
      <w:proofErr w:type="spellStart"/>
      <w:r>
        <w:rPr>
          <w:sz w:val="24"/>
          <w:szCs w:val="24"/>
        </w:rPr>
        <w:t>triradii</w:t>
      </w:r>
      <w:proofErr w:type="spellEnd"/>
      <w:r>
        <w:rPr>
          <w:sz w:val="24"/>
          <w:szCs w:val="24"/>
        </w:rPr>
        <w:t>, with ridges forming various patterns inside.  The frequencies of these fingerprint pattern types in the general population are as follows: arch 5.0%, radial loop, 5.4%, ulnar loop 63.5%, and whorl 26.1%.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Determining ridge count</w:t>
      </w:r>
      <w:r>
        <w:rPr>
          <w:b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focus of this investigation is the polygenic or quantitative trait called the </w:t>
      </w:r>
      <w:r>
        <w:rPr>
          <w:b/>
          <w:sz w:val="24"/>
          <w:szCs w:val="24"/>
        </w:rPr>
        <w:t xml:space="preserve">total ridge count </w:t>
      </w:r>
      <w:r>
        <w:rPr>
          <w:sz w:val="24"/>
          <w:szCs w:val="24"/>
        </w:rPr>
        <w:t xml:space="preserve">(TRC), the sum of the ridge counts for all 10 fingers.  The average TRC for males is 145, and for females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127. 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For an arch, the ridge count is 0.  The ridge count on a finger with a loop is determined by counting the number of ridges between the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and the center or core of the pattern.  For a whorl, a ridge count is made from each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to the center of the finger print, but only the higher of the two possible counts is used.</w:t>
      </w:r>
    </w:p>
    <w:p w:rsidR="00B45A00" w:rsidRDefault="00B45A00" w:rsidP="00B45A00">
      <w:pPr>
        <w:spacing w:line="240" w:lineRule="auto"/>
        <w:contextualSpacing/>
        <w:rPr>
          <w:b/>
          <w:sz w:val="24"/>
          <w:szCs w:val="24"/>
        </w:rPr>
      </w:pPr>
    </w:p>
    <w:p w:rsidR="00B45A00" w:rsidRPr="00FB535A" w:rsidRDefault="00B45A00" w:rsidP="00B45A00">
      <w:pPr>
        <w:spacing w:line="240" w:lineRule="auto"/>
        <w:contextualSpacing/>
        <w:rPr>
          <w:b/>
          <w:sz w:val="24"/>
          <w:szCs w:val="24"/>
        </w:rPr>
      </w:pPr>
      <w:r w:rsidRPr="00FB535A">
        <w:rPr>
          <w:b/>
          <w:sz w:val="24"/>
          <w:szCs w:val="24"/>
        </w:rPr>
        <w:t>Method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 Prepare your fingerprints by rolling your finger gently in the ink pad then repeating the rolling motion on the index card to make a full fingerprint.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2. Prepare a finger print for each finger on both hands.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3. Using a dissecting microscope (if needed), determine your TRC using the below diagram.  Each fingerprint must be first classified by type (Arch, Radial or Ulnar Loop, Whorl) before counting can begin.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 Label the index card with the fingerprint type and ridge count for each finger.  Also note the total TRC for each hand.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spacing w:line="240" w:lineRule="auto"/>
        <w:contextualSpacing/>
        <w:jc w:val="center"/>
        <w:rPr>
          <w:b/>
          <w:sz w:val="36"/>
          <w:szCs w:val="36"/>
        </w:rPr>
      </w:pPr>
    </w:p>
    <w:p w:rsidR="00B45A00" w:rsidRPr="004D43E6" w:rsidRDefault="00B45A00" w:rsidP="00B45A00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b/>
          <w:sz w:val="36"/>
          <w:szCs w:val="36"/>
        </w:rPr>
        <w:t>Three principle types of f</w:t>
      </w:r>
      <w:r w:rsidRPr="0036193F">
        <w:rPr>
          <w:b/>
          <w:sz w:val="36"/>
          <w:szCs w:val="36"/>
        </w:rPr>
        <w:t>ingerprint patterns</w:t>
      </w:r>
    </w:p>
    <w:p w:rsidR="00B45A00" w:rsidRDefault="00B45A00" w:rsidP="00B45A00">
      <w:pPr>
        <w:framePr w:wrap="auto" w:vAnchor="page" w:hAnchor="page" w:x="1816" w:y="9406"/>
      </w:pPr>
    </w:p>
    <w:p w:rsidR="00B45A00" w:rsidRPr="0036255E" w:rsidRDefault="00B45A00" w:rsidP="00B45A00">
      <w:r>
        <w:rPr>
          <w:noProof/>
        </w:rPr>
        <w:drawing>
          <wp:inline distT="0" distB="0" distL="0" distR="0">
            <wp:extent cx="172212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4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402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00" w:rsidRDefault="00B45A00" w:rsidP="00B45A00">
      <w:pPr>
        <w:framePr w:wrap="auto" w:vAnchor="page" w:hAnchor="page" w:x="1801" w:y="9361"/>
      </w:pPr>
    </w:p>
    <w:p w:rsidR="00B45A00" w:rsidRDefault="00B45A00" w:rsidP="00B45A00">
      <w:pPr>
        <w:framePr w:wrap="auto" w:vAnchor="page" w:hAnchor="page" w:x="1801" w:y="10801"/>
      </w:pPr>
    </w:p>
    <w:p w:rsidR="00B45A00" w:rsidRDefault="00B45A00" w:rsidP="00B45A00">
      <w:pPr>
        <w:framePr w:wrap="auto" w:vAnchor="page" w:hAnchor="page" w:x="1801" w:y="9361"/>
      </w:pPr>
    </w:p>
    <w:p w:rsidR="00B45A00" w:rsidRDefault="00B45A00" w:rsidP="00B45A00">
      <w:pP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C</w:t>
      </w:r>
    </w:p>
    <w:p w:rsidR="00B45A00" w:rsidRPr="0036193F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Three principle types of fingerprint patterns: (A) Arch with no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and a ridge count of 0. (B) Loop with one </w:t>
      </w:r>
      <w:proofErr w:type="spellStart"/>
      <w:r>
        <w:rPr>
          <w:sz w:val="24"/>
          <w:szCs w:val="24"/>
        </w:rPr>
        <w:t>triradius</w:t>
      </w:r>
      <w:proofErr w:type="spellEnd"/>
      <w:r>
        <w:rPr>
          <w:sz w:val="24"/>
          <w:szCs w:val="24"/>
        </w:rPr>
        <w:t xml:space="preserve"> and a ridge count of 12, and (C) Whorl with two </w:t>
      </w:r>
      <w:proofErr w:type="spellStart"/>
      <w:r>
        <w:rPr>
          <w:sz w:val="24"/>
          <w:szCs w:val="24"/>
        </w:rPr>
        <w:t>triradii</w:t>
      </w:r>
      <w:proofErr w:type="spellEnd"/>
      <w:r>
        <w:rPr>
          <w:sz w:val="24"/>
          <w:szCs w:val="24"/>
        </w:rPr>
        <w:t xml:space="preserve"> and a ridge count of 15 (the higher of the two possible counts). </w:t>
      </w:r>
    </w:p>
    <w:p w:rsidR="00B45A00" w:rsidRDefault="00B45A00" w:rsidP="00B45A00">
      <w:pPr>
        <w:framePr w:wrap="auto" w:vAnchor="page" w:hAnchor="page" w:x="1801" w:y="9361"/>
      </w:pPr>
    </w:p>
    <w:p w:rsidR="00B45A00" w:rsidRDefault="00B45A00" w:rsidP="00B45A00">
      <w:pPr>
        <w:framePr w:wrap="auto" w:vAnchor="page" w:hAnchor="page" w:x="1816" w:y="9406"/>
      </w:pPr>
    </w:p>
    <w:p w:rsidR="00B45A00" w:rsidRDefault="00B45A00" w:rsidP="00B45A00">
      <w:pPr>
        <w:jc w:val="both"/>
      </w:pP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5. The data will be compiled on the board in the following format: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  <w:gridCol w:w="1439"/>
      </w:tblGrid>
      <w:tr w:rsidR="00B45A00" w:rsidRPr="00D1612F" w:rsidTr="00E054AB">
        <w:trPr>
          <w:trHeight w:val="277"/>
        </w:trPr>
        <w:tc>
          <w:tcPr>
            <w:tcW w:w="8629" w:type="dxa"/>
            <w:gridSpan w:val="6"/>
            <w:tcBorders>
              <w:bottom w:val="single" w:sz="12" w:space="0" w:color="FFFFFF"/>
            </w:tcBorders>
            <w:shd w:val="clear" w:color="auto" w:fill="9E3A38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FFFFFF"/>
                <w:sz w:val="24"/>
                <w:szCs w:val="24"/>
              </w:rPr>
            </w:pPr>
            <w:r w:rsidRPr="00D1612F">
              <w:rPr>
                <w:b/>
                <w:bCs/>
                <w:color w:val="FFFFFF"/>
                <w:sz w:val="24"/>
                <w:szCs w:val="24"/>
              </w:rPr>
              <w:t>Number of fingers having:</w:t>
            </w:r>
          </w:p>
        </w:tc>
      </w:tr>
      <w:tr w:rsidR="00B45A00" w:rsidRPr="00D1612F" w:rsidTr="00E054AB">
        <w:trPr>
          <w:trHeight w:val="277"/>
        </w:trPr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D1612F">
              <w:rPr>
                <w:color w:val="000000"/>
                <w:sz w:val="24"/>
                <w:szCs w:val="24"/>
              </w:rPr>
              <w:t>Loop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D1612F">
              <w:rPr>
                <w:color w:val="000000"/>
                <w:sz w:val="24"/>
                <w:szCs w:val="24"/>
              </w:rPr>
              <w:t>Whorl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D1612F">
              <w:rPr>
                <w:color w:val="000000"/>
                <w:sz w:val="24"/>
                <w:szCs w:val="24"/>
              </w:rPr>
              <w:t>Arch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D1612F">
              <w:rPr>
                <w:color w:val="000000"/>
                <w:sz w:val="24"/>
                <w:szCs w:val="24"/>
              </w:rPr>
              <w:t>TRC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D1612F">
              <w:rPr>
                <w:color w:val="000000"/>
                <w:sz w:val="24"/>
                <w:szCs w:val="24"/>
              </w:rPr>
              <w:t>Gender</w:t>
            </w:r>
          </w:p>
        </w:tc>
      </w:tr>
      <w:tr w:rsidR="00B45A00" w:rsidRPr="00D1612F" w:rsidTr="00E054AB">
        <w:trPr>
          <w:trHeight w:val="277"/>
        </w:trPr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292"/>
        </w:trPr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277"/>
        </w:trPr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277"/>
        </w:trPr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…24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277"/>
        </w:trPr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totals</w:t>
            </w: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569"/>
        </w:trPr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Percentages of totals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292"/>
        </w:trPr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Mean TRC</w:t>
            </w: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569"/>
        </w:trPr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Mean TRC females</w:t>
            </w: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CCC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45A00" w:rsidRPr="00D1612F" w:rsidTr="00E054AB">
        <w:trPr>
          <w:trHeight w:val="569"/>
        </w:trPr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b/>
                <w:bCs/>
                <w:color w:val="000000"/>
                <w:sz w:val="24"/>
                <w:szCs w:val="24"/>
              </w:rPr>
            </w:pPr>
            <w:r w:rsidRPr="00D1612F">
              <w:rPr>
                <w:b/>
                <w:bCs/>
                <w:color w:val="000000"/>
                <w:sz w:val="24"/>
                <w:szCs w:val="24"/>
              </w:rPr>
              <w:t>Mean TRC males</w:t>
            </w: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6E6E6"/>
          </w:tcPr>
          <w:p w:rsidR="00B45A00" w:rsidRPr="00D1612F" w:rsidRDefault="00B45A00" w:rsidP="00E054AB">
            <w:pP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</w:tbl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 model for polygenic fingerprint inheritance:</w:t>
      </w:r>
      <w:r>
        <w:rPr>
          <w:sz w:val="24"/>
          <w:szCs w:val="24"/>
        </w:rPr>
        <w:t xml:space="preserve"> Total fingerprint ridge count exemplifies a polygenic inheritance pattern.  It has been suggested that a minimum of seven gene loci contribute to TRC.  Under this model, active alleles would additively contribute to the observed phenotype while inactive alleles would contribute nothing.</w:t>
      </w:r>
    </w:p>
    <w:p w:rsidR="00B45A00" w:rsidRPr="003475C7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Pr="00290F66" w:rsidRDefault="00B45A00" w:rsidP="00B45A00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TRC </w:t>
      </w:r>
      <w:bookmarkStart w:id="0" w:name="_GoBack"/>
      <w:bookmarkEnd w:id="0"/>
      <w:r>
        <w:rPr>
          <w:b/>
          <w:sz w:val="24"/>
          <w:szCs w:val="24"/>
        </w:rPr>
        <w:t xml:space="preserve">Assignment: </w:t>
      </w:r>
      <w:r>
        <w:rPr>
          <w:sz w:val="24"/>
          <w:szCs w:val="24"/>
        </w:rPr>
        <w:t>Using the classroom data and the paper titled “</w:t>
      </w:r>
      <w:r w:rsidRPr="00290F66">
        <w:rPr>
          <w:bCs/>
          <w:sz w:val="24"/>
          <w:szCs w:val="24"/>
        </w:rPr>
        <w:t>GENETICS OF DERMAL RIDGES: FREQUENCY DISTRIBUTIONS</w:t>
      </w:r>
      <w:r>
        <w:rPr>
          <w:bCs/>
          <w:sz w:val="24"/>
          <w:szCs w:val="24"/>
        </w:rPr>
        <w:t xml:space="preserve"> OF TOTAL FINGER RIDGE-COUNT” found on the genetics webpage “background materials” link, please </w:t>
      </w:r>
      <w:r>
        <w:rPr>
          <w:sz w:val="24"/>
          <w:szCs w:val="24"/>
        </w:rPr>
        <w:t xml:space="preserve">answer the following questions.  </w:t>
      </w:r>
    </w:p>
    <w:p w:rsidR="00B45A00" w:rsidRDefault="00B45A00" w:rsidP="00B45A00">
      <w:pPr>
        <w:spacing w:line="240" w:lineRule="auto"/>
        <w:contextualSpacing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  Construct a histogram in the style of Holt (1952).  (Excel or any statistical software can do this)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How does the class’s average TRC for each gender compare with Holt’s (1952) data?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How does your personal TRC compare with the class average and Holt’s (1952) data?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Pr="00936BCB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 Why are the classroom averages different (they likely are…) from Holt’s (1952) data?  What could explain the variation between your data and Holt’s (1952) data? 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 Using your knowledge of development, genetics, and biology, explain a possible reason why males and females have a different TRC.  To answer this question correctly you will probably need to consider many aspects of human biology and synthesize a coherent explanation.  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In what ways is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endelian</w:t>
      </w:r>
      <w:proofErr w:type="spellEnd"/>
      <w:r>
        <w:rPr>
          <w:sz w:val="24"/>
          <w:szCs w:val="24"/>
        </w:rPr>
        <w:t xml:space="preserve"> genetics different from polygenic inheritance? 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In what ways are the two models of inheritance the same?</w:t>
      </w:r>
    </w:p>
    <w:p w:rsidR="00B45A00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5A00" w:rsidRPr="002A7A4F" w:rsidRDefault="00B45A00" w:rsidP="00B45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Bonus:  Unfortunately, the χ2</w:t>
      </w:r>
      <w:r>
        <w:rPr>
          <w:b/>
          <w:sz w:val="24"/>
          <w:szCs w:val="24"/>
        </w:rPr>
        <w:t xml:space="preserve"> </w:t>
      </w:r>
      <w:r w:rsidRPr="002A7A4F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is mathematically unsuitable </w:t>
      </w:r>
      <w:r w:rsidRPr="002A7A4F">
        <w:rPr>
          <w:sz w:val="24"/>
          <w:szCs w:val="24"/>
        </w:rPr>
        <w:t>for use with averages</w:t>
      </w:r>
      <w:r>
        <w:rPr>
          <w:sz w:val="24"/>
          <w:szCs w:val="24"/>
        </w:rPr>
        <w:t xml:space="preserve">.  What statistical test could we use to determine if our average TRC is really the same as Holt’s (1952) data? </w:t>
      </w:r>
    </w:p>
    <w:p w:rsidR="00DF1195" w:rsidRDefault="00DF1195"/>
    <w:sectPr w:rsidR="00D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00"/>
    <w:rsid w:val="00B45A00"/>
    <w:rsid w:val="00D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2011-08-02T18:09:00Z</dcterms:created>
  <dcterms:modified xsi:type="dcterms:W3CDTF">2011-08-02T18:12:00Z</dcterms:modified>
</cp:coreProperties>
</file>