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4B3" w:rsidRPr="000964B3" w:rsidRDefault="000964B3" w:rsidP="000964B3">
      <w:pPr>
        <w:spacing w:before="100" w:beforeAutospacing="1" w:after="100" w:afterAutospacing="1" w:line="240" w:lineRule="auto"/>
        <w:rPr>
          <w:rFonts w:ascii="Arial" w:eastAsia="Times New Roman" w:hAnsi="Arial" w:cs="Arial"/>
          <w:b/>
          <w:bCs/>
          <w:sz w:val="24"/>
          <w:szCs w:val="24"/>
        </w:rPr>
      </w:pPr>
      <w:r w:rsidRPr="000964B3">
        <w:rPr>
          <w:rFonts w:ascii="Arial" w:eastAsia="Times New Roman" w:hAnsi="Arial" w:cs="Arial"/>
          <w:b/>
          <w:bCs/>
          <w:sz w:val="24"/>
          <w:szCs w:val="24"/>
        </w:rPr>
        <w:t>Moreno, Melissa</w:t>
      </w:r>
    </w:p>
    <w:p w:rsidR="000964B3" w:rsidRPr="000964B3" w:rsidRDefault="000964B3" w:rsidP="000964B3">
      <w:pPr>
        <w:spacing w:before="100" w:beforeAutospacing="1" w:after="100" w:afterAutospacing="1" w:line="240" w:lineRule="auto"/>
        <w:rPr>
          <w:rFonts w:ascii="Arial" w:eastAsia="Times New Roman" w:hAnsi="Arial" w:cs="Arial"/>
          <w:b/>
          <w:bCs/>
          <w:sz w:val="24"/>
          <w:szCs w:val="24"/>
        </w:rPr>
      </w:pPr>
      <w:r w:rsidRPr="000964B3">
        <w:rPr>
          <w:rFonts w:ascii="Arial" w:eastAsia="Times New Roman" w:hAnsi="Arial" w:cs="Arial"/>
          <w:b/>
          <w:bCs/>
          <w:sz w:val="24"/>
          <w:szCs w:val="24"/>
        </w:rPr>
        <w:t>October 22, 2017</w:t>
      </w:r>
    </w:p>
    <w:p w:rsidR="000964B3" w:rsidRPr="000964B3" w:rsidRDefault="000964B3" w:rsidP="000964B3">
      <w:pPr>
        <w:spacing w:before="100" w:beforeAutospacing="1" w:after="100" w:afterAutospacing="1" w:line="240" w:lineRule="auto"/>
        <w:rPr>
          <w:rFonts w:ascii="Arial" w:eastAsia="Times New Roman" w:hAnsi="Arial" w:cs="Arial"/>
          <w:b/>
          <w:bCs/>
          <w:sz w:val="24"/>
          <w:szCs w:val="24"/>
        </w:rPr>
      </w:pPr>
      <w:r w:rsidRPr="000964B3">
        <w:rPr>
          <w:rFonts w:ascii="Arial" w:eastAsia="Times New Roman" w:hAnsi="Arial" w:cs="Arial"/>
          <w:b/>
          <w:bCs/>
          <w:sz w:val="24"/>
          <w:szCs w:val="24"/>
        </w:rPr>
        <w:t>WIS 4934</w:t>
      </w:r>
    </w:p>
    <w:p w:rsidR="001E2C98" w:rsidRPr="00A253C4" w:rsidRDefault="000964B3" w:rsidP="000964B3">
      <w:pPr>
        <w:spacing w:before="100" w:beforeAutospacing="1" w:after="100" w:afterAutospacing="1" w:line="240" w:lineRule="auto"/>
        <w:rPr>
          <w:rFonts w:ascii="Arial" w:eastAsia="Times New Roman" w:hAnsi="Arial" w:cs="Arial"/>
          <w:b/>
          <w:bCs/>
          <w:sz w:val="24"/>
          <w:szCs w:val="24"/>
        </w:rPr>
      </w:pPr>
      <w:r w:rsidRPr="000964B3">
        <w:rPr>
          <w:rFonts w:ascii="Arial" w:eastAsia="Times New Roman" w:hAnsi="Arial" w:cs="Arial"/>
          <w:b/>
          <w:bCs/>
          <w:sz w:val="24"/>
          <w:szCs w:val="24"/>
        </w:rPr>
        <w:t>Assignment 7 Evaluating Feedback Policies for Limiting Harvest Rates</w:t>
      </w:r>
    </w:p>
    <w:p w:rsidR="000964B3" w:rsidRDefault="000964B3" w:rsidP="000964B3">
      <w:p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 xml:space="preserve">Using the spreadsheet Solver technique and the balance model below (like the balance model used in early labs). Perform and open loop optimization to determine feedback policy rules. Solve for an optimum sequence of annual exploitation rates (the vector of harvest rates) over 100 </w:t>
      </w:r>
      <w:proofErr w:type="spellStart"/>
      <w:r w:rsidRPr="000964B3">
        <w:rPr>
          <w:rFonts w:ascii="Arial" w:eastAsia="Times New Roman" w:hAnsi="Arial" w:cs="Arial"/>
          <w:sz w:val="24"/>
          <w:szCs w:val="24"/>
        </w:rPr>
        <w:t>yrs</w:t>
      </w:r>
      <w:proofErr w:type="spellEnd"/>
      <w:r w:rsidRPr="000964B3">
        <w:rPr>
          <w:rFonts w:ascii="Arial" w:eastAsia="Times New Roman" w:hAnsi="Arial" w:cs="Arial"/>
          <w:sz w:val="24"/>
          <w:szCs w:val="24"/>
        </w:rPr>
        <w:t xml:space="preserve"> assuming management objectives are to maximize 1) Total harvest over the 100 years 2) Total log utility of the harvest. Note that log utility is the sum of </w:t>
      </w:r>
      <w:proofErr w:type="gramStart"/>
      <w:r w:rsidRPr="000964B3">
        <w:rPr>
          <w:rFonts w:ascii="Arial" w:eastAsia="Times New Roman" w:hAnsi="Arial" w:cs="Arial"/>
          <w:sz w:val="24"/>
          <w:szCs w:val="24"/>
        </w:rPr>
        <w:t>ln(</w:t>
      </w:r>
      <w:proofErr w:type="gramEnd"/>
      <w:r w:rsidRPr="000964B3">
        <w:rPr>
          <w:rFonts w:ascii="Arial" w:eastAsia="Times New Roman" w:hAnsi="Arial" w:cs="Arial"/>
          <w:sz w:val="24"/>
          <w:szCs w:val="24"/>
        </w:rPr>
        <w:t>catch). If catch in any year is zero then the natural log is negative infinity so this function penalizes years with no harvest strongly. Evaluate the optimal harvest sequence and explore the emerging feedback policy by plotting both harvest rate vs. population size and harvest vs. population size for each objective under two conditions.</w:t>
      </w:r>
    </w:p>
    <w:p w:rsidR="003D4287" w:rsidRPr="000964B3" w:rsidRDefault="003D4287" w:rsidP="000964B3">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Condition #1</w:t>
      </w:r>
    </w:p>
    <w:p w:rsidR="000964B3" w:rsidRDefault="000964B3" w:rsidP="000964B3">
      <w:pPr>
        <w:numPr>
          <w:ilvl w:val="0"/>
          <w:numId w:val="1"/>
        </w:num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 xml:space="preserve">Random effects on juvenile survival are independent from year to year, such that </w:t>
      </w:r>
      <w:proofErr w:type="spellStart"/>
      <w:r w:rsidRPr="000964B3">
        <w:rPr>
          <w:rFonts w:ascii="Arial" w:eastAsia="Times New Roman" w:hAnsi="Arial" w:cs="Arial"/>
          <w:sz w:val="24"/>
          <w:szCs w:val="24"/>
        </w:rPr>
        <w:t>sj</w:t>
      </w:r>
      <w:r w:rsidRPr="000964B3">
        <w:rPr>
          <w:rFonts w:ascii="Arial" w:eastAsia="Times New Roman" w:hAnsi="Arial" w:cs="Arial"/>
          <w:sz w:val="24"/>
          <w:szCs w:val="24"/>
          <w:vertAlign w:val="subscript"/>
        </w:rPr>
        <w:t>t</w:t>
      </w:r>
      <w:proofErr w:type="spellEnd"/>
      <w:r w:rsidRPr="000964B3">
        <w:rPr>
          <w:rFonts w:ascii="Arial" w:eastAsia="Times New Roman" w:hAnsi="Arial" w:cs="Arial"/>
          <w:sz w:val="24"/>
          <w:szCs w:val="24"/>
        </w:rPr>
        <w:t>=</w:t>
      </w:r>
      <w:proofErr w:type="spellStart"/>
      <w:r w:rsidRPr="000964B3">
        <w:rPr>
          <w:rFonts w:ascii="Arial" w:eastAsia="Times New Roman" w:hAnsi="Arial" w:cs="Arial"/>
          <w:sz w:val="24"/>
          <w:szCs w:val="24"/>
        </w:rPr>
        <w:t>sj</w:t>
      </w:r>
      <w:proofErr w:type="spellEnd"/>
      <w:r w:rsidRPr="000964B3">
        <w:rPr>
          <w:rFonts w:ascii="Arial" w:eastAsia="Times New Roman" w:hAnsi="Arial" w:cs="Arial"/>
          <w:sz w:val="24"/>
          <w:szCs w:val="24"/>
        </w:rPr>
        <w:t>*</w:t>
      </w:r>
      <w:proofErr w:type="spellStart"/>
      <w:r w:rsidRPr="000964B3">
        <w:rPr>
          <w:rFonts w:ascii="Arial" w:eastAsia="Times New Roman" w:hAnsi="Arial" w:cs="Arial"/>
          <w:sz w:val="24"/>
          <w:szCs w:val="24"/>
        </w:rPr>
        <w:t>exp</w:t>
      </w:r>
      <w:proofErr w:type="spellEnd"/>
      <w:r w:rsidRPr="000964B3">
        <w:rPr>
          <w:rFonts w:ascii="Arial" w:eastAsia="Times New Roman" w:hAnsi="Arial" w:cs="Arial"/>
          <w:sz w:val="24"/>
          <w:szCs w:val="24"/>
        </w:rPr>
        <w:t>(</w:t>
      </w:r>
      <w:proofErr w:type="spellStart"/>
      <w:r w:rsidRPr="000964B3">
        <w:rPr>
          <w:rFonts w:ascii="Arial" w:eastAsia="Times New Roman" w:hAnsi="Arial" w:cs="Arial"/>
          <w:sz w:val="24"/>
          <w:szCs w:val="24"/>
        </w:rPr>
        <w:t>v</w:t>
      </w:r>
      <w:r w:rsidRPr="000964B3">
        <w:rPr>
          <w:rFonts w:ascii="Arial" w:eastAsia="Times New Roman" w:hAnsi="Arial" w:cs="Arial"/>
          <w:sz w:val="24"/>
          <w:szCs w:val="24"/>
          <w:vertAlign w:val="subscript"/>
        </w:rPr>
        <w:t>t</w:t>
      </w:r>
      <w:proofErr w:type="spellEnd"/>
      <w:r w:rsidRPr="000964B3">
        <w:rPr>
          <w:rFonts w:ascii="Arial" w:eastAsia="Times New Roman" w:hAnsi="Arial" w:cs="Arial"/>
          <w:sz w:val="24"/>
          <w:szCs w:val="24"/>
        </w:rPr>
        <w:t xml:space="preserve">) where </w:t>
      </w:r>
      <w:proofErr w:type="spellStart"/>
      <w:r w:rsidRPr="000964B3">
        <w:rPr>
          <w:rFonts w:ascii="Arial" w:eastAsia="Times New Roman" w:hAnsi="Arial" w:cs="Arial"/>
          <w:sz w:val="24"/>
          <w:szCs w:val="24"/>
        </w:rPr>
        <w:t>v</w:t>
      </w:r>
      <w:r w:rsidRPr="000964B3">
        <w:rPr>
          <w:rFonts w:ascii="Arial" w:eastAsia="Times New Roman" w:hAnsi="Arial" w:cs="Arial"/>
          <w:sz w:val="24"/>
          <w:szCs w:val="24"/>
          <w:vertAlign w:val="subscript"/>
        </w:rPr>
        <w:t>t</w:t>
      </w:r>
      <w:proofErr w:type="spellEnd"/>
      <w:r w:rsidRPr="000964B3">
        <w:rPr>
          <w:rFonts w:ascii="Arial" w:eastAsia="Times New Roman" w:hAnsi="Arial" w:cs="Arial"/>
          <w:sz w:val="24"/>
          <w:szCs w:val="24"/>
        </w:rPr>
        <w:t xml:space="preserve"> is a random variable from a normal distribution with mean 0 and standard deviation 0.5, </w:t>
      </w:r>
      <w:proofErr w:type="spellStart"/>
      <w:r w:rsidRPr="000964B3">
        <w:rPr>
          <w:rFonts w:ascii="Arial" w:eastAsia="Times New Roman" w:hAnsi="Arial" w:cs="Arial"/>
          <w:sz w:val="24"/>
          <w:szCs w:val="24"/>
        </w:rPr>
        <w:t>sj</w:t>
      </w:r>
      <w:proofErr w:type="spellEnd"/>
      <w:r w:rsidRPr="000964B3">
        <w:rPr>
          <w:rFonts w:ascii="Arial" w:eastAsia="Times New Roman" w:hAnsi="Arial" w:cs="Arial"/>
          <w:sz w:val="24"/>
          <w:szCs w:val="24"/>
        </w:rPr>
        <w:t xml:space="preserve"> is the average rate described below, and </w:t>
      </w:r>
      <w:proofErr w:type="spellStart"/>
      <w:r w:rsidRPr="000964B3">
        <w:rPr>
          <w:rFonts w:ascii="Arial" w:eastAsia="Times New Roman" w:hAnsi="Arial" w:cs="Arial"/>
          <w:sz w:val="24"/>
          <w:szCs w:val="24"/>
        </w:rPr>
        <w:t>exp</w:t>
      </w:r>
      <w:proofErr w:type="spellEnd"/>
      <w:r w:rsidRPr="000964B3">
        <w:rPr>
          <w:rFonts w:ascii="Arial" w:eastAsia="Times New Roman" w:hAnsi="Arial" w:cs="Arial"/>
          <w:sz w:val="24"/>
          <w:szCs w:val="24"/>
        </w:rPr>
        <w:t xml:space="preserve"> is the exponential.</w:t>
      </w:r>
    </w:p>
    <w:p w:rsidR="00F07BF6" w:rsidRDefault="003D4287" w:rsidP="00F07BF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Objective 1)</w:t>
      </w:r>
      <w:r w:rsidR="00F07BF6" w:rsidRPr="000964B3">
        <w:rPr>
          <w:rFonts w:ascii="Arial" w:eastAsia="Times New Roman" w:hAnsi="Arial" w:cs="Arial"/>
          <w:sz w:val="24"/>
          <w:szCs w:val="24"/>
        </w:rPr>
        <w:t xml:space="preserve"> Total harvest over the 100 years</w:t>
      </w:r>
    </w:p>
    <w:p w:rsidR="006940F9" w:rsidRDefault="001E02C0"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14:anchorId="6E50C505">
            <wp:extent cx="3872295"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486" cy="2542536"/>
                    </a:xfrm>
                    <a:prstGeom prst="rect">
                      <a:avLst/>
                    </a:prstGeom>
                    <a:noFill/>
                  </pic:spPr>
                </pic:pic>
              </a:graphicData>
            </a:graphic>
          </wp:inline>
        </w:drawing>
      </w:r>
    </w:p>
    <w:p w:rsidR="00B06D83" w:rsidRDefault="00B06D83"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Figure 1.1- Graph showing the harvest optimization as the population is increasing. </w:t>
      </w:r>
      <w:r w:rsidR="00B46F04">
        <w:rPr>
          <w:rFonts w:ascii="Arial" w:eastAsia="Times New Roman" w:hAnsi="Arial" w:cs="Arial"/>
          <w:sz w:val="24"/>
          <w:szCs w:val="24"/>
        </w:rPr>
        <w:t xml:space="preserve">We can see around 250 N, the harvest rate will increase dramatically. As N increases, after 250 N, the harvest will also increase. Below 250 N, we can see that the optimum harvest should be around 0. </w:t>
      </w:r>
    </w:p>
    <w:p w:rsidR="006940F9" w:rsidRDefault="001E02C0"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6F67DCD7">
            <wp:extent cx="4076700" cy="2466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7720" cy="2472796"/>
                    </a:xfrm>
                    <a:prstGeom prst="rect">
                      <a:avLst/>
                    </a:prstGeom>
                    <a:noFill/>
                  </pic:spPr>
                </pic:pic>
              </a:graphicData>
            </a:graphic>
          </wp:inline>
        </w:drawing>
      </w:r>
    </w:p>
    <w:p w:rsidR="003A6905" w:rsidRDefault="00F332D6"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58240" behindDoc="0" locked="0" layoutInCell="1" allowOverlap="1">
            <wp:simplePos x="0" y="0"/>
            <wp:positionH relativeFrom="column">
              <wp:posOffset>53340</wp:posOffset>
            </wp:positionH>
            <wp:positionV relativeFrom="paragraph">
              <wp:posOffset>876935</wp:posOffset>
            </wp:positionV>
            <wp:extent cx="3939540" cy="2598420"/>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9540" cy="2598420"/>
                    </a:xfrm>
                    <a:prstGeom prst="rect">
                      <a:avLst/>
                    </a:prstGeom>
                    <a:noFill/>
                  </pic:spPr>
                </pic:pic>
              </a:graphicData>
            </a:graphic>
            <wp14:sizeRelH relativeFrom="margin">
              <wp14:pctWidth>0</wp14:pctWidth>
            </wp14:sizeRelH>
            <wp14:sizeRelV relativeFrom="margin">
              <wp14:pctHeight>0</wp14:pctHeight>
            </wp14:sizeRelV>
          </wp:anchor>
        </w:drawing>
      </w:r>
      <w:r w:rsidR="00B06D83">
        <w:rPr>
          <w:rFonts w:ascii="Arial" w:eastAsia="Times New Roman" w:hAnsi="Arial" w:cs="Arial"/>
          <w:sz w:val="24"/>
          <w:szCs w:val="24"/>
        </w:rPr>
        <w:t xml:space="preserve">Figure 1.2- Graph displaying the harvest optimization per year with an increasing population rate. We can see that the </w:t>
      </w:r>
      <w:r w:rsidR="00506040">
        <w:rPr>
          <w:rFonts w:ascii="Arial" w:eastAsia="Times New Roman" w:hAnsi="Arial" w:cs="Arial"/>
          <w:sz w:val="24"/>
          <w:szCs w:val="24"/>
        </w:rPr>
        <w:t>manager will be able to harvest more towards the 100 year mark, be</w:t>
      </w:r>
      <w:r w:rsidR="00BB1F74">
        <w:rPr>
          <w:rFonts w:ascii="Arial" w:eastAsia="Times New Roman" w:hAnsi="Arial" w:cs="Arial"/>
          <w:sz w:val="24"/>
          <w:szCs w:val="24"/>
        </w:rPr>
        <w:t xml:space="preserve">cause there is more individuals to harvest. The harvest optimization rate will not being the population to extinction. </w:t>
      </w:r>
    </w:p>
    <w:p w:rsidR="003A6905" w:rsidRDefault="003A6905" w:rsidP="006940F9">
      <w:pPr>
        <w:spacing w:before="100" w:beforeAutospacing="1" w:after="100" w:afterAutospacing="1" w:line="240" w:lineRule="auto"/>
        <w:rPr>
          <w:rFonts w:ascii="Arial" w:eastAsia="Times New Roman" w:hAnsi="Arial" w:cs="Arial"/>
          <w:sz w:val="24"/>
          <w:szCs w:val="24"/>
        </w:rPr>
      </w:pPr>
    </w:p>
    <w:p w:rsidR="003D4287" w:rsidRDefault="00B51175"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Figure 1.3</w:t>
      </w:r>
      <w:r w:rsidR="00A253C4">
        <w:rPr>
          <w:rFonts w:ascii="Arial" w:eastAsia="Times New Roman" w:hAnsi="Arial" w:cs="Arial"/>
          <w:sz w:val="24"/>
          <w:szCs w:val="24"/>
        </w:rPr>
        <w:t xml:space="preserve">- </w:t>
      </w:r>
      <w:r w:rsidR="00617BD2">
        <w:rPr>
          <w:rFonts w:ascii="Arial" w:eastAsia="Times New Roman" w:hAnsi="Arial" w:cs="Arial"/>
          <w:sz w:val="24"/>
          <w:szCs w:val="24"/>
        </w:rPr>
        <w:t xml:space="preserve">Graph displaying that as individuals increase in population, the harvest rate will increase. Throughout the years, the population will cycle from a high to low population numbers. </w:t>
      </w:r>
      <w:r w:rsidR="00C97FDA">
        <w:rPr>
          <w:rFonts w:ascii="Arial" w:eastAsia="Times New Roman" w:hAnsi="Arial" w:cs="Arial"/>
          <w:sz w:val="24"/>
          <w:szCs w:val="24"/>
        </w:rPr>
        <w:t xml:space="preserve">When the population numbers get to 200, the harvest rate </w:t>
      </w:r>
      <w:r w:rsidR="00B4183A">
        <w:rPr>
          <w:rFonts w:ascii="Arial" w:eastAsia="Times New Roman" w:hAnsi="Arial" w:cs="Arial"/>
          <w:sz w:val="24"/>
          <w:szCs w:val="24"/>
        </w:rPr>
        <w:t>dramatically drops</w:t>
      </w:r>
      <w:r w:rsidR="00C97FDA">
        <w:rPr>
          <w:rFonts w:ascii="Arial" w:eastAsia="Times New Roman" w:hAnsi="Arial" w:cs="Arial"/>
          <w:sz w:val="24"/>
          <w:szCs w:val="24"/>
        </w:rPr>
        <w:t xml:space="preserve">. </w:t>
      </w:r>
      <w:r w:rsidR="00B4183A">
        <w:rPr>
          <w:rFonts w:ascii="Arial" w:eastAsia="Times New Roman" w:hAnsi="Arial" w:cs="Arial"/>
          <w:sz w:val="24"/>
          <w:szCs w:val="24"/>
        </w:rPr>
        <w:t xml:space="preserve">We can also see that the harvest rate will be considerably higher than the next condition. </w:t>
      </w:r>
    </w:p>
    <w:p w:rsidR="00B51175" w:rsidRDefault="00B51175"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1F0251AD">
            <wp:extent cx="3368040" cy="2218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903" cy="2222921"/>
                    </a:xfrm>
                    <a:prstGeom prst="rect">
                      <a:avLst/>
                    </a:prstGeom>
                    <a:noFill/>
                  </pic:spPr>
                </pic:pic>
              </a:graphicData>
            </a:graphic>
          </wp:inline>
        </w:drawing>
      </w:r>
    </w:p>
    <w:p w:rsidR="001E02C0" w:rsidRDefault="00B51175"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Figure 1.4</w:t>
      </w:r>
      <w:r w:rsidR="00C97FDA">
        <w:rPr>
          <w:rFonts w:ascii="Arial" w:eastAsia="Times New Roman" w:hAnsi="Arial" w:cs="Arial"/>
          <w:sz w:val="24"/>
          <w:szCs w:val="24"/>
        </w:rPr>
        <w:t xml:space="preserve">- </w:t>
      </w:r>
      <w:r w:rsidR="00CC7B6A">
        <w:rPr>
          <w:rFonts w:ascii="Arial" w:eastAsia="Times New Roman" w:hAnsi="Arial" w:cs="Arial"/>
          <w:sz w:val="24"/>
          <w:szCs w:val="24"/>
        </w:rPr>
        <w:t>Graph displaying that as individuals increase in population, the harvest</w:t>
      </w:r>
      <w:r w:rsidR="00CC7B6A">
        <w:rPr>
          <w:rFonts w:ascii="Arial" w:eastAsia="Times New Roman" w:hAnsi="Arial" w:cs="Arial"/>
          <w:sz w:val="24"/>
          <w:szCs w:val="24"/>
        </w:rPr>
        <w:t xml:space="preserve"> total</w:t>
      </w:r>
      <w:r w:rsidR="00CC7B6A">
        <w:rPr>
          <w:rFonts w:ascii="Arial" w:eastAsia="Times New Roman" w:hAnsi="Arial" w:cs="Arial"/>
          <w:sz w:val="24"/>
          <w:szCs w:val="24"/>
        </w:rPr>
        <w:t xml:space="preserve"> will increase. Throughout the years, the population will cycle from a high to low population numbers. This could be due to a resource limiting factor, such as the classic example of the lynx and snow show hare. When the population numbers get to 200, the harvest </w:t>
      </w:r>
      <w:r w:rsidR="00CC7B6A">
        <w:rPr>
          <w:rFonts w:ascii="Arial" w:eastAsia="Times New Roman" w:hAnsi="Arial" w:cs="Arial"/>
          <w:sz w:val="24"/>
          <w:szCs w:val="24"/>
        </w:rPr>
        <w:t>total</w:t>
      </w:r>
      <w:r w:rsidR="00CC7B6A">
        <w:rPr>
          <w:rFonts w:ascii="Arial" w:eastAsia="Times New Roman" w:hAnsi="Arial" w:cs="Arial"/>
          <w:sz w:val="24"/>
          <w:szCs w:val="24"/>
        </w:rPr>
        <w:t xml:space="preserve"> drops quickly to 0. This suggests that the population will not be able to sustain itself with any harvest</w:t>
      </w:r>
      <w:r w:rsidR="00CC7B6A">
        <w:rPr>
          <w:rFonts w:ascii="Arial" w:eastAsia="Times New Roman" w:hAnsi="Arial" w:cs="Arial"/>
          <w:sz w:val="24"/>
          <w:szCs w:val="24"/>
        </w:rPr>
        <w:t>ing</w:t>
      </w:r>
      <w:r w:rsidR="00CC7B6A">
        <w:rPr>
          <w:rFonts w:ascii="Arial" w:eastAsia="Times New Roman" w:hAnsi="Arial" w:cs="Arial"/>
          <w:sz w:val="24"/>
          <w:szCs w:val="24"/>
        </w:rPr>
        <w:t xml:space="preserve">, at that population number size. We can see that in this condition, the </w:t>
      </w:r>
      <w:r w:rsidR="00CC7B6A">
        <w:rPr>
          <w:rFonts w:ascii="Arial" w:eastAsia="Times New Roman" w:hAnsi="Arial" w:cs="Arial"/>
          <w:sz w:val="24"/>
          <w:szCs w:val="24"/>
        </w:rPr>
        <w:t>population numbers</w:t>
      </w:r>
      <w:r w:rsidR="00CC7B6A">
        <w:rPr>
          <w:rFonts w:ascii="Arial" w:eastAsia="Times New Roman" w:hAnsi="Arial" w:cs="Arial"/>
          <w:sz w:val="24"/>
          <w:szCs w:val="24"/>
        </w:rPr>
        <w:t xml:space="preserve"> and total harvest is higher.</w:t>
      </w:r>
    </w:p>
    <w:p w:rsidR="00B51175" w:rsidRDefault="00B51175" w:rsidP="00B5117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Objective 2)</w:t>
      </w:r>
      <w:r w:rsidRPr="00B51175">
        <w:rPr>
          <w:rFonts w:ascii="Arial" w:eastAsia="Times New Roman" w:hAnsi="Arial" w:cs="Arial"/>
          <w:noProof/>
          <w:sz w:val="24"/>
          <w:szCs w:val="24"/>
        </w:rPr>
        <w:t xml:space="preserve"> </w:t>
      </w:r>
    </w:p>
    <w:p w:rsidR="001E02C0" w:rsidRDefault="00124E71"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937895</wp:posOffset>
            </wp:positionV>
            <wp:extent cx="3406140" cy="2218055"/>
            <wp:effectExtent l="0" t="0" r="381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7722" cy="2226135"/>
                    </a:xfrm>
                    <a:prstGeom prst="rect">
                      <a:avLst/>
                    </a:prstGeom>
                    <a:noFill/>
                  </pic:spPr>
                </pic:pic>
              </a:graphicData>
            </a:graphic>
            <wp14:sizeRelH relativeFrom="margin">
              <wp14:pctWidth>0</wp14:pctWidth>
            </wp14:sizeRelH>
            <wp14:sizeRelV relativeFrom="margin">
              <wp14:pctHeight>0</wp14:pctHeight>
            </wp14:sizeRelV>
          </wp:anchor>
        </w:drawing>
      </w:r>
      <w:r w:rsidR="00B51175" w:rsidRPr="000964B3">
        <w:rPr>
          <w:rFonts w:ascii="Arial" w:eastAsia="Times New Roman" w:hAnsi="Arial" w:cs="Arial"/>
          <w:sz w:val="24"/>
          <w:szCs w:val="24"/>
        </w:rPr>
        <w:t xml:space="preserve">Total log utility of the harvest. Note that log utility is the sum of </w:t>
      </w:r>
      <w:proofErr w:type="gramStart"/>
      <w:r w:rsidR="00B51175" w:rsidRPr="000964B3">
        <w:rPr>
          <w:rFonts w:ascii="Arial" w:eastAsia="Times New Roman" w:hAnsi="Arial" w:cs="Arial"/>
          <w:sz w:val="24"/>
          <w:szCs w:val="24"/>
        </w:rPr>
        <w:t>ln(</w:t>
      </w:r>
      <w:proofErr w:type="gramEnd"/>
      <w:r w:rsidR="00B51175" w:rsidRPr="000964B3">
        <w:rPr>
          <w:rFonts w:ascii="Arial" w:eastAsia="Times New Roman" w:hAnsi="Arial" w:cs="Arial"/>
          <w:sz w:val="24"/>
          <w:szCs w:val="24"/>
        </w:rPr>
        <w:t>catch). If catch in any year is zero then the natural log is negative infinity so this function penalizes years with no harvest strongly.</w:t>
      </w:r>
      <w:r w:rsidR="00A91778">
        <w:rPr>
          <w:rFonts w:ascii="Arial" w:eastAsia="Times New Roman" w:hAnsi="Arial" w:cs="Arial"/>
          <w:sz w:val="24"/>
          <w:szCs w:val="24"/>
        </w:rPr>
        <w:t xml:space="preserve"> </w:t>
      </w:r>
      <w:r w:rsidR="001E02C0" w:rsidRPr="000964B3">
        <w:rPr>
          <w:rFonts w:ascii="Arial" w:eastAsia="Times New Roman" w:hAnsi="Arial" w:cs="Arial"/>
          <w:sz w:val="24"/>
          <w:szCs w:val="24"/>
        </w:rPr>
        <w:t>Evaluate the optimal harvest sequence and explore the emerging feedback policy by plotting both harvest rate vs. population size and harvest vs. population size for each objective under two conditions.</w:t>
      </w:r>
    </w:p>
    <w:p w:rsidR="00B51175" w:rsidRDefault="00F332D6"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Figure 1.5- Graph displaying the harvest for the total harvest feedback. We can see that the feedback loop is linear with breaks </w:t>
      </w:r>
      <w:r w:rsidR="00124E71">
        <w:rPr>
          <w:rFonts w:ascii="Arial" w:eastAsia="Times New Roman" w:hAnsi="Arial" w:cs="Arial"/>
          <w:sz w:val="24"/>
          <w:szCs w:val="24"/>
        </w:rPr>
        <w:t>as the population grows. This suggests that harvesting should be done in the beginning of t</w:t>
      </w:r>
      <w:r w:rsidR="007D38AE">
        <w:rPr>
          <w:rFonts w:ascii="Arial" w:eastAsia="Times New Roman" w:hAnsi="Arial" w:cs="Arial"/>
          <w:sz w:val="24"/>
          <w:szCs w:val="24"/>
        </w:rPr>
        <w:t xml:space="preserve">he management plan, </w:t>
      </w:r>
      <w:r w:rsidR="00124E71">
        <w:rPr>
          <w:rFonts w:ascii="Arial" w:eastAsia="Times New Roman" w:hAnsi="Arial" w:cs="Arial"/>
          <w:sz w:val="24"/>
          <w:szCs w:val="24"/>
        </w:rPr>
        <w:t xml:space="preserve">and have breaks as population numbers increase. </w:t>
      </w:r>
    </w:p>
    <w:p w:rsidR="00A91778" w:rsidRDefault="00A91778" w:rsidP="006940F9">
      <w:pPr>
        <w:spacing w:before="100" w:beforeAutospacing="1" w:after="100" w:afterAutospacing="1" w:line="240" w:lineRule="auto"/>
        <w:rPr>
          <w:rFonts w:ascii="Arial" w:eastAsia="Times New Roman" w:hAnsi="Arial" w:cs="Arial"/>
          <w:sz w:val="24"/>
          <w:szCs w:val="24"/>
        </w:rPr>
      </w:pPr>
    </w:p>
    <w:p w:rsidR="001E02C0" w:rsidRDefault="00A91778"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Figure 1.6- </w:t>
      </w:r>
      <w:r>
        <w:rPr>
          <w:rFonts w:ascii="Arial" w:eastAsia="Times New Roman" w:hAnsi="Arial" w:cs="Arial"/>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064109" cy="2453640"/>
            <wp:effectExtent l="0" t="0" r="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109" cy="2453640"/>
                    </a:xfrm>
                    <a:prstGeom prst="rect">
                      <a:avLst/>
                    </a:prstGeom>
                    <a:noFill/>
                  </pic:spPr>
                </pic:pic>
              </a:graphicData>
            </a:graphic>
          </wp:anchor>
        </w:drawing>
      </w:r>
      <w:r>
        <w:rPr>
          <w:rFonts w:ascii="Arial" w:eastAsia="Times New Roman" w:hAnsi="Arial" w:cs="Arial"/>
          <w:sz w:val="24"/>
          <w:szCs w:val="24"/>
        </w:rPr>
        <w:t xml:space="preserve"> Population size for this condition is relatively similar throughout the 100 years. We can see some spikes in the population size, but it relatively stays around 250 to 350. By emerging the feedback policy, the population size will drop in the beginning, since that is the best time to harvest, and then </w:t>
      </w:r>
      <w:r w:rsidR="002935D0">
        <w:rPr>
          <w:rFonts w:ascii="Arial" w:eastAsia="Times New Roman" w:hAnsi="Arial" w:cs="Arial"/>
          <w:sz w:val="24"/>
          <w:szCs w:val="24"/>
        </w:rPr>
        <w:t xml:space="preserve">the population size will remain constant. </w:t>
      </w:r>
    </w:p>
    <w:p w:rsidR="00A91778" w:rsidRDefault="00A91778" w:rsidP="006940F9">
      <w:pPr>
        <w:spacing w:before="100" w:beforeAutospacing="1" w:after="100" w:afterAutospacing="1" w:line="240" w:lineRule="auto"/>
        <w:rPr>
          <w:rFonts w:ascii="Arial" w:eastAsia="Times New Roman" w:hAnsi="Arial" w:cs="Arial"/>
          <w:sz w:val="24"/>
          <w:szCs w:val="24"/>
        </w:rPr>
      </w:pPr>
    </w:p>
    <w:p w:rsidR="001E02C0" w:rsidRDefault="00A91778"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Figure 1.7- Graph showing </w:t>
      </w:r>
      <w:r w:rsidR="00B51175">
        <w:rPr>
          <w:rFonts w:ascii="Arial" w:eastAsia="Times New Roman" w:hAnsi="Arial" w:cs="Arial"/>
          <w:noProof/>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4084955" cy="26885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4955" cy="2688590"/>
                    </a:xfrm>
                    <a:prstGeom prst="rect">
                      <a:avLst/>
                    </a:prstGeom>
                    <a:noFill/>
                  </pic:spPr>
                </pic:pic>
              </a:graphicData>
            </a:graphic>
            <wp14:sizeRelH relativeFrom="page">
              <wp14:pctWidth>0</wp14:pctWidth>
            </wp14:sizeRelH>
            <wp14:sizeRelV relativeFrom="page">
              <wp14:pctHeight>0</wp14:pctHeight>
            </wp14:sizeRelV>
          </wp:anchor>
        </w:drawing>
      </w:r>
      <w:r w:rsidR="00B6211C">
        <w:rPr>
          <w:rFonts w:ascii="Arial" w:eastAsia="Times New Roman" w:hAnsi="Arial" w:cs="Arial"/>
          <w:sz w:val="24"/>
          <w:szCs w:val="24"/>
        </w:rPr>
        <w:t xml:space="preserve">the harvest rate </w:t>
      </w:r>
      <w:r w:rsidR="001F2512">
        <w:rPr>
          <w:rFonts w:ascii="Arial" w:eastAsia="Times New Roman" w:hAnsi="Arial" w:cs="Arial"/>
          <w:sz w:val="24"/>
          <w:szCs w:val="24"/>
        </w:rPr>
        <w:t xml:space="preserve">for the feedback policy. </w:t>
      </w:r>
      <w:r w:rsidR="00B70CE6">
        <w:rPr>
          <w:rFonts w:ascii="Arial" w:eastAsia="Times New Roman" w:hAnsi="Arial" w:cs="Arial"/>
          <w:sz w:val="24"/>
          <w:szCs w:val="24"/>
        </w:rPr>
        <w:t xml:space="preserve">We can see that the harvest rate and population numbers are less than in condition one. There is more need for no harvesting with this policy. Overall the population will remain stable if there is a variable harvest rate throughout the 100 years. </w:t>
      </w:r>
    </w:p>
    <w:p w:rsidR="001E02C0" w:rsidRDefault="001E02C0" w:rsidP="006940F9">
      <w:pPr>
        <w:spacing w:before="100" w:beforeAutospacing="1" w:after="100" w:afterAutospacing="1" w:line="240" w:lineRule="auto"/>
        <w:rPr>
          <w:rFonts w:ascii="Arial" w:eastAsia="Times New Roman" w:hAnsi="Arial" w:cs="Arial"/>
          <w:sz w:val="24"/>
          <w:szCs w:val="24"/>
        </w:rPr>
      </w:pPr>
    </w:p>
    <w:p w:rsidR="001E02C0" w:rsidRDefault="001E02C0" w:rsidP="006940F9">
      <w:pPr>
        <w:spacing w:before="100" w:beforeAutospacing="1" w:after="100" w:afterAutospacing="1" w:line="240" w:lineRule="auto"/>
        <w:rPr>
          <w:rFonts w:ascii="Arial" w:eastAsia="Times New Roman" w:hAnsi="Arial" w:cs="Arial"/>
          <w:sz w:val="24"/>
          <w:szCs w:val="24"/>
        </w:rPr>
      </w:pPr>
    </w:p>
    <w:p w:rsidR="001E02C0" w:rsidRDefault="00B51175"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14:anchorId="01DE1F78">
            <wp:extent cx="4090670" cy="268859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0670" cy="2688590"/>
                    </a:xfrm>
                    <a:prstGeom prst="rect">
                      <a:avLst/>
                    </a:prstGeom>
                    <a:noFill/>
                  </pic:spPr>
                </pic:pic>
              </a:graphicData>
            </a:graphic>
          </wp:inline>
        </w:drawing>
      </w:r>
    </w:p>
    <w:p w:rsidR="001E02C0" w:rsidRDefault="00AB07B2"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Figure 1.8- </w:t>
      </w:r>
      <w:r w:rsidR="007D38AE">
        <w:rPr>
          <w:rFonts w:ascii="Arial" w:eastAsia="Times New Roman" w:hAnsi="Arial" w:cs="Arial"/>
          <w:sz w:val="24"/>
          <w:szCs w:val="24"/>
        </w:rPr>
        <w:t xml:space="preserve">Graph display the population numbers in relation to total harvest during the feedback policy management strategy. The </w:t>
      </w:r>
      <w:r w:rsidR="003135D2">
        <w:rPr>
          <w:rFonts w:ascii="Arial" w:eastAsia="Times New Roman" w:hAnsi="Arial" w:cs="Arial"/>
          <w:sz w:val="24"/>
          <w:szCs w:val="24"/>
        </w:rPr>
        <w:t xml:space="preserve">population will remain moderately the same while </w:t>
      </w:r>
      <w:bookmarkStart w:id="0" w:name="_GoBack"/>
      <w:bookmarkEnd w:id="0"/>
    </w:p>
    <w:p w:rsidR="001E02C0" w:rsidRDefault="001E02C0" w:rsidP="006940F9">
      <w:pPr>
        <w:spacing w:before="100" w:beforeAutospacing="1" w:after="100" w:afterAutospacing="1" w:line="240" w:lineRule="auto"/>
        <w:rPr>
          <w:rFonts w:ascii="Arial" w:eastAsia="Times New Roman" w:hAnsi="Arial" w:cs="Arial"/>
          <w:sz w:val="24"/>
          <w:szCs w:val="24"/>
        </w:rPr>
      </w:pPr>
    </w:p>
    <w:p w:rsidR="001E02C0" w:rsidRPr="000964B3" w:rsidRDefault="00B51175"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Condition #2</w:t>
      </w:r>
    </w:p>
    <w:p w:rsidR="000964B3" w:rsidRDefault="000964B3" w:rsidP="000964B3">
      <w:pPr>
        <w:numPr>
          <w:ilvl w:val="0"/>
          <w:numId w:val="1"/>
        </w:num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Random effects are correlated from year to year, using the relationship w</w:t>
      </w:r>
      <w:r w:rsidRPr="000964B3">
        <w:rPr>
          <w:rFonts w:ascii="Arial" w:eastAsia="Times New Roman" w:hAnsi="Arial" w:cs="Arial"/>
          <w:sz w:val="24"/>
          <w:szCs w:val="24"/>
          <w:vertAlign w:val="subscript"/>
        </w:rPr>
        <w:t>t+1</w:t>
      </w:r>
      <w:r w:rsidRPr="000964B3">
        <w:rPr>
          <w:rFonts w:ascii="Arial" w:eastAsia="Times New Roman" w:hAnsi="Arial" w:cs="Arial"/>
          <w:sz w:val="24"/>
          <w:szCs w:val="24"/>
        </w:rPr>
        <w:t>=0.8w</w:t>
      </w:r>
      <w:r w:rsidRPr="000964B3">
        <w:rPr>
          <w:rFonts w:ascii="Arial" w:eastAsia="Times New Roman" w:hAnsi="Arial" w:cs="Arial"/>
          <w:sz w:val="24"/>
          <w:szCs w:val="24"/>
          <w:vertAlign w:val="subscript"/>
        </w:rPr>
        <w:t>t</w:t>
      </w:r>
      <w:r w:rsidRPr="000964B3">
        <w:rPr>
          <w:rFonts w:ascii="Arial" w:eastAsia="Times New Roman" w:hAnsi="Arial" w:cs="Arial"/>
          <w:sz w:val="24"/>
          <w:szCs w:val="24"/>
        </w:rPr>
        <w:t xml:space="preserve"> + 0.2v</w:t>
      </w:r>
      <w:r w:rsidRPr="000964B3">
        <w:rPr>
          <w:rFonts w:ascii="Arial" w:eastAsia="Times New Roman" w:hAnsi="Arial" w:cs="Arial"/>
          <w:sz w:val="24"/>
          <w:szCs w:val="24"/>
          <w:vertAlign w:val="subscript"/>
        </w:rPr>
        <w:t>t</w:t>
      </w:r>
      <w:r w:rsidRPr="000964B3">
        <w:rPr>
          <w:rFonts w:ascii="Arial" w:eastAsia="Times New Roman" w:hAnsi="Arial" w:cs="Arial"/>
          <w:sz w:val="24"/>
          <w:szCs w:val="24"/>
        </w:rPr>
        <w:t xml:space="preserve">. Where </w:t>
      </w:r>
      <w:proofErr w:type="spellStart"/>
      <w:r w:rsidRPr="000964B3">
        <w:rPr>
          <w:rFonts w:ascii="Arial" w:eastAsia="Times New Roman" w:hAnsi="Arial" w:cs="Arial"/>
          <w:sz w:val="24"/>
          <w:szCs w:val="24"/>
        </w:rPr>
        <w:t>w</w:t>
      </w:r>
      <w:r w:rsidRPr="000964B3">
        <w:rPr>
          <w:rFonts w:ascii="Arial" w:eastAsia="Times New Roman" w:hAnsi="Arial" w:cs="Arial"/>
          <w:sz w:val="24"/>
          <w:szCs w:val="24"/>
          <w:vertAlign w:val="subscript"/>
        </w:rPr>
        <w:t>t</w:t>
      </w:r>
      <w:proofErr w:type="spellEnd"/>
      <w:r w:rsidRPr="000964B3">
        <w:rPr>
          <w:rFonts w:ascii="Arial" w:eastAsia="Times New Roman" w:hAnsi="Arial" w:cs="Arial"/>
          <w:sz w:val="24"/>
          <w:szCs w:val="24"/>
        </w:rPr>
        <w:t xml:space="preserve"> is the lognormal effect applied to survival in year, </w:t>
      </w:r>
      <w:proofErr w:type="spellStart"/>
      <w:proofErr w:type="gramStart"/>
      <w:r w:rsidRPr="000964B3">
        <w:rPr>
          <w:rFonts w:ascii="Arial" w:eastAsia="Times New Roman" w:hAnsi="Arial" w:cs="Arial"/>
          <w:sz w:val="24"/>
          <w:szCs w:val="24"/>
        </w:rPr>
        <w:t>v</w:t>
      </w:r>
      <w:r w:rsidRPr="000964B3">
        <w:rPr>
          <w:rFonts w:ascii="Arial" w:eastAsia="Times New Roman" w:hAnsi="Arial" w:cs="Arial"/>
          <w:sz w:val="24"/>
          <w:szCs w:val="24"/>
          <w:vertAlign w:val="subscript"/>
        </w:rPr>
        <w:t>t</w:t>
      </w:r>
      <w:proofErr w:type="spellEnd"/>
      <w:proofErr w:type="gramEnd"/>
      <w:r w:rsidRPr="000964B3">
        <w:rPr>
          <w:rFonts w:ascii="Arial" w:eastAsia="Times New Roman" w:hAnsi="Arial" w:cs="Arial"/>
          <w:sz w:val="24"/>
          <w:szCs w:val="24"/>
        </w:rPr>
        <w:t xml:space="preserve"> is the normal deviate you used as independent effect. 0.8 is the "lag 1 autocorrelation" and 0.2 is the standard deviation of annual changes in w such that </w:t>
      </w:r>
      <w:proofErr w:type="spellStart"/>
      <w:r w:rsidRPr="000964B3">
        <w:rPr>
          <w:rFonts w:ascii="Arial" w:eastAsia="Times New Roman" w:hAnsi="Arial" w:cs="Arial"/>
          <w:sz w:val="24"/>
          <w:szCs w:val="24"/>
        </w:rPr>
        <w:t>sj</w:t>
      </w:r>
      <w:r w:rsidRPr="000964B3">
        <w:rPr>
          <w:rFonts w:ascii="Arial" w:eastAsia="Times New Roman" w:hAnsi="Arial" w:cs="Arial"/>
          <w:sz w:val="24"/>
          <w:szCs w:val="24"/>
          <w:vertAlign w:val="subscript"/>
        </w:rPr>
        <w:t>t</w:t>
      </w:r>
      <w:proofErr w:type="spellEnd"/>
      <w:r w:rsidRPr="000964B3">
        <w:rPr>
          <w:rFonts w:ascii="Arial" w:eastAsia="Times New Roman" w:hAnsi="Arial" w:cs="Arial"/>
          <w:sz w:val="24"/>
          <w:szCs w:val="24"/>
        </w:rPr>
        <w:t>=</w:t>
      </w:r>
      <w:proofErr w:type="spellStart"/>
      <w:r w:rsidRPr="000964B3">
        <w:rPr>
          <w:rFonts w:ascii="Arial" w:eastAsia="Times New Roman" w:hAnsi="Arial" w:cs="Arial"/>
          <w:sz w:val="24"/>
          <w:szCs w:val="24"/>
        </w:rPr>
        <w:t>sj</w:t>
      </w:r>
      <w:proofErr w:type="spellEnd"/>
      <w:r w:rsidRPr="000964B3">
        <w:rPr>
          <w:rFonts w:ascii="Arial" w:eastAsia="Times New Roman" w:hAnsi="Arial" w:cs="Arial"/>
          <w:sz w:val="24"/>
          <w:szCs w:val="24"/>
        </w:rPr>
        <w:t>*</w:t>
      </w:r>
      <w:proofErr w:type="spellStart"/>
      <w:proofErr w:type="gramStart"/>
      <w:r w:rsidRPr="000964B3">
        <w:rPr>
          <w:rFonts w:ascii="Arial" w:eastAsia="Times New Roman" w:hAnsi="Arial" w:cs="Arial"/>
          <w:sz w:val="24"/>
          <w:szCs w:val="24"/>
        </w:rPr>
        <w:t>exp</w:t>
      </w:r>
      <w:proofErr w:type="spellEnd"/>
      <w:r w:rsidRPr="000964B3">
        <w:rPr>
          <w:rFonts w:ascii="Arial" w:eastAsia="Times New Roman" w:hAnsi="Arial" w:cs="Arial"/>
          <w:sz w:val="24"/>
          <w:szCs w:val="24"/>
        </w:rPr>
        <w:t>(</w:t>
      </w:r>
      <w:proofErr w:type="spellStart"/>
      <w:proofErr w:type="gramEnd"/>
      <w:r w:rsidRPr="000964B3">
        <w:rPr>
          <w:rFonts w:ascii="Arial" w:eastAsia="Times New Roman" w:hAnsi="Arial" w:cs="Arial"/>
          <w:sz w:val="24"/>
          <w:szCs w:val="24"/>
        </w:rPr>
        <w:t>w</w:t>
      </w:r>
      <w:r w:rsidRPr="000964B3">
        <w:rPr>
          <w:rFonts w:ascii="Arial" w:eastAsia="Times New Roman" w:hAnsi="Arial" w:cs="Arial"/>
          <w:sz w:val="24"/>
          <w:szCs w:val="24"/>
          <w:vertAlign w:val="subscript"/>
        </w:rPr>
        <w:t>t</w:t>
      </w:r>
      <w:proofErr w:type="spellEnd"/>
      <w:r w:rsidRPr="000964B3">
        <w:rPr>
          <w:rFonts w:ascii="Arial" w:eastAsia="Times New Roman" w:hAnsi="Arial" w:cs="Arial"/>
          <w:sz w:val="24"/>
          <w:szCs w:val="24"/>
        </w:rPr>
        <w:t xml:space="preserve">). Note that in the first year </w:t>
      </w:r>
      <w:proofErr w:type="spellStart"/>
      <w:r w:rsidRPr="000964B3">
        <w:rPr>
          <w:rFonts w:ascii="Arial" w:eastAsia="Times New Roman" w:hAnsi="Arial" w:cs="Arial"/>
          <w:sz w:val="24"/>
          <w:szCs w:val="24"/>
        </w:rPr>
        <w:t>w</w:t>
      </w:r>
      <w:r w:rsidRPr="000964B3">
        <w:rPr>
          <w:rFonts w:ascii="Arial" w:eastAsia="Times New Roman" w:hAnsi="Arial" w:cs="Arial"/>
          <w:sz w:val="24"/>
          <w:szCs w:val="24"/>
          <w:vertAlign w:val="subscript"/>
        </w:rPr>
        <w:t>t</w:t>
      </w:r>
      <w:proofErr w:type="spellEnd"/>
      <w:r w:rsidRPr="000964B3">
        <w:rPr>
          <w:rFonts w:ascii="Arial" w:eastAsia="Times New Roman" w:hAnsi="Arial" w:cs="Arial"/>
          <w:sz w:val="24"/>
          <w:szCs w:val="24"/>
        </w:rPr>
        <w:t>=</w:t>
      </w:r>
      <w:proofErr w:type="spellStart"/>
      <w:proofErr w:type="gramStart"/>
      <w:r w:rsidRPr="000964B3">
        <w:rPr>
          <w:rFonts w:ascii="Arial" w:eastAsia="Times New Roman" w:hAnsi="Arial" w:cs="Arial"/>
          <w:sz w:val="24"/>
          <w:szCs w:val="24"/>
        </w:rPr>
        <w:t>v</w:t>
      </w:r>
      <w:r w:rsidRPr="000964B3">
        <w:rPr>
          <w:rFonts w:ascii="Arial" w:eastAsia="Times New Roman" w:hAnsi="Arial" w:cs="Arial"/>
          <w:sz w:val="24"/>
          <w:szCs w:val="24"/>
          <w:vertAlign w:val="subscript"/>
        </w:rPr>
        <w:t>t</w:t>
      </w:r>
      <w:proofErr w:type="gramEnd"/>
      <w:r w:rsidRPr="000964B3">
        <w:rPr>
          <w:rFonts w:ascii="Arial" w:eastAsia="Times New Roman" w:hAnsi="Arial" w:cs="Arial"/>
          <w:sz w:val="24"/>
          <w:szCs w:val="24"/>
        </w:rPr>
        <w:t>.</w:t>
      </w:r>
      <w:proofErr w:type="spellEnd"/>
      <w:r w:rsidRPr="000964B3">
        <w:rPr>
          <w:rFonts w:ascii="Arial" w:eastAsia="Times New Roman" w:hAnsi="Arial" w:cs="Arial"/>
          <w:sz w:val="24"/>
          <w:szCs w:val="24"/>
        </w:rPr>
        <w:t xml:space="preserve"> Correlation over time in random effects should exaggerate any cyclic or "regime shift" affects you were seeing with independent effects.</w:t>
      </w:r>
    </w:p>
    <w:p w:rsidR="006940F9" w:rsidRDefault="00F07BF6" w:rsidP="006940F9">
      <w:pPr>
        <w:pStyle w:val="ListParagraph"/>
        <w:rPr>
          <w:rFonts w:ascii="Arial" w:eastAsia="Times New Roman" w:hAnsi="Arial" w:cs="Arial"/>
          <w:sz w:val="24"/>
          <w:szCs w:val="24"/>
        </w:rPr>
      </w:pPr>
      <w:r w:rsidRPr="000964B3">
        <w:rPr>
          <w:rFonts w:ascii="Arial" w:eastAsia="Times New Roman" w:hAnsi="Arial" w:cs="Arial"/>
          <w:sz w:val="24"/>
          <w:szCs w:val="24"/>
        </w:rPr>
        <w:t>1) Total harvest over the 100 years</w:t>
      </w:r>
    </w:p>
    <w:p w:rsidR="006940F9" w:rsidRDefault="006940F9" w:rsidP="006940F9">
      <w:pPr>
        <w:spacing w:before="100" w:beforeAutospacing="1" w:after="100" w:afterAutospacing="1" w:line="240" w:lineRule="auto"/>
        <w:rPr>
          <w:rFonts w:ascii="Arial" w:eastAsia="Times New Roman" w:hAnsi="Arial" w:cs="Arial"/>
          <w:sz w:val="24"/>
          <w:szCs w:val="24"/>
        </w:rPr>
      </w:pPr>
    </w:p>
    <w:p w:rsidR="00A23FBF" w:rsidRDefault="00A23FBF" w:rsidP="006940F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Objective 2</w:t>
      </w:r>
    </w:p>
    <w:p w:rsidR="00A23FBF" w:rsidRDefault="00A23FBF" w:rsidP="00A23FBF">
      <w:p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 xml:space="preserve">Total log utility of the harvest. Note that log utility is the sum of </w:t>
      </w:r>
      <w:proofErr w:type="gramStart"/>
      <w:r w:rsidRPr="000964B3">
        <w:rPr>
          <w:rFonts w:ascii="Arial" w:eastAsia="Times New Roman" w:hAnsi="Arial" w:cs="Arial"/>
          <w:sz w:val="24"/>
          <w:szCs w:val="24"/>
        </w:rPr>
        <w:t>ln(</w:t>
      </w:r>
      <w:proofErr w:type="gramEnd"/>
      <w:r w:rsidRPr="000964B3">
        <w:rPr>
          <w:rFonts w:ascii="Arial" w:eastAsia="Times New Roman" w:hAnsi="Arial" w:cs="Arial"/>
          <w:sz w:val="24"/>
          <w:szCs w:val="24"/>
        </w:rPr>
        <w:t>catch). If catch in any year is zero then the natural log is negative infinity so this function penalizes years with no harvest strongly.</w:t>
      </w:r>
    </w:p>
    <w:p w:rsidR="00A23FBF" w:rsidRDefault="00A23FBF" w:rsidP="006940F9">
      <w:pPr>
        <w:spacing w:before="100" w:beforeAutospacing="1" w:after="100" w:afterAutospacing="1" w:line="240" w:lineRule="auto"/>
        <w:rPr>
          <w:rFonts w:ascii="Arial" w:eastAsia="Times New Roman" w:hAnsi="Arial" w:cs="Arial"/>
          <w:sz w:val="24"/>
          <w:szCs w:val="24"/>
        </w:rPr>
      </w:pPr>
    </w:p>
    <w:p w:rsidR="00145F17" w:rsidRDefault="00145F17" w:rsidP="000964B3">
      <w:pPr>
        <w:spacing w:before="100" w:beforeAutospacing="1" w:after="100" w:afterAutospacing="1" w:line="240" w:lineRule="auto"/>
        <w:rPr>
          <w:rFonts w:ascii="Arial" w:eastAsia="Times New Roman" w:hAnsi="Arial" w:cs="Arial"/>
          <w:sz w:val="24"/>
          <w:szCs w:val="24"/>
        </w:rPr>
      </w:pPr>
    </w:p>
    <w:p w:rsidR="000964B3" w:rsidRPr="000964B3" w:rsidRDefault="000964B3" w:rsidP="000964B3">
      <w:p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lastRenderedPageBreak/>
        <w:t>For each case, find a feedback policy rule to approximate the optimum policy (remember these rules are usually simple linear relationships), by plotting the optimum exploitation rates and/or catches versus annual population size N. The feedback policy rule should be a smooth function of exploitation rate or catch vs. N, which could be implemented in the field knowing only N (but not knowing future environmental effects). Apply this function to calculate the annual and total harvests, and report how big the loss in yield would be compared to following the "open loop, perfect knowledge" exploitation rate sequence obtained with Solver.</w:t>
      </w:r>
    </w:p>
    <w:p w:rsidR="000964B3" w:rsidRPr="000964B3" w:rsidRDefault="000964B3" w:rsidP="000964B3">
      <w:p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The balance model is</w:t>
      </w:r>
    </w:p>
    <w:p w:rsidR="000964B3" w:rsidRPr="000964B3" w:rsidRDefault="000964B3" w:rsidP="000964B3">
      <w:p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 </w:t>
      </w:r>
      <w:r w:rsidRPr="000964B3">
        <w:rPr>
          <w:rFonts w:ascii="Arial" w:eastAsia="Times New Roman" w:hAnsi="Arial" w:cs="Arial"/>
          <w:noProof/>
          <w:sz w:val="24"/>
          <w:szCs w:val="24"/>
        </w:rPr>
        <mc:AlternateContent>
          <mc:Choice Requires="wps">
            <w:drawing>
              <wp:inline distT="0" distB="0" distL="0" distR="0">
                <wp:extent cx="304800" cy="304800"/>
                <wp:effectExtent l="0" t="0" r="0" b="0"/>
                <wp:docPr id="2" name="Rectangle 2" descr="LaTeX: N_{t+1}=SaN_t\left(1-h\right)+brN_tSj\left(1-h\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24098" id="Rectangle 2" o:spid="_x0000_s1026" alt="LaTeX: N_{t+1}=SaN_t\left(1-h\right)+brN_tSj\left(1-h\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OzQofkAgAA/A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0964B3">
        <w:rPr>
          <w:rFonts w:ascii="Arial" w:eastAsia="Times New Roman" w:hAnsi="Arial" w:cs="Arial"/>
          <w:i/>
          <w:iCs/>
          <w:sz w:val="24"/>
          <w:szCs w:val="24"/>
        </w:rPr>
        <w:t>Nt</w:t>
      </w:r>
      <w:r w:rsidRPr="000964B3">
        <w:rPr>
          <w:rFonts w:ascii="Arial" w:eastAsia="Times New Roman" w:hAnsi="Arial" w:cs="Arial"/>
          <w:sz w:val="24"/>
          <w:szCs w:val="24"/>
        </w:rPr>
        <w:t>+1=</w:t>
      </w:r>
      <w:proofErr w:type="spellStart"/>
      <w:proofErr w:type="gramStart"/>
      <w:r w:rsidRPr="000964B3">
        <w:rPr>
          <w:rFonts w:ascii="Arial" w:eastAsia="Times New Roman" w:hAnsi="Arial" w:cs="Arial"/>
          <w:i/>
          <w:iCs/>
          <w:sz w:val="24"/>
          <w:szCs w:val="24"/>
        </w:rPr>
        <w:t>SaNt</w:t>
      </w:r>
      <w:proofErr w:type="spellEnd"/>
      <w:r w:rsidRPr="000964B3">
        <w:rPr>
          <w:rFonts w:ascii="Arial" w:eastAsia="Times New Roman" w:hAnsi="Arial" w:cs="Arial"/>
          <w:sz w:val="24"/>
          <w:szCs w:val="24"/>
        </w:rPr>
        <w:t>(</w:t>
      </w:r>
      <w:proofErr w:type="gramEnd"/>
      <w:r w:rsidRPr="000964B3">
        <w:rPr>
          <w:rFonts w:ascii="Arial" w:eastAsia="Times New Roman" w:hAnsi="Arial" w:cs="Arial"/>
          <w:sz w:val="24"/>
          <w:szCs w:val="24"/>
        </w:rPr>
        <w:t>1−</w:t>
      </w:r>
      <w:r w:rsidRPr="000964B3">
        <w:rPr>
          <w:rFonts w:ascii="Arial" w:eastAsia="Times New Roman" w:hAnsi="Arial" w:cs="Arial"/>
          <w:i/>
          <w:iCs/>
          <w:sz w:val="24"/>
          <w:szCs w:val="24"/>
        </w:rPr>
        <w:t>h</w:t>
      </w:r>
      <w:r w:rsidRPr="000964B3">
        <w:rPr>
          <w:rFonts w:ascii="Arial" w:eastAsia="Times New Roman" w:hAnsi="Arial" w:cs="Arial"/>
          <w:sz w:val="24"/>
          <w:szCs w:val="24"/>
        </w:rPr>
        <w:t>)+</w:t>
      </w:r>
      <w:proofErr w:type="spellStart"/>
      <w:r w:rsidRPr="000964B3">
        <w:rPr>
          <w:rFonts w:ascii="Arial" w:eastAsia="Times New Roman" w:hAnsi="Arial" w:cs="Arial"/>
          <w:i/>
          <w:iCs/>
          <w:sz w:val="24"/>
          <w:szCs w:val="24"/>
        </w:rPr>
        <w:t>brNtSj</w:t>
      </w:r>
      <w:proofErr w:type="spellEnd"/>
      <w:r w:rsidRPr="000964B3">
        <w:rPr>
          <w:rFonts w:ascii="Arial" w:eastAsia="Times New Roman" w:hAnsi="Arial" w:cs="Arial"/>
          <w:sz w:val="24"/>
          <w:szCs w:val="24"/>
        </w:rPr>
        <w:t>(1−</w:t>
      </w:r>
      <w:r w:rsidRPr="000964B3">
        <w:rPr>
          <w:rFonts w:ascii="Arial" w:eastAsia="Times New Roman" w:hAnsi="Arial" w:cs="Arial"/>
          <w:i/>
          <w:iCs/>
          <w:sz w:val="24"/>
          <w:szCs w:val="24"/>
        </w:rPr>
        <w:t>h</w:t>
      </w:r>
      <w:r w:rsidRPr="000964B3">
        <w:rPr>
          <w:rFonts w:ascii="Arial" w:eastAsia="Times New Roman" w:hAnsi="Arial" w:cs="Arial"/>
          <w:sz w:val="24"/>
          <w:szCs w:val="24"/>
        </w:rPr>
        <w:t>)</w:t>
      </w:r>
    </w:p>
    <w:p w:rsidR="000964B3" w:rsidRPr="000964B3" w:rsidRDefault="000964B3" w:rsidP="000964B3">
      <w:p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 </w:t>
      </w:r>
      <w:r w:rsidRPr="000964B3">
        <w:rPr>
          <w:rFonts w:ascii="Arial" w:eastAsia="Times New Roman" w:hAnsi="Arial" w:cs="Arial"/>
          <w:noProof/>
          <w:sz w:val="24"/>
          <w:szCs w:val="24"/>
        </w:rPr>
        <mc:AlternateContent>
          <mc:Choice Requires="wps">
            <w:drawing>
              <wp:inline distT="0" distB="0" distL="0" distR="0">
                <wp:extent cx="304800" cy="304800"/>
                <wp:effectExtent l="0" t="0" r="0" b="0"/>
                <wp:docPr id="1" name="Rectangle 1" descr="LaTeX: Sj=Sjmax\left(1-\frac{N_t}{N_K}\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A28FB" id="Rectangle 1" o:spid="_x0000_s1026" alt="LaTeX: Sj=Sjmax\left(1-\frac{N_t}{N_K}\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GwSkC3hAgAA7QUAAA4AAAAAAAAAAAAAAAAALgIA&#10;AGRycy9lMm9Eb2MueG1sUEsBAi0AFAAGAAgAAAAhAEyg6SzYAAAAAwEAAA8AAAAAAAAAAAAAAAAA&#10;OwUAAGRycy9kb3ducmV2LnhtbFBLBQYAAAAABAAEAPMAAABABgAAAAA=&#10;" filled="f" stroked="f">
                <o:lock v:ext="edit" aspectratio="t"/>
                <w10:anchorlock/>
              </v:rect>
            </w:pict>
          </mc:Fallback>
        </mc:AlternateContent>
      </w:r>
      <w:proofErr w:type="spellStart"/>
      <w:r w:rsidRPr="000964B3">
        <w:rPr>
          <w:rFonts w:ascii="Arial" w:eastAsia="Times New Roman" w:hAnsi="Arial" w:cs="Arial"/>
          <w:i/>
          <w:iCs/>
          <w:sz w:val="24"/>
          <w:szCs w:val="24"/>
        </w:rPr>
        <w:t>Sj</w:t>
      </w:r>
      <w:proofErr w:type="spellEnd"/>
      <w:r w:rsidRPr="000964B3">
        <w:rPr>
          <w:rFonts w:ascii="Arial" w:eastAsia="Times New Roman" w:hAnsi="Arial" w:cs="Arial"/>
          <w:sz w:val="24"/>
          <w:szCs w:val="24"/>
        </w:rPr>
        <w:t>=</w:t>
      </w:r>
      <w:proofErr w:type="spellStart"/>
      <w:proofErr w:type="gramStart"/>
      <w:r w:rsidRPr="000964B3">
        <w:rPr>
          <w:rFonts w:ascii="Arial" w:eastAsia="Times New Roman" w:hAnsi="Arial" w:cs="Arial"/>
          <w:i/>
          <w:iCs/>
          <w:sz w:val="24"/>
          <w:szCs w:val="24"/>
        </w:rPr>
        <w:t>Sjmax</w:t>
      </w:r>
      <w:proofErr w:type="spellEnd"/>
      <w:r w:rsidRPr="000964B3">
        <w:rPr>
          <w:rFonts w:ascii="Arial" w:eastAsia="Times New Roman" w:hAnsi="Arial" w:cs="Arial"/>
          <w:sz w:val="24"/>
          <w:szCs w:val="24"/>
        </w:rPr>
        <w:t>(</w:t>
      </w:r>
      <w:proofErr w:type="gramEnd"/>
      <w:r w:rsidRPr="000964B3">
        <w:rPr>
          <w:rFonts w:ascii="Arial" w:eastAsia="Times New Roman" w:hAnsi="Arial" w:cs="Arial"/>
          <w:sz w:val="24"/>
          <w:szCs w:val="24"/>
        </w:rPr>
        <w:t>1−</w:t>
      </w:r>
      <w:r w:rsidRPr="000964B3">
        <w:rPr>
          <w:rFonts w:ascii="Arial" w:eastAsia="Times New Roman" w:hAnsi="Arial" w:cs="Arial"/>
          <w:i/>
          <w:iCs/>
          <w:sz w:val="24"/>
          <w:szCs w:val="24"/>
        </w:rPr>
        <w:t>NtNK</w:t>
      </w:r>
      <w:r w:rsidRPr="000964B3">
        <w:rPr>
          <w:rFonts w:ascii="Arial" w:eastAsia="Times New Roman" w:hAnsi="Arial" w:cs="Arial"/>
          <w:sz w:val="24"/>
          <w:szCs w:val="24"/>
        </w:rPr>
        <w:t>)</w:t>
      </w:r>
    </w:p>
    <w:p w:rsidR="000964B3" w:rsidRDefault="000964B3" w:rsidP="000964B3">
      <w:p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 xml:space="preserve">N is the adult population size, h is the harvest rate, Sa is the adult survival rate (0.8), </w:t>
      </w:r>
      <w:proofErr w:type="spellStart"/>
      <w:r w:rsidRPr="000964B3">
        <w:rPr>
          <w:rFonts w:ascii="Arial" w:eastAsia="Times New Roman" w:hAnsi="Arial" w:cs="Arial"/>
          <w:sz w:val="24"/>
          <w:szCs w:val="24"/>
        </w:rPr>
        <w:t>br</w:t>
      </w:r>
      <w:proofErr w:type="spellEnd"/>
      <w:r w:rsidRPr="000964B3">
        <w:rPr>
          <w:rFonts w:ascii="Arial" w:eastAsia="Times New Roman" w:hAnsi="Arial" w:cs="Arial"/>
          <w:sz w:val="24"/>
          <w:szCs w:val="24"/>
        </w:rPr>
        <w:t xml:space="preserve"> is the birth rate per adult (0.5), </w:t>
      </w:r>
      <w:proofErr w:type="spellStart"/>
      <w:r w:rsidRPr="000964B3">
        <w:rPr>
          <w:rFonts w:ascii="Arial" w:eastAsia="Times New Roman" w:hAnsi="Arial" w:cs="Arial"/>
          <w:sz w:val="24"/>
          <w:szCs w:val="24"/>
        </w:rPr>
        <w:t>N</w:t>
      </w:r>
      <w:r w:rsidRPr="000964B3">
        <w:rPr>
          <w:rFonts w:ascii="Arial" w:eastAsia="Times New Roman" w:hAnsi="Arial" w:cs="Arial"/>
          <w:sz w:val="24"/>
          <w:szCs w:val="24"/>
          <w:vertAlign w:val="subscript"/>
        </w:rPr>
        <w:t>k</w:t>
      </w:r>
      <w:proofErr w:type="spellEnd"/>
      <w:r w:rsidRPr="000964B3">
        <w:rPr>
          <w:rFonts w:ascii="Arial" w:eastAsia="Times New Roman" w:hAnsi="Arial" w:cs="Arial"/>
          <w:sz w:val="24"/>
          <w:szCs w:val="24"/>
        </w:rPr>
        <w:t xml:space="preserve"> equals (1000) and </w:t>
      </w:r>
      <w:proofErr w:type="spellStart"/>
      <w:r w:rsidRPr="000964B3">
        <w:rPr>
          <w:rFonts w:ascii="Arial" w:eastAsia="Times New Roman" w:hAnsi="Arial" w:cs="Arial"/>
          <w:sz w:val="24"/>
          <w:szCs w:val="24"/>
        </w:rPr>
        <w:t>S</w:t>
      </w:r>
      <w:r w:rsidRPr="000964B3">
        <w:rPr>
          <w:rFonts w:ascii="Arial" w:eastAsia="Times New Roman" w:hAnsi="Arial" w:cs="Arial"/>
          <w:sz w:val="24"/>
          <w:szCs w:val="24"/>
          <w:vertAlign w:val="subscript"/>
        </w:rPr>
        <w:t>jmax</w:t>
      </w:r>
      <w:proofErr w:type="spellEnd"/>
      <w:r w:rsidRPr="000964B3">
        <w:rPr>
          <w:rFonts w:ascii="Arial" w:eastAsia="Times New Roman" w:hAnsi="Arial" w:cs="Arial"/>
          <w:sz w:val="24"/>
          <w:szCs w:val="24"/>
        </w:rPr>
        <w:t xml:space="preserve"> is the maximum juvenile survival rate (0.7).Note that Juvenile survival is density dependent.</w:t>
      </w:r>
    </w:p>
    <w:p w:rsidR="007D38AE" w:rsidRDefault="007D38AE" w:rsidP="000964B3">
      <w:pPr>
        <w:spacing w:before="100" w:beforeAutospacing="1" w:after="100" w:afterAutospacing="1" w:line="240" w:lineRule="auto"/>
        <w:rPr>
          <w:rFonts w:ascii="Arial" w:eastAsia="Times New Roman" w:hAnsi="Arial" w:cs="Arial"/>
          <w:sz w:val="24"/>
          <w:szCs w:val="24"/>
        </w:rPr>
      </w:pPr>
    </w:p>
    <w:p w:rsidR="007D38AE" w:rsidRPr="000964B3" w:rsidRDefault="007D38AE" w:rsidP="000964B3">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Extra Credit- </w:t>
      </w:r>
    </w:p>
    <w:p w:rsidR="000964B3" w:rsidRPr="000964B3" w:rsidRDefault="000964B3" w:rsidP="000964B3">
      <w:pPr>
        <w:spacing w:before="100" w:beforeAutospacing="1" w:after="100" w:afterAutospacing="1" w:line="240" w:lineRule="auto"/>
        <w:rPr>
          <w:rFonts w:ascii="Arial" w:eastAsia="Times New Roman" w:hAnsi="Arial" w:cs="Arial"/>
          <w:sz w:val="24"/>
          <w:szCs w:val="24"/>
        </w:rPr>
      </w:pPr>
      <w:r w:rsidRPr="000964B3">
        <w:rPr>
          <w:rFonts w:ascii="Arial" w:eastAsia="Times New Roman" w:hAnsi="Arial" w:cs="Arial"/>
          <w:sz w:val="24"/>
          <w:szCs w:val="24"/>
        </w:rPr>
        <w:t>A nice addition is to explore what happens to the performance of these simple policies as the ability to estimate N degrades. One potential way to explore this is to instead of using the true value of N to look up the catch or harvest rate to apply each year you can add error to this value such that the N used is N*</w:t>
      </w:r>
      <w:proofErr w:type="spellStart"/>
      <w:proofErr w:type="gramStart"/>
      <w:r w:rsidRPr="000964B3">
        <w:rPr>
          <w:rFonts w:ascii="Arial" w:eastAsia="Times New Roman" w:hAnsi="Arial" w:cs="Arial"/>
          <w:sz w:val="24"/>
          <w:szCs w:val="24"/>
        </w:rPr>
        <w:t>exp</w:t>
      </w:r>
      <w:proofErr w:type="spellEnd"/>
      <w:r w:rsidRPr="000964B3">
        <w:rPr>
          <w:rFonts w:ascii="Arial" w:eastAsia="Times New Roman" w:hAnsi="Arial" w:cs="Arial"/>
          <w:sz w:val="24"/>
          <w:szCs w:val="24"/>
        </w:rPr>
        <w:t>(</w:t>
      </w:r>
      <w:proofErr w:type="gramEnd"/>
      <w:r w:rsidRPr="000964B3">
        <w:rPr>
          <w:rFonts w:ascii="Arial" w:eastAsia="Times New Roman" w:hAnsi="Arial" w:cs="Arial"/>
          <w:sz w:val="24"/>
          <w:szCs w:val="24"/>
        </w:rPr>
        <w:t>e</w:t>
      </w:r>
      <w:r w:rsidRPr="000964B3">
        <w:rPr>
          <w:rFonts w:ascii="Arial" w:eastAsia="Times New Roman" w:hAnsi="Arial" w:cs="Arial"/>
          <w:sz w:val="24"/>
          <w:szCs w:val="24"/>
          <w:vertAlign w:val="subscript"/>
        </w:rPr>
        <w:t>t</w:t>
      </w:r>
      <w:r w:rsidRPr="000964B3">
        <w:rPr>
          <w:rFonts w:ascii="Arial" w:eastAsia="Times New Roman" w:hAnsi="Arial" w:cs="Arial"/>
          <w:sz w:val="24"/>
          <w:szCs w:val="24"/>
        </w:rPr>
        <w:t xml:space="preserve">) where </w:t>
      </w:r>
      <w:proofErr w:type="spellStart"/>
      <w:r w:rsidRPr="000964B3">
        <w:rPr>
          <w:rFonts w:ascii="Arial" w:eastAsia="Times New Roman" w:hAnsi="Arial" w:cs="Arial"/>
          <w:sz w:val="24"/>
          <w:szCs w:val="24"/>
        </w:rPr>
        <w:t>e</w:t>
      </w:r>
      <w:proofErr w:type="spellEnd"/>
      <w:r w:rsidRPr="000964B3">
        <w:rPr>
          <w:rFonts w:ascii="Arial" w:eastAsia="Times New Roman" w:hAnsi="Arial" w:cs="Arial"/>
          <w:sz w:val="24"/>
          <w:szCs w:val="24"/>
        </w:rPr>
        <w:t xml:space="preserve"> is a normally distributed error term with mean 0 and as standard deviation that you can specify to suggest low or high implementation error.</w:t>
      </w:r>
    </w:p>
    <w:p w:rsidR="005231EC" w:rsidRPr="000964B3" w:rsidRDefault="0096515B">
      <w:pPr>
        <w:rPr>
          <w:rFonts w:ascii="Arial" w:hAnsi="Arial" w:cs="Arial"/>
          <w:sz w:val="24"/>
          <w:szCs w:val="24"/>
        </w:rPr>
      </w:pPr>
    </w:p>
    <w:sectPr w:rsidR="005231EC" w:rsidRPr="0009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F2A94"/>
    <w:multiLevelType w:val="hybridMultilevel"/>
    <w:tmpl w:val="C9E29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80258"/>
    <w:multiLevelType w:val="multilevel"/>
    <w:tmpl w:val="52B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B3"/>
    <w:rsid w:val="000964B3"/>
    <w:rsid w:val="000F6C76"/>
    <w:rsid w:val="00124E71"/>
    <w:rsid w:val="00145F17"/>
    <w:rsid w:val="00190EBF"/>
    <w:rsid w:val="001E02C0"/>
    <w:rsid w:val="001E2C98"/>
    <w:rsid w:val="001F2512"/>
    <w:rsid w:val="00290BA5"/>
    <w:rsid w:val="002935D0"/>
    <w:rsid w:val="003135D2"/>
    <w:rsid w:val="003154A4"/>
    <w:rsid w:val="003A6905"/>
    <w:rsid w:val="003D4287"/>
    <w:rsid w:val="004742EF"/>
    <w:rsid w:val="004B67D0"/>
    <w:rsid w:val="00506040"/>
    <w:rsid w:val="00617BD2"/>
    <w:rsid w:val="006940F9"/>
    <w:rsid w:val="00757C20"/>
    <w:rsid w:val="007D38AE"/>
    <w:rsid w:val="00834345"/>
    <w:rsid w:val="0096515B"/>
    <w:rsid w:val="00A23FBF"/>
    <w:rsid w:val="00A253C4"/>
    <w:rsid w:val="00A6769B"/>
    <w:rsid w:val="00A91778"/>
    <w:rsid w:val="00AB07B2"/>
    <w:rsid w:val="00B06D83"/>
    <w:rsid w:val="00B4183A"/>
    <w:rsid w:val="00B46F04"/>
    <w:rsid w:val="00B51175"/>
    <w:rsid w:val="00B6211C"/>
    <w:rsid w:val="00B70CE6"/>
    <w:rsid w:val="00BB1F74"/>
    <w:rsid w:val="00C97FDA"/>
    <w:rsid w:val="00CC7B6A"/>
    <w:rsid w:val="00E348D1"/>
    <w:rsid w:val="00F07BF6"/>
    <w:rsid w:val="00F3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60F216F0-F2FC-4468-9B39-0D446FCF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4B3"/>
    <w:rPr>
      <w:b/>
      <w:bCs/>
    </w:rPr>
  </w:style>
  <w:style w:type="character" w:customStyle="1" w:styleId="mi">
    <w:name w:val="mi"/>
    <w:basedOn w:val="DefaultParagraphFont"/>
    <w:rsid w:val="000964B3"/>
  </w:style>
  <w:style w:type="character" w:customStyle="1" w:styleId="mo">
    <w:name w:val="mo"/>
    <w:basedOn w:val="DefaultParagraphFont"/>
    <w:rsid w:val="000964B3"/>
  </w:style>
  <w:style w:type="character" w:customStyle="1" w:styleId="mn">
    <w:name w:val="mn"/>
    <w:basedOn w:val="DefaultParagraphFont"/>
    <w:rsid w:val="000964B3"/>
  </w:style>
  <w:style w:type="paragraph" w:styleId="ListParagraph">
    <w:name w:val="List Paragraph"/>
    <w:basedOn w:val="Normal"/>
    <w:uiPriority w:val="34"/>
    <w:qFormat/>
    <w:rsid w:val="000F6C76"/>
    <w:pPr>
      <w:ind w:left="720"/>
      <w:contextualSpacing/>
    </w:pPr>
  </w:style>
  <w:style w:type="table" w:styleId="TableGrid">
    <w:name w:val="Table Grid"/>
    <w:basedOn w:val="TableNormal"/>
    <w:uiPriority w:val="39"/>
    <w:rsid w:val="00694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7523">
      <w:bodyDiv w:val="1"/>
      <w:marLeft w:val="0"/>
      <w:marRight w:val="0"/>
      <w:marTop w:val="0"/>
      <w:marBottom w:val="0"/>
      <w:divBdr>
        <w:top w:val="none" w:sz="0" w:space="0" w:color="auto"/>
        <w:left w:val="none" w:sz="0" w:space="0" w:color="auto"/>
        <w:bottom w:val="none" w:sz="0" w:space="0" w:color="auto"/>
        <w:right w:val="none" w:sz="0" w:space="0" w:color="auto"/>
      </w:divBdr>
    </w:div>
    <w:div w:id="128985785">
      <w:bodyDiv w:val="1"/>
      <w:marLeft w:val="0"/>
      <w:marRight w:val="0"/>
      <w:marTop w:val="0"/>
      <w:marBottom w:val="0"/>
      <w:divBdr>
        <w:top w:val="none" w:sz="0" w:space="0" w:color="auto"/>
        <w:left w:val="none" w:sz="0" w:space="0" w:color="auto"/>
        <w:bottom w:val="none" w:sz="0" w:space="0" w:color="auto"/>
        <w:right w:val="none" w:sz="0" w:space="0" w:color="auto"/>
      </w:divBdr>
    </w:div>
    <w:div w:id="130173083">
      <w:bodyDiv w:val="1"/>
      <w:marLeft w:val="0"/>
      <w:marRight w:val="0"/>
      <w:marTop w:val="0"/>
      <w:marBottom w:val="0"/>
      <w:divBdr>
        <w:top w:val="none" w:sz="0" w:space="0" w:color="auto"/>
        <w:left w:val="none" w:sz="0" w:space="0" w:color="auto"/>
        <w:bottom w:val="none" w:sz="0" w:space="0" w:color="auto"/>
        <w:right w:val="none" w:sz="0" w:space="0" w:color="auto"/>
      </w:divBdr>
    </w:div>
    <w:div w:id="224879597">
      <w:bodyDiv w:val="1"/>
      <w:marLeft w:val="0"/>
      <w:marRight w:val="0"/>
      <w:marTop w:val="0"/>
      <w:marBottom w:val="0"/>
      <w:divBdr>
        <w:top w:val="none" w:sz="0" w:space="0" w:color="auto"/>
        <w:left w:val="none" w:sz="0" w:space="0" w:color="auto"/>
        <w:bottom w:val="none" w:sz="0" w:space="0" w:color="auto"/>
        <w:right w:val="none" w:sz="0" w:space="0" w:color="auto"/>
      </w:divBdr>
    </w:div>
    <w:div w:id="315450243">
      <w:bodyDiv w:val="1"/>
      <w:marLeft w:val="0"/>
      <w:marRight w:val="0"/>
      <w:marTop w:val="0"/>
      <w:marBottom w:val="0"/>
      <w:divBdr>
        <w:top w:val="none" w:sz="0" w:space="0" w:color="auto"/>
        <w:left w:val="none" w:sz="0" w:space="0" w:color="auto"/>
        <w:bottom w:val="none" w:sz="0" w:space="0" w:color="auto"/>
        <w:right w:val="none" w:sz="0" w:space="0" w:color="auto"/>
      </w:divBdr>
    </w:div>
    <w:div w:id="393352207">
      <w:bodyDiv w:val="1"/>
      <w:marLeft w:val="0"/>
      <w:marRight w:val="0"/>
      <w:marTop w:val="0"/>
      <w:marBottom w:val="0"/>
      <w:divBdr>
        <w:top w:val="none" w:sz="0" w:space="0" w:color="auto"/>
        <w:left w:val="none" w:sz="0" w:space="0" w:color="auto"/>
        <w:bottom w:val="none" w:sz="0" w:space="0" w:color="auto"/>
        <w:right w:val="none" w:sz="0" w:space="0" w:color="auto"/>
      </w:divBdr>
    </w:div>
    <w:div w:id="608050413">
      <w:bodyDiv w:val="1"/>
      <w:marLeft w:val="0"/>
      <w:marRight w:val="0"/>
      <w:marTop w:val="0"/>
      <w:marBottom w:val="0"/>
      <w:divBdr>
        <w:top w:val="none" w:sz="0" w:space="0" w:color="auto"/>
        <w:left w:val="none" w:sz="0" w:space="0" w:color="auto"/>
        <w:bottom w:val="none" w:sz="0" w:space="0" w:color="auto"/>
        <w:right w:val="none" w:sz="0" w:space="0" w:color="auto"/>
      </w:divBdr>
    </w:div>
    <w:div w:id="853885818">
      <w:bodyDiv w:val="1"/>
      <w:marLeft w:val="0"/>
      <w:marRight w:val="0"/>
      <w:marTop w:val="0"/>
      <w:marBottom w:val="0"/>
      <w:divBdr>
        <w:top w:val="none" w:sz="0" w:space="0" w:color="auto"/>
        <w:left w:val="none" w:sz="0" w:space="0" w:color="auto"/>
        <w:bottom w:val="none" w:sz="0" w:space="0" w:color="auto"/>
        <w:right w:val="none" w:sz="0" w:space="0" w:color="auto"/>
      </w:divBdr>
    </w:div>
    <w:div w:id="878903844">
      <w:bodyDiv w:val="1"/>
      <w:marLeft w:val="0"/>
      <w:marRight w:val="0"/>
      <w:marTop w:val="0"/>
      <w:marBottom w:val="0"/>
      <w:divBdr>
        <w:top w:val="none" w:sz="0" w:space="0" w:color="auto"/>
        <w:left w:val="none" w:sz="0" w:space="0" w:color="auto"/>
        <w:bottom w:val="none" w:sz="0" w:space="0" w:color="auto"/>
        <w:right w:val="none" w:sz="0" w:space="0" w:color="auto"/>
      </w:divBdr>
    </w:div>
    <w:div w:id="908003556">
      <w:bodyDiv w:val="1"/>
      <w:marLeft w:val="0"/>
      <w:marRight w:val="0"/>
      <w:marTop w:val="0"/>
      <w:marBottom w:val="0"/>
      <w:divBdr>
        <w:top w:val="none" w:sz="0" w:space="0" w:color="auto"/>
        <w:left w:val="none" w:sz="0" w:space="0" w:color="auto"/>
        <w:bottom w:val="none" w:sz="0" w:space="0" w:color="auto"/>
        <w:right w:val="none" w:sz="0" w:space="0" w:color="auto"/>
      </w:divBdr>
    </w:div>
    <w:div w:id="1085147834">
      <w:bodyDiv w:val="1"/>
      <w:marLeft w:val="0"/>
      <w:marRight w:val="0"/>
      <w:marTop w:val="0"/>
      <w:marBottom w:val="0"/>
      <w:divBdr>
        <w:top w:val="none" w:sz="0" w:space="0" w:color="auto"/>
        <w:left w:val="none" w:sz="0" w:space="0" w:color="auto"/>
        <w:bottom w:val="none" w:sz="0" w:space="0" w:color="auto"/>
        <w:right w:val="none" w:sz="0" w:space="0" w:color="auto"/>
      </w:divBdr>
    </w:div>
    <w:div w:id="1489319696">
      <w:bodyDiv w:val="1"/>
      <w:marLeft w:val="0"/>
      <w:marRight w:val="0"/>
      <w:marTop w:val="0"/>
      <w:marBottom w:val="0"/>
      <w:divBdr>
        <w:top w:val="none" w:sz="0" w:space="0" w:color="auto"/>
        <w:left w:val="none" w:sz="0" w:space="0" w:color="auto"/>
        <w:bottom w:val="none" w:sz="0" w:space="0" w:color="auto"/>
        <w:right w:val="none" w:sz="0" w:space="0" w:color="auto"/>
      </w:divBdr>
    </w:div>
    <w:div w:id="18765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UF</cp:lastModifiedBy>
  <cp:revision>19</cp:revision>
  <dcterms:created xsi:type="dcterms:W3CDTF">2017-10-22T15:29:00Z</dcterms:created>
  <dcterms:modified xsi:type="dcterms:W3CDTF">2017-10-24T23:46:00Z</dcterms:modified>
</cp:coreProperties>
</file>