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AA455B" w14:textId="77777777" w:rsidR="006B7170" w:rsidRPr="009B705F" w:rsidRDefault="006B7170" w:rsidP="006B7170">
      <w:pPr>
        <w:jc w:val="center"/>
        <w:rPr>
          <w:rFonts w:ascii="Arial" w:hAnsi="Arial" w:cs="Arial"/>
          <w:bCs/>
          <w:sz w:val="24"/>
          <w:szCs w:val="24"/>
        </w:rPr>
      </w:pPr>
      <w:r w:rsidRPr="009B705F">
        <w:rPr>
          <w:rFonts w:ascii="Arial" w:hAnsi="Arial" w:cs="Arial"/>
          <w:bCs/>
          <w:sz w:val="24"/>
          <w:szCs w:val="24"/>
        </w:rPr>
        <w:t>TERRESTRIAL ECOSYSTEM FUNCTION DATA ANALYSIS LAB REPORT</w:t>
      </w:r>
    </w:p>
    <w:p w14:paraId="7F33AB7E" w14:textId="77777777" w:rsidR="006B7170" w:rsidRPr="009B705F" w:rsidRDefault="006B7170" w:rsidP="006B7170">
      <w:pPr>
        <w:jc w:val="center"/>
        <w:rPr>
          <w:rFonts w:ascii="Arial" w:hAnsi="Arial" w:cs="Arial"/>
          <w:bCs/>
          <w:sz w:val="24"/>
          <w:szCs w:val="24"/>
        </w:rPr>
      </w:pPr>
      <w:r w:rsidRPr="009B705F">
        <w:rPr>
          <w:rFonts w:ascii="Arial" w:hAnsi="Arial" w:cs="Arial"/>
          <w:bCs/>
          <w:sz w:val="24"/>
          <w:szCs w:val="24"/>
        </w:rPr>
        <w:t>Melissa Moreno</w:t>
      </w:r>
    </w:p>
    <w:p w14:paraId="7C46EF24" w14:textId="77777777" w:rsidR="006B7170" w:rsidRPr="009B705F" w:rsidRDefault="006B7170" w:rsidP="006B7170">
      <w:pPr>
        <w:jc w:val="center"/>
        <w:rPr>
          <w:rFonts w:ascii="Arial" w:hAnsi="Arial" w:cs="Arial"/>
          <w:bCs/>
          <w:sz w:val="24"/>
          <w:szCs w:val="24"/>
        </w:rPr>
      </w:pPr>
      <w:hyperlink r:id="rId4" w:history="1">
        <w:r w:rsidRPr="009B705F">
          <w:rPr>
            <w:rStyle w:val="Hyperlink"/>
            <w:rFonts w:ascii="Arial" w:hAnsi="Arial" w:cs="Arial"/>
            <w:bCs/>
            <w:sz w:val="24"/>
            <w:szCs w:val="24"/>
          </w:rPr>
          <w:t>Melimore86@ufl.edu</w:t>
        </w:r>
      </w:hyperlink>
    </w:p>
    <w:p w14:paraId="48512759" w14:textId="77777777" w:rsidR="006B7170" w:rsidRPr="009B705F" w:rsidRDefault="006B7170" w:rsidP="006B7170">
      <w:pPr>
        <w:jc w:val="center"/>
        <w:rPr>
          <w:rFonts w:ascii="Arial" w:hAnsi="Arial" w:cs="Arial"/>
          <w:bCs/>
          <w:sz w:val="24"/>
          <w:szCs w:val="24"/>
        </w:rPr>
      </w:pPr>
      <w:proofErr w:type="spellStart"/>
      <w:r w:rsidRPr="009B705F">
        <w:rPr>
          <w:rFonts w:ascii="Arial" w:hAnsi="Arial" w:cs="Arial"/>
          <w:bCs/>
          <w:sz w:val="24"/>
          <w:szCs w:val="24"/>
        </w:rPr>
        <w:t>Tongyi</w:t>
      </w:r>
      <w:proofErr w:type="spellEnd"/>
      <w:r w:rsidRPr="009B705F">
        <w:rPr>
          <w:rFonts w:ascii="Arial" w:hAnsi="Arial" w:cs="Arial"/>
          <w:bCs/>
          <w:sz w:val="24"/>
          <w:szCs w:val="24"/>
        </w:rPr>
        <w:t xml:space="preserve"> Huang</w:t>
      </w:r>
    </w:p>
    <w:p w14:paraId="6C5F5121" w14:textId="77777777" w:rsidR="006B7170" w:rsidRPr="009B705F" w:rsidRDefault="006B7170" w:rsidP="006B7170">
      <w:pPr>
        <w:jc w:val="center"/>
        <w:rPr>
          <w:rFonts w:ascii="Arial" w:hAnsi="Arial" w:cs="Arial"/>
          <w:bCs/>
          <w:sz w:val="24"/>
          <w:szCs w:val="24"/>
        </w:rPr>
      </w:pPr>
      <w:r w:rsidRPr="009B705F">
        <w:rPr>
          <w:rFonts w:ascii="Arial" w:hAnsi="Arial" w:cs="Arial"/>
          <w:bCs/>
          <w:sz w:val="24"/>
          <w:szCs w:val="24"/>
        </w:rPr>
        <w:t>February 15, 2016</w:t>
      </w:r>
    </w:p>
    <w:p w14:paraId="1FB849FD" w14:textId="77777777" w:rsidR="006B7170" w:rsidRPr="009B705F" w:rsidRDefault="006B7170" w:rsidP="006B7170">
      <w:pPr>
        <w:jc w:val="center"/>
        <w:rPr>
          <w:rFonts w:ascii="Arial" w:hAnsi="Arial" w:cs="Arial"/>
          <w:bCs/>
          <w:sz w:val="24"/>
          <w:szCs w:val="24"/>
        </w:rPr>
      </w:pPr>
    </w:p>
    <w:p w14:paraId="7BFB3112" w14:textId="77777777" w:rsidR="006B7170" w:rsidRPr="009B705F" w:rsidRDefault="006B7170" w:rsidP="006B7170">
      <w:pPr>
        <w:jc w:val="center"/>
        <w:rPr>
          <w:rFonts w:ascii="Arial" w:hAnsi="Arial" w:cs="Arial"/>
          <w:bCs/>
          <w:sz w:val="24"/>
          <w:szCs w:val="24"/>
        </w:rPr>
      </w:pPr>
    </w:p>
    <w:p w14:paraId="6E966849" w14:textId="77777777" w:rsidR="006B7170" w:rsidRPr="009B705F" w:rsidRDefault="006B7170" w:rsidP="006B7170">
      <w:pPr>
        <w:jc w:val="center"/>
        <w:rPr>
          <w:rFonts w:ascii="Arial" w:hAnsi="Arial" w:cs="Arial"/>
          <w:bCs/>
          <w:sz w:val="24"/>
          <w:szCs w:val="24"/>
        </w:rPr>
      </w:pPr>
    </w:p>
    <w:p w14:paraId="1B2BB654" w14:textId="77777777" w:rsidR="006B7170" w:rsidRPr="009B705F" w:rsidRDefault="006B7170" w:rsidP="006B7170">
      <w:pPr>
        <w:jc w:val="center"/>
        <w:rPr>
          <w:rFonts w:ascii="Arial" w:hAnsi="Arial" w:cs="Arial"/>
          <w:bCs/>
          <w:sz w:val="24"/>
          <w:szCs w:val="24"/>
        </w:rPr>
      </w:pPr>
    </w:p>
    <w:p w14:paraId="76FE6717" w14:textId="77777777" w:rsidR="006B7170" w:rsidRPr="009B705F" w:rsidRDefault="006B7170" w:rsidP="006B7170">
      <w:pPr>
        <w:jc w:val="center"/>
        <w:rPr>
          <w:rFonts w:ascii="Arial" w:hAnsi="Arial" w:cs="Arial"/>
          <w:bCs/>
          <w:sz w:val="24"/>
          <w:szCs w:val="24"/>
        </w:rPr>
      </w:pPr>
    </w:p>
    <w:p w14:paraId="18C5CE80" w14:textId="77777777" w:rsidR="006B7170" w:rsidRPr="009B705F" w:rsidRDefault="006B7170" w:rsidP="006B7170">
      <w:pPr>
        <w:jc w:val="center"/>
        <w:rPr>
          <w:rFonts w:ascii="Arial" w:hAnsi="Arial" w:cs="Arial"/>
          <w:bCs/>
          <w:sz w:val="24"/>
          <w:szCs w:val="24"/>
        </w:rPr>
      </w:pPr>
    </w:p>
    <w:p w14:paraId="778FC2C3" w14:textId="77777777" w:rsidR="006B7170" w:rsidRPr="009B705F" w:rsidRDefault="006B7170" w:rsidP="006B7170">
      <w:pPr>
        <w:jc w:val="center"/>
        <w:rPr>
          <w:rFonts w:ascii="Arial" w:hAnsi="Arial" w:cs="Arial"/>
          <w:bCs/>
          <w:sz w:val="24"/>
          <w:szCs w:val="24"/>
        </w:rPr>
      </w:pPr>
    </w:p>
    <w:p w14:paraId="612FB0DE" w14:textId="77777777" w:rsidR="006B7170" w:rsidRPr="009B705F" w:rsidRDefault="006B7170" w:rsidP="006B7170">
      <w:pPr>
        <w:jc w:val="center"/>
        <w:rPr>
          <w:rFonts w:ascii="Arial" w:hAnsi="Arial" w:cs="Arial"/>
          <w:bCs/>
          <w:sz w:val="24"/>
          <w:szCs w:val="24"/>
        </w:rPr>
      </w:pPr>
    </w:p>
    <w:p w14:paraId="7DA12291" w14:textId="77777777" w:rsidR="006B7170" w:rsidRPr="009B705F" w:rsidRDefault="006B7170" w:rsidP="006B7170">
      <w:pPr>
        <w:jc w:val="center"/>
        <w:rPr>
          <w:rFonts w:ascii="Arial" w:hAnsi="Arial" w:cs="Arial"/>
          <w:bCs/>
          <w:sz w:val="24"/>
          <w:szCs w:val="24"/>
        </w:rPr>
      </w:pPr>
    </w:p>
    <w:p w14:paraId="29B8006D" w14:textId="77777777" w:rsidR="006B7170" w:rsidRPr="009B705F" w:rsidRDefault="006B7170" w:rsidP="006B7170">
      <w:pPr>
        <w:jc w:val="center"/>
        <w:rPr>
          <w:rFonts w:ascii="Arial" w:hAnsi="Arial" w:cs="Arial"/>
          <w:bCs/>
          <w:sz w:val="24"/>
          <w:szCs w:val="24"/>
        </w:rPr>
      </w:pPr>
    </w:p>
    <w:p w14:paraId="12F510DE" w14:textId="77777777" w:rsidR="006B7170" w:rsidRPr="009B705F" w:rsidRDefault="006B7170" w:rsidP="006B7170">
      <w:pPr>
        <w:jc w:val="center"/>
        <w:rPr>
          <w:rFonts w:ascii="Arial" w:hAnsi="Arial" w:cs="Arial"/>
          <w:bCs/>
          <w:sz w:val="24"/>
          <w:szCs w:val="24"/>
        </w:rPr>
      </w:pPr>
    </w:p>
    <w:p w14:paraId="5E94E21F" w14:textId="77777777" w:rsidR="006B7170" w:rsidRPr="009B705F" w:rsidRDefault="006B7170" w:rsidP="006B7170">
      <w:pPr>
        <w:jc w:val="center"/>
        <w:rPr>
          <w:rFonts w:ascii="Arial" w:hAnsi="Arial" w:cs="Arial"/>
          <w:bCs/>
          <w:sz w:val="24"/>
          <w:szCs w:val="24"/>
        </w:rPr>
      </w:pPr>
    </w:p>
    <w:p w14:paraId="10B3B86D" w14:textId="77777777" w:rsidR="006B7170" w:rsidRPr="009B705F" w:rsidRDefault="006B7170" w:rsidP="006B7170">
      <w:pPr>
        <w:jc w:val="center"/>
        <w:rPr>
          <w:rFonts w:ascii="Arial" w:hAnsi="Arial" w:cs="Arial"/>
          <w:bCs/>
          <w:sz w:val="24"/>
          <w:szCs w:val="24"/>
        </w:rPr>
      </w:pPr>
    </w:p>
    <w:p w14:paraId="59B6D60F" w14:textId="77777777" w:rsidR="006B7170" w:rsidRPr="009B705F" w:rsidRDefault="006B7170" w:rsidP="006B7170">
      <w:pPr>
        <w:jc w:val="center"/>
        <w:rPr>
          <w:rFonts w:ascii="Arial" w:hAnsi="Arial" w:cs="Arial"/>
          <w:bCs/>
          <w:sz w:val="24"/>
          <w:szCs w:val="24"/>
        </w:rPr>
      </w:pPr>
    </w:p>
    <w:p w14:paraId="563EDA96" w14:textId="77777777" w:rsidR="006B7170" w:rsidRPr="009B705F" w:rsidRDefault="006B7170" w:rsidP="006B7170">
      <w:pPr>
        <w:jc w:val="center"/>
        <w:rPr>
          <w:rFonts w:ascii="Arial" w:hAnsi="Arial" w:cs="Arial"/>
          <w:bCs/>
          <w:sz w:val="24"/>
          <w:szCs w:val="24"/>
        </w:rPr>
      </w:pPr>
    </w:p>
    <w:p w14:paraId="44547DDD" w14:textId="77777777" w:rsidR="006B7170" w:rsidRPr="009B705F" w:rsidRDefault="006B7170" w:rsidP="006B7170">
      <w:pPr>
        <w:jc w:val="center"/>
        <w:rPr>
          <w:rFonts w:ascii="Arial" w:hAnsi="Arial" w:cs="Arial"/>
          <w:bCs/>
          <w:sz w:val="24"/>
          <w:szCs w:val="24"/>
        </w:rPr>
      </w:pPr>
    </w:p>
    <w:p w14:paraId="786D6B29" w14:textId="77777777" w:rsidR="006B7170" w:rsidRPr="009B705F" w:rsidRDefault="006B7170" w:rsidP="006B7170">
      <w:pPr>
        <w:jc w:val="center"/>
        <w:rPr>
          <w:rFonts w:ascii="Arial" w:hAnsi="Arial" w:cs="Arial"/>
          <w:bCs/>
          <w:sz w:val="24"/>
          <w:szCs w:val="24"/>
        </w:rPr>
      </w:pPr>
    </w:p>
    <w:p w14:paraId="18B508F8" w14:textId="77777777" w:rsidR="006B7170" w:rsidRPr="009B705F" w:rsidRDefault="006B7170" w:rsidP="006B7170">
      <w:pPr>
        <w:jc w:val="center"/>
        <w:rPr>
          <w:rFonts w:ascii="Arial" w:hAnsi="Arial" w:cs="Arial"/>
          <w:bCs/>
          <w:sz w:val="24"/>
          <w:szCs w:val="24"/>
        </w:rPr>
      </w:pPr>
    </w:p>
    <w:p w14:paraId="7425DC58" w14:textId="77777777" w:rsidR="006B7170" w:rsidRPr="009B705F" w:rsidRDefault="006B7170" w:rsidP="006B7170">
      <w:pPr>
        <w:jc w:val="center"/>
        <w:rPr>
          <w:rFonts w:ascii="Arial" w:hAnsi="Arial" w:cs="Arial"/>
          <w:bCs/>
          <w:sz w:val="24"/>
          <w:szCs w:val="24"/>
        </w:rPr>
      </w:pPr>
    </w:p>
    <w:p w14:paraId="6B831C65" w14:textId="77777777" w:rsidR="006B7170" w:rsidRPr="009B705F" w:rsidRDefault="006B7170" w:rsidP="006B7170">
      <w:pPr>
        <w:jc w:val="center"/>
        <w:rPr>
          <w:rFonts w:ascii="Arial" w:hAnsi="Arial" w:cs="Arial"/>
          <w:bCs/>
          <w:sz w:val="24"/>
          <w:szCs w:val="24"/>
        </w:rPr>
      </w:pPr>
    </w:p>
    <w:p w14:paraId="1FE5356C" w14:textId="77777777" w:rsidR="006B7170" w:rsidRPr="009B705F" w:rsidRDefault="006B7170" w:rsidP="006B7170">
      <w:pPr>
        <w:jc w:val="center"/>
        <w:rPr>
          <w:rFonts w:ascii="Arial" w:hAnsi="Arial" w:cs="Arial"/>
          <w:bCs/>
          <w:sz w:val="24"/>
          <w:szCs w:val="24"/>
        </w:rPr>
      </w:pPr>
    </w:p>
    <w:p w14:paraId="373F24E9" w14:textId="77777777" w:rsidR="006B7170" w:rsidRPr="009B705F" w:rsidRDefault="006B7170" w:rsidP="006B7170">
      <w:pPr>
        <w:jc w:val="center"/>
        <w:rPr>
          <w:rFonts w:ascii="Arial" w:hAnsi="Arial" w:cs="Arial"/>
          <w:bCs/>
          <w:sz w:val="24"/>
          <w:szCs w:val="24"/>
        </w:rPr>
      </w:pPr>
    </w:p>
    <w:p w14:paraId="0C77CCB9" w14:textId="77777777" w:rsidR="008A6EE5" w:rsidRDefault="008A6EE5" w:rsidP="008A6EE5">
      <w:pPr>
        <w:rPr>
          <w:rFonts w:ascii="Arial" w:hAnsi="Arial" w:cs="Arial"/>
          <w:bCs/>
          <w:sz w:val="24"/>
          <w:szCs w:val="24"/>
        </w:rPr>
      </w:pPr>
    </w:p>
    <w:p w14:paraId="6AF59305" w14:textId="77777777" w:rsidR="006B7170" w:rsidRPr="008A6EE5" w:rsidRDefault="006B7170" w:rsidP="008A6EE5">
      <w:pPr>
        <w:jc w:val="center"/>
        <w:rPr>
          <w:rFonts w:ascii="Arial" w:hAnsi="Arial" w:cs="Arial"/>
          <w:bCs/>
          <w:sz w:val="24"/>
          <w:szCs w:val="24"/>
        </w:rPr>
      </w:pPr>
      <w:r w:rsidRPr="009B705F">
        <w:rPr>
          <w:rFonts w:ascii="Arial" w:hAnsi="Arial" w:cs="Arial"/>
          <w:b/>
          <w:bCs/>
          <w:sz w:val="24"/>
          <w:szCs w:val="24"/>
        </w:rPr>
        <w:lastRenderedPageBreak/>
        <w:t>Abstract</w:t>
      </w:r>
    </w:p>
    <w:p w14:paraId="6A162166" w14:textId="77777777" w:rsidR="00C75054" w:rsidRPr="009B705F" w:rsidRDefault="007704D1" w:rsidP="007704D1">
      <w:pPr>
        <w:rPr>
          <w:rFonts w:ascii="Arial" w:hAnsi="Arial" w:cs="Arial"/>
          <w:bCs/>
          <w:sz w:val="24"/>
          <w:szCs w:val="24"/>
        </w:rPr>
      </w:pPr>
      <w:r>
        <w:rPr>
          <w:rFonts w:ascii="Arial" w:hAnsi="Arial" w:cs="Arial"/>
          <w:bCs/>
          <w:sz w:val="24"/>
          <w:szCs w:val="24"/>
        </w:rPr>
        <w:t xml:space="preserve">Background research has previously concluded that CO2 is continually being cycled between the atmosphere and terrestrial ecosystems. Normally the main biological carbon fluxes occur from photosynthesis, autotrophic respiration and heterotrophic respiration. The majority of heterotrophic respiration is due to soil microbes including bacteria and fungi. </w:t>
      </w:r>
      <w:r w:rsidR="008F22EA">
        <w:rPr>
          <w:rFonts w:ascii="Arial" w:hAnsi="Arial" w:cs="Arial"/>
          <w:bCs/>
          <w:sz w:val="24"/>
          <w:szCs w:val="24"/>
        </w:rPr>
        <w:t>The specific objective was of this ex</w:t>
      </w:r>
      <w:r w:rsidR="008A6EE5">
        <w:rPr>
          <w:rFonts w:ascii="Arial" w:hAnsi="Arial" w:cs="Arial"/>
          <w:bCs/>
          <w:sz w:val="24"/>
          <w:szCs w:val="24"/>
        </w:rPr>
        <w:t>periment was t</w:t>
      </w:r>
      <w:r>
        <w:rPr>
          <w:rFonts w:ascii="Arial" w:hAnsi="Arial" w:cs="Arial"/>
          <w:bCs/>
          <w:sz w:val="24"/>
          <w:szCs w:val="24"/>
        </w:rPr>
        <w:t xml:space="preserve">o analyze </w:t>
      </w:r>
      <w:r w:rsidR="00102FC6">
        <w:rPr>
          <w:rFonts w:ascii="Arial" w:hAnsi="Arial" w:cs="Arial"/>
          <w:bCs/>
          <w:sz w:val="24"/>
          <w:szCs w:val="24"/>
        </w:rPr>
        <w:t xml:space="preserve">the measurement of </w:t>
      </w:r>
      <w:r w:rsidR="008A6EE5">
        <w:rPr>
          <w:rFonts w:ascii="Arial" w:hAnsi="Arial" w:cs="Arial"/>
          <w:bCs/>
          <w:sz w:val="24"/>
          <w:szCs w:val="24"/>
        </w:rPr>
        <w:t xml:space="preserve">soil </w:t>
      </w:r>
      <w:r w:rsidR="008F22EA">
        <w:rPr>
          <w:rFonts w:ascii="Arial" w:hAnsi="Arial" w:cs="Arial"/>
          <w:bCs/>
          <w:sz w:val="24"/>
          <w:szCs w:val="24"/>
        </w:rPr>
        <w:t>carbon stoc</w:t>
      </w:r>
      <w:r w:rsidR="00102FC6">
        <w:rPr>
          <w:rFonts w:ascii="Arial" w:hAnsi="Arial" w:cs="Arial"/>
          <w:bCs/>
          <w:sz w:val="24"/>
          <w:szCs w:val="24"/>
        </w:rPr>
        <w:t xml:space="preserve">ks and fluxes in different land types. </w:t>
      </w:r>
      <w:r w:rsidR="008F22EA">
        <w:rPr>
          <w:rFonts w:ascii="Arial" w:hAnsi="Arial" w:cs="Arial"/>
          <w:bCs/>
          <w:sz w:val="24"/>
          <w:szCs w:val="24"/>
        </w:rPr>
        <w:t xml:space="preserve">We tested different land types on NATL in the University of Florida. The different land types were the Forest, the Old Field, and the Lawn. The hypothesis was that </w:t>
      </w:r>
      <w:r w:rsidR="00102FC6">
        <w:rPr>
          <w:rFonts w:ascii="Arial" w:hAnsi="Arial" w:cs="Arial"/>
          <w:bCs/>
          <w:sz w:val="24"/>
          <w:szCs w:val="24"/>
        </w:rPr>
        <w:t>the Lawn would have high soil average carbon stock</w:t>
      </w:r>
      <w:r>
        <w:rPr>
          <w:rFonts w:ascii="Arial" w:hAnsi="Arial" w:cs="Arial"/>
          <w:bCs/>
          <w:sz w:val="24"/>
          <w:szCs w:val="24"/>
        </w:rPr>
        <w:t xml:space="preserve">, due to soil microbial activity, </w:t>
      </w:r>
      <w:r w:rsidR="00102FC6">
        <w:rPr>
          <w:rFonts w:ascii="Arial" w:hAnsi="Arial" w:cs="Arial"/>
          <w:bCs/>
          <w:sz w:val="24"/>
          <w:szCs w:val="24"/>
        </w:rPr>
        <w:t>and the Forest would have the highest above ground biomass</w:t>
      </w:r>
      <w:r>
        <w:rPr>
          <w:rFonts w:ascii="Arial" w:hAnsi="Arial" w:cs="Arial"/>
          <w:bCs/>
          <w:sz w:val="24"/>
          <w:szCs w:val="24"/>
        </w:rPr>
        <w:t>, since that area would be susceptible to an abundance of leaf litter</w:t>
      </w:r>
      <w:r w:rsidR="008F22EA">
        <w:rPr>
          <w:rFonts w:ascii="Arial" w:hAnsi="Arial" w:cs="Arial"/>
          <w:bCs/>
          <w:sz w:val="24"/>
          <w:szCs w:val="24"/>
        </w:rPr>
        <w:t xml:space="preserve">. </w:t>
      </w:r>
      <w:r w:rsidR="008A6EE5">
        <w:rPr>
          <w:rFonts w:ascii="Arial" w:hAnsi="Arial" w:cs="Arial"/>
          <w:bCs/>
          <w:sz w:val="24"/>
          <w:szCs w:val="24"/>
        </w:rPr>
        <w:t xml:space="preserve">The methods we used included a </w:t>
      </w:r>
      <w:r>
        <w:rPr>
          <w:rFonts w:ascii="Arial" w:hAnsi="Arial" w:cs="Arial"/>
          <w:bCs/>
          <w:sz w:val="24"/>
          <w:szCs w:val="24"/>
        </w:rPr>
        <w:t>chamber and</w:t>
      </w:r>
      <w:r w:rsidR="008A6EE5">
        <w:rPr>
          <w:rFonts w:ascii="Arial" w:hAnsi="Arial" w:cs="Arial"/>
          <w:bCs/>
          <w:sz w:val="24"/>
          <w:szCs w:val="24"/>
        </w:rPr>
        <w:t xml:space="preserve"> infrared gas analyzer (IRGA) to measure the soil stocks and fluxes a</w:t>
      </w:r>
      <w:r>
        <w:rPr>
          <w:rFonts w:ascii="Arial" w:hAnsi="Arial" w:cs="Arial"/>
          <w:bCs/>
          <w:sz w:val="24"/>
          <w:szCs w:val="24"/>
        </w:rPr>
        <w:t>nd an analytical scale</w:t>
      </w:r>
      <w:r w:rsidR="008A6EE5">
        <w:rPr>
          <w:rFonts w:ascii="Arial" w:hAnsi="Arial" w:cs="Arial"/>
          <w:bCs/>
          <w:sz w:val="24"/>
          <w:szCs w:val="24"/>
        </w:rPr>
        <w:t xml:space="preserve"> to </w:t>
      </w:r>
      <w:r>
        <w:rPr>
          <w:rFonts w:ascii="Arial" w:hAnsi="Arial" w:cs="Arial"/>
          <w:bCs/>
          <w:sz w:val="24"/>
          <w:szCs w:val="24"/>
        </w:rPr>
        <w:t>measure</w:t>
      </w:r>
      <w:r w:rsidR="008A6EE5">
        <w:rPr>
          <w:rFonts w:ascii="Arial" w:hAnsi="Arial" w:cs="Arial"/>
          <w:bCs/>
          <w:sz w:val="24"/>
          <w:szCs w:val="24"/>
        </w:rPr>
        <w:t xml:space="preserve"> the above ground biomass. Microsoft Excel was also used to do final calculations on the rate of increase on CO2 concentrations in the chamber</w:t>
      </w:r>
      <w:r>
        <w:rPr>
          <w:rFonts w:ascii="Arial" w:hAnsi="Arial" w:cs="Arial"/>
          <w:bCs/>
          <w:sz w:val="24"/>
          <w:szCs w:val="24"/>
        </w:rPr>
        <w:t xml:space="preserve"> for the areas</w:t>
      </w:r>
      <w:r w:rsidR="008A6EE5">
        <w:rPr>
          <w:rFonts w:ascii="Arial" w:hAnsi="Arial" w:cs="Arial"/>
          <w:bCs/>
          <w:sz w:val="24"/>
          <w:szCs w:val="24"/>
        </w:rPr>
        <w:t xml:space="preserve">. </w:t>
      </w:r>
      <w:r w:rsidR="00102FC6">
        <w:rPr>
          <w:rFonts w:ascii="Arial" w:hAnsi="Arial" w:cs="Arial"/>
          <w:bCs/>
          <w:sz w:val="24"/>
          <w:szCs w:val="24"/>
        </w:rPr>
        <w:t xml:space="preserve">It was concluded that there was no absolute correlation between above ground biomass and soil carbon stocks and fluxes that was measurable. </w:t>
      </w:r>
    </w:p>
    <w:p w14:paraId="6E0C262F" w14:textId="77777777" w:rsidR="00C75054" w:rsidRPr="009B705F" w:rsidRDefault="00C75054" w:rsidP="006B7170">
      <w:pPr>
        <w:jc w:val="center"/>
        <w:rPr>
          <w:rFonts w:ascii="Arial" w:hAnsi="Arial" w:cs="Arial"/>
          <w:bCs/>
          <w:sz w:val="24"/>
          <w:szCs w:val="24"/>
        </w:rPr>
      </w:pPr>
    </w:p>
    <w:p w14:paraId="6321DB00" w14:textId="77777777" w:rsidR="00C75054" w:rsidRPr="009B705F" w:rsidRDefault="00C75054" w:rsidP="001512D8">
      <w:pPr>
        <w:jc w:val="center"/>
        <w:rPr>
          <w:rFonts w:ascii="Arial" w:hAnsi="Arial" w:cs="Arial"/>
          <w:b/>
          <w:bCs/>
          <w:sz w:val="24"/>
          <w:szCs w:val="24"/>
        </w:rPr>
      </w:pPr>
      <w:r w:rsidRPr="009B705F">
        <w:rPr>
          <w:rFonts w:ascii="Arial" w:hAnsi="Arial" w:cs="Arial"/>
          <w:b/>
          <w:bCs/>
          <w:sz w:val="24"/>
          <w:szCs w:val="24"/>
        </w:rPr>
        <w:t>Keywords</w:t>
      </w:r>
    </w:p>
    <w:p w14:paraId="24DB67A4" w14:textId="77777777" w:rsidR="00C75054" w:rsidRPr="009B705F" w:rsidRDefault="00C75054" w:rsidP="00177B77">
      <w:pPr>
        <w:rPr>
          <w:rFonts w:ascii="Arial" w:hAnsi="Arial" w:cs="Arial"/>
          <w:bCs/>
          <w:sz w:val="24"/>
          <w:szCs w:val="24"/>
        </w:rPr>
      </w:pPr>
      <w:r w:rsidRPr="009B705F">
        <w:rPr>
          <w:rFonts w:ascii="Arial" w:hAnsi="Arial" w:cs="Arial"/>
          <w:bCs/>
          <w:sz w:val="24"/>
          <w:szCs w:val="24"/>
        </w:rPr>
        <w:t xml:space="preserve">CO2 exchange, CO2 fluxes, Carbon Cycle Components, </w:t>
      </w:r>
      <w:r w:rsidR="00177B77" w:rsidRPr="009B705F">
        <w:rPr>
          <w:rFonts w:ascii="Arial" w:hAnsi="Arial" w:cs="Arial"/>
          <w:bCs/>
          <w:sz w:val="24"/>
          <w:szCs w:val="24"/>
        </w:rPr>
        <w:t>Terrestrial Carbon Stocks and Fluxes</w:t>
      </w:r>
      <w:r w:rsidR="008F22EA">
        <w:rPr>
          <w:rFonts w:ascii="Arial" w:hAnsi="Arial" w:cs="Arial"/>
          <w:bCs/>
          <w:sz w:val="24"/>
          <w:szCs w:val="24"/>
        </w:rPr>
        <w:t>, NATL of University of Florida, Above Ground Biomass</w:t>
      </w:r>
    </w:p>
    <w:p w14:paraId="1023D3DA" w14:textId="77777777" w:rsidR="00177B77" w:rsidRPr="009B705F" w:rsidRDefault="00177B77" w:rsidP="00177B77">
      <w:pPr>
        <w:rPr>
          <w:rFonts w:ascii="Arial" w:hAnsi="Arial" w:cs="Arial"/>
          <w:bCs/>
          <w:sz w:val="24"/>
          <w:szCs w:val="24"/>
        </w:rPr>
      </w:pPr>
    </w:p>
    <w:p w14:paraId="4982FA6E" w14:textId="77777777" w:rsidR="00177B77" w:rsidRPr="009B705F" w:rsidRDefault="00177B77" w:rsidP="00177B77">
      <w:pPr>
        <w:rPr>
          <w:rFonts w:ascii="Arial" w:hAnsi="Arial" w:cs="Arial"/>
          <w:bCs/>
          <w:sz w:val="24"/>
          <w:szCs w:val="24"/>
        </w:rPr>
      </w:pPr>
    </w:p>
    <w:p w14:paraId="40CE3C8E" w14:textId="77777777" w:rsidR="00177B77" w:rsidRPr="009B705F" w:rsidRDefault="00177B77" w:rsidP="00177B77">
      <w:pPr>
        <w:rPr>
          <w:rFonts w:ascii="Arial" w:hAnsi="Arial" w:cs="Arial"/>
          <w:bCs/>
          <w:sz w:val="24"/>
          <w:szCs w:val="24"/>
        </w:rPr>
      </w:pPr>
    </w:p>
    <w:p w14:paraId="42F5F152" w14:textId="77777777" w:rsidR="00177B77" w:rsidRPr="009B705F" w:rsidRDefault="00177B77" w:rsidP="00177B77">
      <w:pPr>
        <w:rPr>
          <w:rFonts w:ascii="Arial" w:hAnsi="Arial" w:cs="Arial"/>
          <w:bCs/>
          <w:sz w:val="24"/>
          <w:szCs w:val="24"/>
        </w:rPr>
      </w:pPr>
    </w:p>
    <w:p w14:paraId="7037B98B" w14:textId="77777777" w:rsidR="00E24543" w:rsidRPr="009B705F" w:rsidRDefault="00E24543" w:rsidP="00177B77">
      <w:pPr>
        <w:rPr>
          <w:rFonts w:ascii="Arial" w:hAnsi="Arial" w:cs="Arial"/>
          <w:bCs/>
          <w:sz w:val="24"/>
          <w:szCs w:val="24"/>
        </w:rPr>
      </w:pPr>
    </w:p>
    <w:p w14:paraId="24D5F2C6" w14:textId="77777777" w:rsidR="00E24543" w:rsidRPr="009B705F" w:rsidRDefault="00E24543" w:rsidP="00177B77">
      <w:pPr>
        <w:rPr>
          <w:rFonts w:ascii="Arial" w:hAnsi="Arial" w:cs="Arial"/>
          <w:bCs/>
          <w:sz w:val="24"/>
          <w:szCs w:val="24"/>
        </w:rPr>
      </w:pPr>
    </w:p>
    <w:p w14:paraId="3ECF5159" w14:textId="77777777" w:rsidR="00E24543" w:rsidRPr="009B705F" w:rsidRDefault="00E24543" w:rsidP="00177B77">
      <w:pPr>
        <w:rPr>
          <w:rFonts w:ascii="Arial" w:hAnsi="Arial" w:cs="Arial"/>
          <w:bCs/>
          <w:sz w:val="24"/>
          <w:szCs w:val="24"/>
        </w:rPr>
      </w:pPr>
    </w:p>
    <w:p w14:paraId="32709EBF" w14:textId="77777777" w:rsidR="00E24543" w:rsidRPr="009B705F" w:rsidRDefault="00E24543" w:rsidP="00177B77">
      <w:pPr>
        <w:rPr>
          <w:rFonts w:ascii="Arial" w:hAnsi="Arial" w:cs="Arial"/>
          <w:bCs/>
          <w:sz w:val="24"/>
          <w:szCs w:val="24"/>
        </w:rPr>
      </w:pPr>
    </w:p>
    <w:p w14:paraId="2586CFF1" w14:textId="77777777" w:rsidR="00E24543" w:rsidRPr="009B705F" w:rsidRDefault="00E24543" w:rsidP="00177B77">
      <w:pPr>
        <w:rPr>
          <w:rFonts w:ascii="Arial" w:hAnsi="Arial" w:cs="Arial"/>
          <w:bCs/>
          <w:sz w:val="24"/>
          <w:szCs w:val="24"/>
        </w:rPr>
      </w:pPr>
    </w:p>
    <w:p w14:paraId="3FE42020" w14:textId="77777777" w:rsidR="00E24543" w:rsidRPr="009B705F" w:rsidRDefault="00E24543" w:rsidP="00177B77">
      <w:pPr>
        <w:rPr>
          <w:rFonts w:ascii="Arial" w:hAnsi="Arial" w:cs="Arial"/>
          <w:bCs/>
          <w:sz w:val="24"/>
          <w:szCs w:val="24"/>
        </w:rPr>
      </w:pPr>
    </w:p>
    <w:p w14:paraId="2DB141B8" w14:textId="77777777" w:rsidR="00E24543" w:rsidRPr="009B705F" w:rsidRDefault="00E24543" w:rsidP="00177B77">
      <w:pPr>
        <w:rPr>
          <w:rFonts w:ascii="Arial" w:hAnsi="Arial" w:cs="Arial"/>
          <w:bCs/>
          <w:sz w:val="24"/>
          <w:szCs w:val="24"/>
        </w:rPr>
      </w:pPr>
    </w:p>
    <w:p w14:paraId="0432FE5F" w14:textId="77777777" w:rsidR="00E24543" w:rsidRPr="009B705F" w:rsidRDefault="00E24543" w:rsidP="00177B77">
      <w:pPr>
        <w:rPr>
          <w:rFonts w:ascii="Arial" w:hAnsi="Arial" w:cs="Arial"/>
          <w:bCs/>
          <w:sz w:val="24"/>
          <w:szCs w:val="24"/>
        </w:rPr>
      </w:pPr>
    </w:p>
    <w:p w14:paraId="335543C6" w14:textId="77777777" w:rsidR="00BA0A44" w:rsidRDefault="00BA0A44" w:rsidP="00BA0A44">
      <w:pPr>
        <w:rPr>
          <w:rFonts w:ascii="Arial" w:hAnsi="Arial" w:cs="Arial"/>
          <w:bCs/>
          <w:sz w:val="24"/>
          <w:szCs w:val="24"/>
        </w:rPr>
      </w:pPr>
    </w:p>
    <w:p w14:paraId="6915E4C9" w14:textId="77777777" w:rsidR="009B705F" w:rsidRDefault="009B705F" w:rsidP="00BA0A44">
      <w:pPr>
        <w:jc w:val="center"/>
        <w:rPr>
          <w:rFonts w:ascii="Arial" w:hAnsi="Arial" w:cs="Arial"/>
          <w:b/>
          <w:bCs/>
          <w:sz w:val="24"/>
          <w:szCs w:val="24"/>
        </w:rPr>
      </w:pPr>
      <w:r w:rsidRPr="009B705F">
        <w:rPr>
          <w:rFonts w:ascii="Arial" w:hAnsi="Arial" w:cs="Arial"/>
          <w:b/>
          <w:bCs/>
          <w:sz w:val="24"/>
          <w:szCs w:val="24"/>
        </w:rPr>
        <w:lastRenderedPageBreak/>
        <w:t>Introduction</w:t>
      </w:r>
    </w:p>
    <w:p w14:paraId="63D5E4B7" w14:textId="416EE521" w:rsidR="002D0DF3" w:rsidRDefault="002D0DF3" w:rsidP="002D0DF3">
      <w:pPr>
        <w:rPr>
          <w:rFonts w:ascii="Arial" w:hAnsi="Arial" w:cs="Arial"/>
          <w:bCs/>
          <w:sz w:val="24"/>
          <w:szCs w:val="24"/>
        </w:rPr>
      </w:pPr>
      <w:r w:rsidRPr="002D0DF3">
        <w:rPr>
          <w:rFonts w:ascii="Arial" w:hAnsi="Arial" w:cs="Arial"/>
          <w:bCs/>
          <w:sz w:val="24"/>
          <w:szCs w:val="24"/>
        </w:rPr>
        <w:t xml:space="preserve">The purpose of this experiment was to </w:t>
      </w:r>
      <w:r>
        <w:rPr>
          <w:rFonts w:ascii="Arial" w:hAnsi="Arial" w:cs="Arial"/>
          <w:bCs/>
          <w:sz w:val="24"/>
          <w:szCs w:val="24"/>
        </w:rPr>
        <w:t xml:space="preserve">quantify how land use affects above ground biomass carbon stock, belowground soil respiration, and residence time of the belowground carbon pool. We concluded that the Lawn would have the highest carbon stock because it has an increase in soil microbial activity. The Forest should have the most aboveground biomass because it is a prime location for leaf litter. We also hypothesized that the Lawn would have the highest residence time because </w:t>
      </w:r>
      <w:r w:rsidR="00AF431B">
        <w:rPr>
          <w:rFonts w:ascii="Arial" w:hAnsi="Arial" w:cs="Arial"/>
          <w:bCs/>
          <w:sz w:val="24"/>
          <w:szCs w:val="24"/>
        </w:rPr>
        <w:t xml:space="preserve">even though there is high soil microbial activity there is not a lot of contact with roots or fungi which greatly contribute to low residence times. </w:t>
      </w:r>
    </w:p>
    <w:p w14:paraId="2D97D1D2" w14:textId="77777777" w:rsidR="00AF431B" w:rsidRPr="002D0DF3" w:rsidRDefault="00AF431B" w:rsidP="002D0DF3">
      <w:pPr>
        <w:rPr>
          <w:rFonts w:ascii="Arial" w:hAnsi="Arial" w:cs="Arial"/>
          <w:bCs/>
          <w:sz w:val="24"/>
          <w:szCs w:val="24"/>
        </w:rPr>
      </w:pPr>
    </w:p>
    <w:p w14:paraId="6F5AD303" w14:textId="77777777" w:rsidR="009B705F" w:rsidRPr="009B705F" w:rsidRDefault="009B705F" w:rsidP="00AF431B">
      <w:pPr>
        <w:jc w:val="center"/>
        <w:rPr>
          <w:rFonts w:ascii="Arial" w:hAnsi="Arial" w:cs="Arial"/>
          <w:b/>
          <w:bCs/>
          <w:sz w:val="24"/>
          <w:szCs w:val="24"/>
        </w:rPr>
      </w:pPr>
      <w:r w:rsidRPr="009B705F">
        <w:rPr>
          <w:rFonts w:ascii="Arial" w:hAnsi="Arial" w:cs="Arial"/>
          <w:b/>
          <w:bCs/>
          <w:sz w:val="24"/>
          <w:szCs w:val="24"/>
        </w:rPr>
        <w:t>Methods</w:t>
      </w:r>
    </w:p>
    <w:p w14:paraId="0A5DFA60" w14:textId="77777777" w:rsidR="009B705F" w:rsidRPr="009B705F" w:rsidRDefault="009B705F" w:rsidP="009B705F">
      <w:pPr>
        <w:pStyle w:val="Default"/>
        <w:rPr>
          <w:rFonts w:ascii="Arial" w:hAnsi="Arial" w:cs="Arial"/>
        </w:rPr>
      </w:pPr>
      <w:r w:rsidRPr="009B705F">
        <w:rPr>
          <w:rFonts w:ascii="Arial" w:hAnsi="Arial" w:cs="Arial"/>
          <w:b/>
          <w:bCs/>
        </w:rPr>
        <w:t>Soil respiration methods</w:t>
      </w:r>
    </w:p>
    <w:p w14:paraId="525AF816" w14:textId="77777777" w:rsidR="009B705F" w:rsidRPr="009B705F" w:rsidRDefault="009B705F" w:rsidP="009B705F">
      <w:pPr>
        <w:pStyle w:val="Default"/>
        <w:rPr>
          <w:rFonts w:ascii="Arial" w:hAnsi="Arial" w:cs="Arial"/>
        </w:rPr>
      </w:pPr>
      <w:r w:rsidRPr="009B705F">
        <w:rPr>
          <w:rFonts w:ascii="Arial" w:hAnsi="Arial" w:cs="Arial"/>
        </w:rPr>
        <w:t xml:space="preserve">In this experiment will estimate soil CO2 flux along a 50 m transect in each of three land uses: lawn, old field (~10-year old vegetation), and forest. To estimate soil CO2 flux, we will take measurements with a soil respiration chamber / IRGA system at five points (each in the middle of a 10 m interval, as in the figure below) along each transect. Because we want to measure soil respiration, we will clip and remove any aboveground plant biomass from the ground surface before positioning the chamber. We will also keep some of this biomass and use it to estimate aboveground C stocks. </w:t>
      </w:r>
    </w:p>
    <w:p w14:paraId="06EC3B36" w14:textId="77777777" w:rsidR="009B705F" w:rsidRPr="009B705F" w:rsidRDefault="009B705F" w:rsidP="009B705F">
      <w:pPr>
        <w:pStyle w:val="Default"/>
        <w:rPr>
          <w:rFonts w:ascii="Arial" w:hAnsi="Arial" w:cs="Arial"/>
        </w:rPr>
      </w:pPr>
    </w:p>
    <w:p w14:paraId="2FA84A94" w14:textId="77777777" w:rsidR="009B705F" w:rsidRDefault="009B705F" w:rsidP="009B705F">
      <w:pPr>
        <w:pStyle w:val="Default"/>
        <w:rPr>
          <w:rFonts w:ascii="Arial" w:hAnsi="Arial" w:cs="Arial"/>
        </w:rPr>
      </w:pPr>
      <w:r w:rsidRPr="009B705F">
        <w:rPr>
          <w:rFonts w:ascii="Arial" w:hAnsi="Arial" w:cs="Arial"/>
        </w:rPr>
        <w:t xml:space="preserve">When we analyze these data, we will treat each sample along </w:t>
      </w:r>
      <w:proofErr w:type="gramStart"/>
      <w:r w:rsidRPr="009B705F">
        <w:rPr>
          <w:rFonts w:ascii="Arial" w:hAnsi="Arial" w:cs="Arial"/>
        </w:rPr>
        <w:t>the transect</w:t>
      </w:r>
      <w:proofErr w:type="gramEnd"/>
      <w:r w:rsidRPr="009B705F">
        <w:rPr>
          <w:rFonts w:ascii="Arial" w:hAnsi="Arial" w:cs="Arial"/>
        </w:rPr>
        <w:t xml:space="preserve"> as a replicate. </w:t>
      </w:r>
      <w:r>
        <w:rPr>
          <w:rFonts w:ascii="Arial" w:hAnsi="Arial" w:cs="Arial"/>
        </w:rPr>
        <w:t xml:space="preserve">We will use the chamber and infrared gas analyzer (IRGA) to measure the soil respiration. Instructions on how to use the machine are located in its instruction manual. </w:t>
      </w:r>
    </w:p>
    <w:p w14:paraId="6641DFF0" w14:textId="77777777" w:rsidR="009B705F" w:rsidRDefault="009B705F" w:rsidP="009B705F">
      <w:pPr>
        <w:pStyle w:val="Default"/>
        <w:rPr>
          <w:rFonts w:ascii="Arial" w:hAnsi="Arial" w:cs="Arial"/>
          <w:b/>
          <w:bCs/>
        </w:rPr>
      </w:pPr>
    </w:p>
    <w:p w14:paraId="0838E1AB" w14:textId="77777777" w:rsidR="009B705F" w:rsidRDefault="009B705F" w:rsidP="009B705F">
      <w:pPr>
        <w:pStyle w:val="Default"/>
        <w:rPr>
          <w:rFonts w:ascii="Arial" w:hAnsi="Arial" w:cs="Arial"/>
          <w:b/>
          <w:bCs/>
        </w:rPr>
      </w:pPr>
      <w:r w:rsidRPr="009B705F">
        <w:rPr>
          <w:rFonts w:ascii="Arial" w:hAnsi="Arial" w:cs="Arial"/>
          <w:b/>
          <w:bCs/>
        </w:rPr>
        <w:t xml:space="preserve">Aboveground biomass </w:t>
      </w:r>
      <w:r>
        <w:rPr>
          <w:rFonts w:ascii="Arial" w:hAnsi="Arial" w:cs="Arial"/>
          <w:b/>
          <w:bCs/>
        </w:rPr>
        <w:t>methods</w:t>
      </w:r>
    </w:p>
    <w:p w14:paraId="09360AAE" w14:textId="77777777" w:rsidR="009B705F" w:rsidRPr="009B705F" w:rsidRDefault="009B705F" w:rsidP="009B705F">
      <w:pPr>
        <w:pStyle w:val="Default"/>
        <w:rPr>
          <w:rFonts w:ascii="Arial" w:hAnsi="Arial" w:cs="Arial"/>
        </w:rPr>
      </w:pPr>
    </w:p>
    <w:p w14:paraId="79447978" w14:textId="77777777" w:rsidR="009B705F" w:rsidRDefault="009B705F" w:rsidP="009B705F">
      <w:pPr>
        <w:pStyle w:val="Default"/>
        <w:rPr>
          <w:rFonts w:ascii="Arial" w:hAnsi="Arial" w:cs="Arial"/>
        </w:rPr>
      </w:pPr>
      <w:r w:rsidRPr="009B705F">
        <w:rPr>
          <w:rFonts w:ascii="Arial" w:hAnsi="Arial" w:cs="Arial"/>
        </w:rPr>
        <w:t xml:space="preserve">We will use the same 50 m transects described above to estimate aboveground biomass in the lawn, old field, and forest as follows: </w:t>
      </w:r>
    </w:p>
    <w:p w14:paraId="52F4DCA4" w14:textId="77777777" w:rsidR="001512D8" w:rsidRPr="009B705F" w:rsidRDefault="001512D8" w:rsidP="009B705F">
      <w:pPr>
        <w:pStyle w:val="Default"/>
        <w:rPr>
          <w:rFonts w:ascii="Arial" w:hAnsi="Arial" w:cs="Arial"/>
        </w:rPr>
      </w:pPr>
    </w:p>
    <w:p w14:paraId="16C156B9" w14:textId="77777777" w:rsidR="001512D8" w:rsidRDefault="009B705F" w:rsidP="009B705F">
      <w:pPr>
        <w:pStyle w:val="Default"/>
        <w:rPr>
          <w:rFonts w:ascii="Arial" w:hAnsi="Arial" w:cs="Arial"/>
        </w:rPr>
      </w:pPr>
      <w:r w:rsidRPr="001512D8">
        <w:rPr>
          <w:rFonts w:ascii="Arial" w:hAnsi="Arial" w:cs="Arial"/>
          <w:b/>
        </w:rPr>
        <w:t>• Lawn and old field</w:t>
      </w:r>
      <w:r w:rsidR="001512D8">
        <w:rPr>
          <w:rFonts w:ascii="Arial" w:hAnsi="Arial" w:cs="Arial"/>
        </w:rPr>
        <w:t xml:space="preserve">: We will clip </w:t>
      </w:r>
      <w:r w:rsidRPr="009B705F">
        <w:rPr>
          <w:rFonts w:ascii="Arial" w:hAnsi="Arial" w:cs="Arial"/>
        </w:rPr>
        <w:t xml:space="preserve">the aboveground live biomass within a 25 cm × 25 cm quadrat (625 cm2) at the center of each 10 m interval (same 5 locations as soil respiration sampling; see figure above). If any plants are present that are too large to clip, record their DBH. </w:t>
      </w:r>
      <w:r w:rsidR="001512D8">
        <w:rPr>
          <w:rFonts w:ascii="Arial" w:hAnsi="Arial" w:cs="Arial"/>
          <w:bCs/>
        </w:rPr>
        <w:t>We will then p</w:t>
      </w:r>
      <w:r w:rsidRPr="001512D8">
        <w:rPr>
          <w:rFonts w:ascii="Arial" w:hAnsi="Arial" w:cs="Arial"/>
          <w:bCs/>
        </w:rPr>
        <w:t>ut all of the clipped biomass in a labeled bag</w:t>
      </w:r>
      <w:r w:rsidRPr="009B705F">
        <w:rPr>
          <w:rFonts w:ascii="Arial" w:hAnsi="Arial" w:cs="Arial"/>
        </w:rPr>
        <w:t>, and take it back to the lab where it will be dried and weighed</w:t>
      </w:r>
      <w:r w:rsidR="001512D8">
        <w:rPr>
          <w:rFonts w:ascii="Arial" w:hAnsi="Arial" w:cs="Arial"/>
        </w:rPr>
        <w:t>.</w:t>
      </w:r>
    </w:p>
    <w:p w14:paraId="1228B434" w14:textId="77777777" w:rsidR="001512D8" w:rsidRDefault="001512D8" w:rsidP="009B705F">
      <w:pPr>
        <w:pStyle w:val="Default"/>
        <w:rPr>
          <w:rFonts w:ascii="Arial" w:hAnsi="Arial" w:cs="Arial"/>
        </w:rPr>
      </w:pPr>
    </w:p>
    <w:p w14:paraId="3E95DCD2" w14:textId="77777777" w:rsidR="009B705F" w:rsidRPr="001512D8" w:rsidRDefault="009B705F" w:rsidP="009B705F">
      <w:pPr>
        <w:pStyle w:val="Default"/>
        <w:rPr>
          <w:rFonts w:ascii="Arial" w:hAnsi="Arial" w:cs="Arial"/>
        </w:rPr>
      </w:pPr>
      <w:r w:rsidRPr="001512D8">
        <w:rPr>
          <w:rFonts w:ascii="Arial" w:hAnsi="Arial" w:cs="Arial"/>
          <w:b/>
        </w:rPr>
        <w:t>• Forest</w:t>
      </w:r>
      <w:r w:rsidRPr="009B705F">
        <w:rPr>
          <w:rFonts w:ascii="Arial" w:hAnsi="Arial" w:cs="Arial"/>
        </w:rPr>
        <w:t xml:space="preserve">: We will inventory tree DBHs within a 4 m × 50 m transect and later combine these data with </w:t>
      </w:r>
      <w:proofErr w:type="spellStart"/>
      <w:r w:rsidRPr="009B705F">
        <w:rPr>
          <w:rFonts w:ascii="Arial" w:hAnsi="Arial" w:cs="Arial"/>
        </w:rPr>
        <w:t>allometric</w:t>
      </w:r>
      <w:proofErr w:type="spellEnd"/>
      <w:r w:rsidRPr="009B705F">
        <w:rPr>
          <w:rFonts w:ascii="Arial" w:hAnsi="Arial" w:cs="Arial"/>
        </w:rPr>
        <w:t xml:space="preserve"> equations to estimate tree biomass. </w:t>
      </w:r>
      <w:r w:rsidRPr="001512D8">
        <w:rPr>
          <w:rFonts w:ascii="Arial" w:hAnsi="Arial" w:cs="Arial"/>
          <w:bCs/>
        </w:rPr>
        <w:t xml:space="preserve">For every tree in the 4 m × 50 m transect with a DHB &gt; 2.5 cm, record </w:t>
      </w:r>
      <w:proofErr w:type="gramStart"/>
      <w:r w:rsidRPr="001512D8">
        <w:rPr>
          <w:rFonts w:ascii="Arial" w:hAnsi="Arial" w:cs="Arial"/>
          <w:bCs/>
        </w:rPr>
        <w:t>its</w:t>
      </w:r>
      <w:proofErr w:type="gramEnd"/>
      <w:r w:rsidRPr="001512D8">
        <w:rPr>
          <w:rFonts w:ascii="Arial" w:hAnsi="Arial" w:cs="Arial"/>
          <w:bCs/>
        </w:rPr>
        <w:t xml:space="preserve"> DBH and if it is a pine or a hardwood. </w:t>
      </w:r>
      <w:r w:rsidRPr="009B705F">
        <w:rPr>
          <w:rFonts w:ascii="Arial" w:hAnsi="Arial" w:cs="Arial"/>
        </w:rPr>
        <w:t xml:space="preserve">Later, when we analyze the data, we will use separate </w:t>
      </w:r>
      <w:proofErr w:type="spellStart"/>
      <w:r w:rsidRPr="009B705F">
        <w:rPr>
          <w:rFonts w:ascii="Arial" w:hAnsi="Arial" w:cs="Arial"/>
        </w:rPr>
        <w:t>allometric</w:t>
      </w:r>
      <w:proofErr w:type="spellEnd"/>
      <w:r w:rsidRPr="009B705F">
        <w:rPr>
          <w:rFonts w:ascii="Arial" w:hAnsi="Arial" w:cs="Arial"/>
        </w:rPr>
        <w:t xml:space="preserve"> equations for pines vs. hardwoods. Trees account for nearly all forest biomass, so it is not necessary to collect, dry, and weigh the clipped biomass (as we did in the lawn and old field). It </w:t>
      </w:r>
      <w:r w:rsidRPr="009B705F">
        <w:rPr>
          <w:rFonts w:ascii="Arial" w:hAnsi="Arial" w:cs="Arial"/>
          <w:b/>
          <w:bCs/>
        </w:rPr>
        <w:t xml:space="preserve">is </w:t>
      </w:r>
      <w:r w:rsidRPr="009B705F">
        <w:rPr>
          <w:rFonts w:ascii="Arial" w:hAnsi="Arial" w:cs="Arial"/>
        </w:rPr>
        <w:t xml:space="preserve">still </w:t>
      </w:r>
      <w:r w:rsidRPr="001512D8">
        <w:rPr>
          <w:rFonts w:ascii="Arial" w:hAnsi="Arial" w:cs="Arial"/>
        </w:rPr>
        <w:t xml:space="preserve">necessary to clip and remove biomass from the area where the soil respiration chamber </w:t>
      </w:r>
      <w:r w:rsidRPr="001512D8">
        <w:rPr>
          <w:rFonts w:ascii="Arial" w:hAnsi="Arial" w:cs="Arial"/>
        </w:rPr>
        <w:lastRenderedPageBreak/>
        <w:t xml:space="preserve">will be placed, so that no aboveground respiration contributes to the soil flux measurements. </w:t>
      </w:r>
    </w:p>
    <w:p w14:paraId="16454B65" w14:textId="77777777" w:rsidR="001512D8" w:rsidRPr="001512D8" w:rsidRDefault="001512D8" w:rsidP="009B705F">
      <w:pPr>
        <w:pStyle w:val="Default"/>
        <w:rPr>
          <w:rFonts w:ascii="Arial" w:hAnsi="Arial" w:cs="Arial"/>
        </w:rPr>
      </w:pPr>
    </w:p>
    <w:p w14:paraId="7B6A12C4" w14:textId="77777777" w:rsidR="001512D8" w:rsidRPr="001512D8" w:rsidRDefault="001512D8" w:rsidP="009B705F">
      <w:pPr>
        <w:pStyle w:val="Default"/>
        <w:rPr>
          <w:rFonts w:ascii="Arial" w:hAnsi="Arial" w:cs="Arial"/>
        </w:rPr>
      </w:pPr>
      <w:r w:rsidRPr="001512D8">
        <w:rPr>
          <w:rFonts w:ascii="Arial" w:hAnsi="Arial" w:cs="Arial"/>
        </w:rPr>
        <w:t>Once the areas are measure we will use the data to calculate carbon soil fluxes. We accomplished this using the following steps:</w:t>
      </w:r>
    </w:p>
    <w:p w14:paraId="0DB7CD93" w14:textId="77777777" w:rsidR="00FB7CBC" w:rsidRDefault="00FB7CBC" w:rsidP="009B705F">
      <w:pPr>
        <w:pStyle w:val="Default"/>
        <w:rPr>
          <w:rFonts w:ascii="Arial" w:hAnsi="Arial" w:cs="Arial"/>
        </w:rPr>
      </w:pPr>
    </w:p>
    <w:p w14:paraId="6707AE48" w14:textId="77777777" w:rsidR="001512D8" w:rsidRPr="001512D8" w:rsidRDefault="001512D8" w:rsidP="009B705F">
      <w:pPr>
        <w:pStyle w:val="Default"/>
        <w:rPr>
          <w:rFonts w:ascii="Arial" w:hAnsi="Arial" w:cs="Arial"/>
        </w:rPr>
      </w:pPr>
      <w:r w:rsidRPr="001512D8">
        <w:rPr>
          <w:rFonts w:ascii="Arial" w:hAnsi="Arial" w:cs="Arial"/>
          <w:b/>
          <w:bCs/>
        </w:rPr>
        <w:t xml:space="preserve">Calculate the rate of increase of CO2 concentration in the chamber. </w:t>
      </w:r>
      <w:r w:rsidRPr="001512D8">
        <w:rPr>
          <w:rFonts w:ascii="Arial" w:hAnsi="Arial" w:cs="Arial"/>
        </w:rPr>
        <w:t>For each sampling point (5 per transect), a linear regression of CO2 concentration (ppm) vs. time (0 to 120 seconds in 20-second increments) would provide a slope (ppm sec−1), which is the rate of change of the CO2 concentration. Your TA will show you how to quickly calculate a slope for each sampling point.</w:t>
      </w:r>
    </w:p>
    <w:p w14:paraId="2CB5F6B2" w14:textId="77777777" w:rsidR="001512D8" w:rsidRPr="001512D8" w:rsidRDefault="001512D8" w:rsidP="009B705F">
      <w:pPr>
        <w:pStyle w:val="Default"/>
        <w:rPr>
          <w:rFonts w:ascii="Arial" w:hAnsi="Arial" w:cs="Arial"/>
        </w:rPr>
      </w:pPr>
    </w:p>
    <w:p w14:paraId="5BC5CBC6" w14:textId="77777777" w:rsidR="001512D8" w:rsidRPr="001512D8" w:rsidRDefault="001512D8" w:rsidP="009B705F">
      <w:pPr>
        <w:pStyle w:val="Default"/>
        <w:rPr>
          <w:rFonts w:ascii="Arial" w:hAnsi="Arial" w:cs="Arial"/>
        </w:rPr>
      </w:pPr>
      <w:r w:rsidRPr="001512D8">
        <w:rPr>
          <w:rFonts w:ascii="Arial" w:hAnsi="Arial" w:cs="Arial"/>
          <w:b/>
          <w:bCs/>
        </w:rPr>
        <w:t xml:space="preserve">Use the ideal gas law (PV = </w:t>
      </w:r>
      <w:proofErr w:type="spellStart"/>
      <w:r w:rsidRPr="001512D8">
        <w:rPr>
          <w:rFonts w:ascii="Arial" w:hAnsi="Arial" w:cs="Arial"/>
          <w:b/>
          <w:bCs/>
        </w:rPr>
        <w:t>nRT</w:t>
      </w:r>
      <w:proofErr w:type="spellEnd"/>
      <w:r w:rsidRPr="001512D8">
        <w:rPr>
          <w:rFonts w:ascii="Arial" w:hAnsi="Arial" w:cs="Arial"/>
          <w:b/>
          <w:bCs/>
        </w:rPr>
        <w:t xml:space="preserve">; see box below) to calculate the number of moles of air in the chamber. </w:t>
      </w:r>
      <w:r w:rsidRPr="001512D8">
        <w:rPr>
          <w:rFonts w:ascii="Arial" w:hAnsi="Arial" w:cs="Arial"/>
        </w:rPr>
        <w:t>We will use this result to convert the slopes (from Step 1) from units of concentration to absolute amount.</w:t>
      </w:r>
    </w:p>
    <w:p w14:paraId="4E276536" w14:textId="77777777" w:rsidR="001512D8" w:rsidRPr="001512D8" w:rsidRDefault="001512D8" w:rsidP="009B705F">
      <w:pPr>
        <w:pStyle w:val="Default"/>
        <w:rPr>
          <w:rFonts w:ascii="Arial" w:hAnsi="Arial" w:cs="Arial"/>
        </w:rPr>
      </w:pPr>
    </w:p>
    <w:p w14:paraId="5862B33D" w14:textId="77777777" w:rsidR="001512D8" w:rsidRPr="001512D8" w:rsidRDefault="001512D8" w:rsidP="009B705F">
      <w:pPr>
        <w:pStyle w:val="Default"/>
        <w:rPr>
          <w:rFonts w:ascii="Arial" w:hAnsi="Arial" w:cs="Arial"/>
        </w:rPr>
      </w:pPr>
      <w:r w:rsidRPr="001512D8">
        <w:rPr>
          <w:rFonts w:ascii="Arial" w:hAnsi="Arial" w:cs="Arial"/>
          <w:b/>
          <w:bCs/>
        </w:rPr>
        <w:t xml:space="preserve">Convert the units of the slopes (Step 1) to absolute amounts. </w:t>
      </w:r>
      <w:r w:rsidRPr="001512D8">
        <w:rPr>
          <w:rFonts w:ascii="Arial" w:hAnsi="Arial" w:cs="Arial"/>
        </w:rPr>
        <w:t>For each soil respiration sampling point, multiply the slope (from Step 1) times the number of moles of air in the chamber (from Step 2) to yield the rate of CO2 increase in the chamber (</w:t>
      </w:r>
      <w:proofErr w:type="spellStart"/>
      <w:r w:rsidRPr="001512D8">
        <w:rPr>
          <w:rFonts w:ascii="Arial" w:hAnsi="Arial" w:cs="Arial"/>
        </w:rPr>
        <w:t>μmol</w:t>
      </w:r>
      <w:proofErr w:type="spellEnd"/>
      <w:r w:rsidRPr="001512D8">
        <w:rPr>
          <w:rFonts w:ascii="Arial" w:hAnsi="Arial" w:cs="Arial"/>
        </w:rPr>
        <w:t xml:space="preserve"> CO2 sec−1). Note that ppm units (number of CO2 molecules per million air molecules) are equivalent to </w:t>
      </w:r>
      <w:proofErr w:type="spellStart"/>
      <w:r w:rsidRPr="001512D8">
        <w:rPr>
          <w:rFonts w:ascii="Arial" w:hAnsi="Arial" w:cs="Arial"/>
        </w:rPr>
        <w:t>μmol</w:t>
      </w:r>
      <w:proofErr w:type="spellEnd"/>
      <w:r w:rsidRPr="001512D8">
        <w:rPr>
          <w:rFonts w:ascii="Arial" w:hAnsi="Arial" w:cs="Arial"/>
        </w:rPr>
        <w:t xml:space="preserve"> CO2 / </w:t>
      </w:r>
      <w:proofErr w:type="spellStart"/>
      <w:r w:rsidRPr="001512D8">
        <w:rPr>
          <w:rFonts w:ascii="Arial" w:hAnsi="Arial" w:cs="Arial"/>
        </w:rPr>
        <w:t>mol</w:t>
      </w:r>
      <w:proofErr w:type="spellEnd"/>
      <w:r w:rsidRPr="001512D8">
        <w:rPr>
          <w:rFonts w:ascii="Arial" w:hAnsi="Arial" w:cs="Arial"/>
        </w:rPr>
        <w:t xml:space="preserve"> air. Therefore, multiplying the slopes from Step 1 (</w:t>
      </w:r>
      <w:proofErr w:type="spellStart"/>
      <w:r w:rsidRPr="001512D8">
        <w:rPr>
          <w:rFonts w:ascii="Arial" w:hAnsi="Arial" w:cs="Arial"/>
        </w:rPr>
        <w:t>μmol</w:t>
      </w:r>
      <w:proofErr w:type="spellEnd"/>
      <w:r w:rsidRPr="001512D8">
        <w:rPr>
          <w:rFonts w:ascii="Arial" w:hAnsi="Arial" w:cs="Arial"/>
        </w:rPr>
        <w:t xml:space="preserve"> CO2 / </w:t>
      </w:r>
      <w:proofErr w:type="spellStart"/>
      <w:r w:rsidRPr="001512D8">
        <w:rPr>
          <w:rFonts w:ascii="Arial" w:hAnsi="Arial" w:cs="Arial"/>
        </w:rPr>
        <w:t>mol</w:t>
      </w:r>
      <w:proofErr w:type="spellEnd"/>
      <w:r w:rsidRPr="001512D8">
        <w:rPr>
          <w:rFonts w:ascii="Arial" w:hAnsi="Arial" w:cs="Arial"/>
        </w:rPr>
        <w:t xml:space="preserve"> air / sec) by the result from Step 2 (</w:t>
      </w:r>
      <w:proofErr w:type="spellStart"/>
      <w:r w:rsidRPr="001512D8">
        <w:rPr>
          <w:rFonts w:ascii="Arial" w:hAnsi="Arial" w:cs="Arial"/>
        </w:rPr>
        <w:t>mol</w:t>
      </w:r>
      <w:proofErr w:type="spellEnd"/>
      <w:r w:rsidRPr="001512D8">
        <w:rPr>
          <w:rFonts w:ascii="Arial" w:hAnsi="Arial" w:cs="Arial"/>
        </w:rPr>
        <w:t xml:space="preserve"> air) yields units of </w:t>
      </w:r>
      <w:proofErr w:type="spellStart"/>
      <w:r w:rsidRPr="001512D8">
        <w:rPr>
          <w:rFonts w:ascii="Arial" w:hAnsi="Arial" w:cs="Arial"/>
        </w:rPr>
        <w:t>μmol</w:t>
      </w:r>
      <w:proofErr w:type="spellEnd"/>
      <w:r w:rsidRPr="001512D8">
        <w:rPr>
          <w:rFonts w:ascii="Arial" w:hAnsi="Arial" w:cs="Arial"/>
        </w:rPr>
        <w:t xml:space="preserve"> CO2 sec−1.</w:t>
      </w:r>
    </w:p>
    <w:p w14:paraId="5D831735" w14:textId="77777777" w:rsidR="001512D8" w:rsidRPr="001512D8" w:rsidRDefault="001512D8" w:rsidP="009B705F">
      <w:pPr>
        <w:pStyle w:val="Default"/>
        <w:rPr>
          <w:rFonts w:ascii="Arial" w:hAnsi="Arial" w:cs="Arial"/>
        </w:rPr>
      </w:pPr>
    </w:p>
    <w:p w14:paraId="091E2340" w14:textId="77777777" w:rsidR="009B705F" w:rsidRPr="001512D8" w:rsidRDefault="001512D8" w:rsidP="00177B77">
      <w:pPr>
        <w:rPr>
          <w:rFonts w:ascii="Arial" w:hAnsi="Arial" w:cs="Arial"/>
          <w:sz w:val="24"/>
          <w:szCs w:val="24"/>
        </w:rPr>
      </w:pPr>
      <w:r w:rsidRPr="001512D8">
        <w:rPr>
          <w:rFonts w:ascii="Arial" w:hAnsi="Arial" w:cs="Arial"/>
          <w:b/>
          <w:bCs/>
          <w:sz w:val="24"/>
          <w:szCs w:val="24"/>
        </w:rPr>
        <w:t xml:space="preserve">Convert the result from Step 3 to ha−1 units. </w:t>
      </w:r>
      <w:r w:rsidRPr="001512D8">
        <w:rPr>
          <w:rFonts w:ascii="Arial" w:hAnsi="Arial" w:cs="Arial"/>
          <w:sz w:val="24"/>
          <w:szCs w:val="24"/>
        </w:rPr>
        <w:t xml:space="preserve">Although we have ignored area units until now, the ground area under the chamber is 531 cm2. So the actual units for the fluxes calculated in Step 3 are </w:t>
      </w:r>
      <w:proofErr w:type="spellStart"/>
      <w:r w:rsidRPr="001512D8">
        <w:rPr>
          <w:rFonts w:ascii="Arial" w:hAnsi="Arial" w:cs="Arial"/>
          <w:sz w:val="24"/>
          <w:szCs w:val="24"/>
        </w:rPr>
        <w:t>μmol</w:t>
      </w:r>
      <w:proofErr w:type="spellEnd"/>
      <w:r w:rsidRPr="001512D8">
        <w:rPr>
          <w:rFonts w:ascii="Arial" w:hAnsi="Arial" w:cs="Arial"/>
          <w:sz w:val="24"/>
          <w:szCs w:val="24"/>
        </w:rPr>
        <w:t xml:space="preserve"> CO2 / 531 cm2 / sec. To convert from cm−2 to ha−1 units, see the box below on Useful Conversions.</w:t>
      </w:r>
    </w:p>
    <w:p w14:paraId="643AFD4E" w14:textId="77777777" w:rsidR="001512D8" w:rsidRPr="001512D8" w:rsidRDefault="001512D8" w:rsidP="00177B77">
      <w:pPr>
        <w:rPr>
          <w:rFonts w:ascii="Arial" w:hAnsi="Arial" w:cs="Arial"/>
          <w:sz w:val="24"/>
          <w:szCs w:val="24"/>
        </w:rPr>
      </w:pPr>
      <w:r w:rsidRPr="001512D8">
        <w:rPr>
          <w:rFonts w:ascii="Arial" w:hAnsi="Arial" w:cs="Arial"/>
          <w:b/>
          <w:bCs/>
          <w:sz w:val="24"/>
          <w:szCs w:val="24"/>
        </w:rPr>
        <w:t xml:space="preserve">Convert from units of </w:t>
      </w:r>
      <w:proofErr w:type="spellStart"/>
      <w:r w:rsidRPr="001512D8">
        <w:rPr>
          <w:rFonts w:ascii="Arial" w:hAnsi="Arial" w:cs="Arial"/>
          <w:sz w:val="24"/>
          <w:szCs w:val="24"/>
        </w:rPr>
        <w:t>μ</w:t>
      </w:r>
      <w:r w:rsidRPr="001512D8">
        <w:rPr>
          <w:rFonts w:ascii="Arial" w:hAnsi="Arial" w:cs="Arial"/>
          <w:b/>
          <w:bCs/>
          <w:sz w:val="24"/>
          <w:szCs w:val="24"/>
        </w:rPr>
        <w:t>mol</w:t>
      </w:r>
      <w:proofErr w:type="spellEnd"/>
      <w:r w:rsidRPr="001512D8">
        <w:rPr>
          <w:rFonts w:ascii="Arial" w:hAnsi="Arial" w:cs="Arial"/>
          <w:b/>
          <w:bCs/>
          <w:sz w:val="24"/>
          <w:szCs w:val="24"/>
        </w:rPr>
        <w:t xml:space="preserve"> CO2 to mg C </w:t>
      </w:r>
      <w:r w:rsidRPr="001512D8">
        <w:rPr>
          <w:rFonts w:ascii="Arial" w:hAnsi="Arial" w:cs="Arial"/>
          <w:sz w:val="24"/>
          <w:szCs w:val="24"/>
        </w:rPr>
        <w:t xml:space="preserve">by first multiplying your result from Step 4 by (1 </w:t>
      </w:r>
      <w:proofErr w:type="spellStart"/>
      <w:r w:rsidRPr="001512D8">
        <w:rPr>
          <w:rFonts w:ascii="Arial" w:hAnsi="Arial" w:cs="Arial"/>
          <w:sz w:val="24"/>
          <w:szCs w:val="24"/>
        </w:rPr>
        <w:t>mol</w:t>
      </w:r>
      <w:proofErr w:type="spellEnd"/>
      <w:r w:rsidRPr="001512D8">
        <w:rPr>
          <w:rFonts w:ascii="Arial" w:hAnsi="Arial" w:cs="Arial"/>
          <w:sz w:val="24"/>
          <w:szCs w:val="24"/>
        </w:rPr>
        <w:t xml:space="preserve"> / 106 </w:t>
      </w:r>
      <w:proofErr w:type="spellStart"/>
      <w:r w:rsidRPr="001512D8">
        <w:rPr>
          <w:rFonts w:ascii="Arial" w:hAnsi="Arial" w:cs="Arial"/>
          <w:sz w:val="24"/>
          <w:szCs w:val="24"/>
        </w:rPr>
        <w:t>μmol</w:t>
      </w:r>
      <w:proofErr w:type="spellEnd"/>
      <w:r w:rsidRPr="001512D8">
        <w:rPr>
          <w:rFonts w:ascii="Arial" w:hAnsi="Arial" w:cs="Arial"/>
          <w:sz w:val="24"/>
          <w:szCs w:val="24"/>
        </w:rPr>
        <w:t xml:space="preserve">) to convert to moles, then multiplying by (12.011 g C / </w:t>
      </w:r>
      <w:proofErr w:type="spellStart"/>
      <w:r w:rsidRPr="001512D8">
        <w:rPr>
          <w:rFonts w:ascii="Arial" w:hAnsi="Arial" w:cs="Arial"/>
          <w:sz w:val="24"/>
          <w:szCs w:val="24"/>
        </w:rPr>
        <w:t>mol</w:t>
      </w:r>
      <w:proofErr w:type="spellEnd"/>
      <w:r w:rsidRPr="001512D8">
        <w:rPr>
          <w:rFonts w:ascii="Arial" w:hAnsi="Arial" w:cs="Arial"/>
          <w:sz w:val="24"/>
          <w:szCs w:val="24"/>
        </w:rPr>
        <w:t xml:space="preserve"> CO2) to convert to g C, and finally multiplying by (1000 mg / g) to convert to mg.</w:t>
      </w:r>
    </w:p>
    <w:p w14:paraId="461475DF" w14:textId="77777777" w:rsidR="001512D8" w:rsidRPr="001512D8" w:rsidRDefault="001512D8" w:rsidP="00177B77">
      <w:pPr>
        <w:rPr>
          <w:rFonts w:ascii="Arial" w:hAnsi="Arial" w:cs="Arial"/>
          <w:b/>
          <w:bCs/>
          <w:sz w:val="24"/>
          <w:szCs w:val="24"/>
        </w:rPr>
      </w:pPr>
      <w:r w:rsidRPr="001512D8">
        <w:rPr>
          <w:rFonts w:ascii="Arial" w:hAnsi="Arial" w:cs="Arial"/>
          <w:b/>
          <w:bCs/>
          <w:sz w:val="24"/>
          <w:szCs w:val="24"/>
        </w:rPr>
        <w:t xml:space="preserve">Convert to different time and mass units. </w:t>
      </w:r>
      <w:r w:rsidRPr="001512D8">
        <w:rPr>
          <w:rFonts w:ascii="Arial" w:hAnsi="Arial" w:cs="Arial"/>
          <w:sz w:val="24"/>
          <w:szCs w:val="24"/>
        </w:rPr>
        <w:t>To practice converting units, you should also convert your results from Step 5 (mg sec−1) to g day−1, kg yr−1, and Mg yr−1 (1 Mg = 1 metric ton = 103 kg = 106 g).</w:t>
      </w:r>
    </w:p>
    <w:p w14:paraId="19FAD25E" w14:textId="77777777" w:rsidR="001512D8" w:rsidRDefault="001512D8" w:rsidP="00177B77">
      <w:pPr>
        <w:rPr>
          <w:rFonts w:ascii="Arial" w:hAnsi="Arial" w:cs="Arial"/>
          <w:b/>
          <w:bCs/>
          <w:sz w:val="24"/>
          <w:szCs w:val="24"/>
        </w:rPr>
      </w:pPr>
    </w:p>
    <w:p w14:paraId="46651845" w14:textId="77777777" w:rsidR="008A6EE5" w:rsidRDefault="008A6EE5" w:rsidP="001512D8">
      <w:pPr>
        <w:jc w:val="center"/>
        <w:rPr>
          <w:rFonts w:ascii="Arial" w:hAnsi="Arial" w:cs="Arial"/>
          <w:b/>
          <w:bCs/>
          <w:sz w:val="24"/>
          <w:szCs w:val="24"/>
        </w:rPr>
      </w:pPr>
    </w:p>
    <w:p w14:paraId="2F60EAC8" w14:textId="77777777" w:rsidR="008A6EE5" w:rsidRDefault="008A6EE5" w:rsidP="001512D8">
      <w:pPr>
        <w:jc w:val="center"/>
        <w:rPr>
          <w:rFonts w:ascii="Arial" w:hAnsi="Arial" w:cs="Arial"/>
          <w:b/>
          <w:bCs/>
          <w:sz w:val="24"/>
          <w:szCs w:val="24"/>
        </w:rPr>
      </w:pPr>
    </w:p>
    <w:p w14:paraId="341BBAB9" w14:textId="77777777" w:rsidR="008A6EE5" w:rsidRDefault="008A6EE5" w:rsidP="001512D8">
      <w:pPr>
        <w:jc w:val="center"/>
        <w:rPr>
          <w:rFonts w:ascii="Arial" w:hAnsi="Arial" w:cs="Arial"/>
          <w:b/>
          <w:bCs/>
          <w:sz w:val="24"/>
          <w:szCs w:val="24"/>
        </w:rPr>
      </w:pPr>
    </w:p>
    <w:p w14:paraId="26D70A4C" w14:textId="77777777" w:rsidR="008A6EE5" w:rsidRDefault="008A6EE5" w:rsidP="001512D8">
      <w:pPr>
        <w:jc w:val="center"/>
        <w:rPr>
          <w:rFonts w:ascii="Arial" w:hAnsi="Arial" w:cs="Arial"/>
          <w:b/>
          <w:bCs/>
          <w:sz w:val="24"/>
          <w:szCs w:val="24"/>
        </w:rPr>
      </w:pPr>
    </w:p>
    <w:p w14:paraId="34592E1F" w14:textId="77777777" w:rsidR="00AF431B" w:rsidRDefault="00AF431B" w:rsidP="001512D8">
      <w:pPr>
        <w:jc w:val="center"/>
        <w:rPr>
          <w:rFonts w:ascii="Arial" w:hAnsi="Arial" w:cs="Arial"/>
          <w:b/>
          <w:bCs/>
          <w:sz w:val="24"/>
          <w:szCs w:val="24"/>
        </w:rPr>
      </w:pPr>
    </w:p>
    <w:p w14:paraId="703B6F59" w14:textId="77777777" w:rsidR="009B705F" w:rsidRDefault="009B705F" w:rsidP="00530A56">
      <w:pPr>
        <w:jc w:val="center"/>
        <w:rPr>
          <w:rFonts w:ascii="Arial" w:hAnsi="Arial" w:cs="Arial"/>
          <w:b/>
          <w:bCs/>
          <w:sz w:val="24"/>
          <w:szCs w:val="24"/>
        </w:rPr>
      </w:pPr>
      <w:r w:rsidRPr="009B705F">
        <w:rPr>
          <w:rFonts w:ascii="Arial" w:hAnsi="Arial" w:cs="Arial"/>
          <w:b/>
          <w:bCs/>
          <w:sz w:val="24"/>
          <w:szCs w:val="24"/>
        </w:rPr>
        <w:lastRenderedPageBreak/>
        <w:t>Results</w:t>
      </w:r>
      <w:bookmarkStart w:id="0" w:name="_GoBack"/>
      <w:bookmarkEnd w:id="0"/>
    </w:p>
    <w:p w14:paraId="332BA5B7" w14:textId="77777777" w:rsidR="008A6EE5" w:rsidRDefault="008A6EE5" w:rsidP="001512D8">
      <w:pPr>
        <w:jc w:val="center"/>
        <w:rPr>
          <w:rFonts w:ascii="Arial" w:hAnsi="Arial" w:cs="Arial"/>
          <w:b/>
          <w:bCs/>
          <w:sz w:val="24"/>
          <w:szCs w:val="24"/>
        </w:rPr>
      </w:pPr>
    </w:p>
    <w:p w14:paraId="2C81250A" w14:textId="77777777" w:rsidR="001512D8" w:rsidRDefault="008A6EE5" w:rsidP="0013632E">
      <w:pPr>
        <w:rPr>
          <w:rFonts w:ascii="Arial" w:hAnsi="Arial" w:cs="Arial"/>
          <w:b/>
          <w:bCs/>
          <w:sz w:val="24"/>
          <w:szCs w:val="24"/>
        </w:rPr>
      </w:pPr>
      <w:r>
        <w:rPr>
          <w:noProof/>
        </w:rPr>
        <w:drawing>
          <wp:anchor distT="0" distB="0" distL="114300" distR="114300" simplePos="0" relativeHeight="251661312" behindDoc="1" locked="0" layoutInCell="1" allowOverlap="1" wp14:anchorId="11F5659A" wp14:editId="0F42224E">
            <wp:simplePos x="0" y="0"/>
            <wp:positionH relativeFrom="margin">
              <wp:align>left</wp:align>
            </wp:positionH>
            <wp:positionV relativeFrom="paragraph">
              <wp:posOffset>22860</wp:posOffset>
            </wp:positionV>
            <wp:extent cx="4238625" cy="2562225"/>
            <wp:effectExtent l="0" t="0" r="9525" b="9525"/>
            <wp:wrapTight wrapText="bothSides">
              <wp:wrapPolygon edited="0">
                <wp:start x="0" y="0"/>
                <wp:lineTo x="0" y="21520"/>
                <wp:lineTo x="21551" y="21520"/>
                <wp:lineTo x="21551"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14:paraId="7176B604" w14:textId="77777777" w:rsidR="001512D8" w:rsidRDefault="001512D8" w:rsidP="002F442F">
      <w:pPr>
        <w:rPr>
          <w:rFonts w:ascii="Arial" w:hAnsi="Arial" w:cs="Arial"/>
          <w:b/>
          <w:bCs/>
          <w:sz w:val="24"/>
          <w:szCs w:val="24"/>
        </w:rPr>
      </w:pPr>
    </w:p>
    <w:p w14:paraId="723198EF" w14:textId="77777777" w:rsidR="008A6EE5" w:rsidRDefault="008A6EE5" w:rsidP="001512D8">
      <w:pPr>
        <w:rPr>
          <w:rFonts w:ascii="Arial" w:hAnsi="Arial" w:cs="Arial"/>
          <w:bCs/>
          <w:sz w:val="24"/>
          <w:szCs w:val="24"/>
        </w:rPr>
      </w:pPr>
    </w:p>
    <w:p w14:paraId="73C4EECC" w14:textId="77777777" w:rsidR="008A6EE5" w:rsidRDefault="008A6EE5" w:rsidP="001512D8">
      <w:pPr>
        <w:rPr>
          <w:rFonts w:ascii="Arial" w:hAnsi="Arial" w:cs="Arial"/>
          <w:bCs/>
          <w:sz w:val="24"/>
          <w:szCs w:val="24"/>
        </w:rPr>
      </w:pPr>
    </w:p>
    <w:p w14:paraId="650A108D" w14:textId="77777777" w:rsidR="008A6EE5" w:rsidRDefault="008A6EE5" w:rsidP="001512D8">
      <w:pPr>
        <w:rPr>
          <w:rFonts w:ascii="Arial" w:hAnsi="Arial" w:cs="Arial"/>
          <w:bCs/>
          <w:sz w:val="24"/>
          <w:szCs w:val="24"/>
        </w:rPr>
      </w:pPr>
    </w:p>
    <w:p w14:paraId="4E29E895" w14:textId="77777777" w:rsidR="008A6EE5" w:rsidRDefault="008A6EE5" w:rsidP="001512D8">
      <w:pPr>
        <w:rPr>
          <w:rFonts w:ascii="Arial" w:hAnsi="Arial" w:cs="Arial"/>
          <w:bCs/>
          <w:sz w:val="24"/>
          <w:szCs w:val="24"/>
        </w:rPr>
      </w:pPr>
    </w:p>
    <w:p w14:paraId="38CC8388" w14:textId="77777777" w:rsidR="008A6EE5" w:rsidRDefault="008A6EE5" w:rsidP="001512D8">
      <w:pPr>
        <w:rPr>
          <w:rFonts w:ascii="Arial" w:hAnsi="Arial" w:cs="Arial"/>
          <w:bCs/>
          <w:sz w:val="24"/>
          <w:szCs w:val="24"/>
        </w:rPr>
      </w:pPr>
    </w:p>
    <w:p w14:paraId="18DEC55C" w14:textId="77777777" w:rsidR="008A6EE5" w:rsidRDefault="008A6EE5" w:rsidP="001512D8">
      <w:pPr>
        <w:rPr>
          <w:rFonts w:ascii="Arial" w:hAnsi="Arial" w:cs="Arial"/>
          <w:bCs/>
          <w:sz w:val="24"/>
          <w:szCs w:val="24"/>
        </w:rPr>
      </w:pPr>
    </w:p>
    <w:p w14:paraId="354622CE" w14:textId="77777777" w:rsidR="008A6EE5" w:rsidRDefault="008A6EE5" w:rsidP="001512D8">
      <w:pPr>
        <w:rPr>
          <w:rFonts w:ascii="Arial" w:hAnsi="Arial" w:cs="Arial"/>
          <w:bCs/>
          <w:sz w:val="24"/>
          <w:szCs w:val="24"/>
        </w:rPr>
      </w:pPr>
    </w:p>
    <w:p w14:paraId="5EB1FE25" w14:textId="77777777" w:rsidR="008A6EE5" w:rsidRDefault="008A6EE5" w:rsidP="001512D8">
      <w:pPr>
        <w:rPr>
          <w:rFonts w:ascii="Arial" w:hAnsi="Arial" w:cs="Arial"/>
          <w:bCs/>
          <w:sz w:val="24"/>
          <w:szCs w:val="24"/>
        </w:rPr>
      </w:pPr>
    </w:p>
    <w:p w14:paraId="6D6FABF4" w14:textId="37073F6A" w:rsidR="002F442F" w:rsidRDefault="00677170" w:rsidP="001512D8">
      <w:pPr>
        <w:rPr>
          <w:rFonts w:ascii="Arial" w:hAnsi="Arial" w:cs="Arial"/>
          <w:bCs/>
          <w:sz w:val="24"/>
          <w:szCs w:val="24"/>
        </w:rPr>
      </w:pPr>
      <w:r>
        <w:rPr>
          <w:rFonts w:ascii="Arial" w:hAnsi="Arial" w:cs="Arial"/>
          <w:bCs/>
          <w:sz w:val="24"/>
          <w:szCs w:val="24"/>
        </w:rPr>
        <w:t xml:space="preserve">Figure 1.1- </w:t>
      </w:r>
      <w:r w:rsidR="001512D8">
        <w:rPr>
          <w:rFonts w:ascii="Arial" w:hAnsi="Arial" w:cs="Arial"/>
          <w:bCs/>
          <w:sz w:val="24"/>
          <w:szCs w:val="24"/>
        </w:rPr>
        <w:t xml:space="preserve">The soils carbon flux concluded that the Lawn had a higher soil carbon average </w:t>
      </w:r>
      <w:proofErr w:type="spellStart"/>
      <w:r w:rsidR="001512D8">
        <w:rPr>
          <w:rFonts w:ascii="Arial" w:hAnsi="Arial" w:cs="Arial"/>
          <w:bCs/>
          <w:sz w:val="24"/>
          <w:szCs w:val="24"/>
        </w:rPr>
        <w:t>MgC</w:t>
      </w:r>
      <w:proofErr w:type="spellEnd"/>
      <w:r w:rsidR="001512D8">
        <w:rPr>
          <w:rFonts w:ascii="Arial" w:hAnsi="Arial" w:cs="Arial"/>
          <w:bCs/>
          <w:sz w:val="24"/>
          <w:szCs w:val="24"/>
        </w:rPr>
        <w:t>/ha/</w:t>
      </w:r>
      <w:proofErr w:type="spellStart"/>
      <w:r w:rsidR="001512D8">
        <w:rPr>
          <w:rFonts w:ascii="Arial" w:hAnsi="Arial" w:cs="Arial"/>
          <w:bCs/>
          <w:sz w:val="24"/>
          <w:szCs w:val="24"/>
        </w:rPr>
        <w:t>yr</w:t>
      </w:r>
      <w:proofErr w:type="spellEnd"/>
      <w:r w:rsidR="001512D8">
        <w:rPr>
          <w:rFonts w:ascii="Arial" w:hAnsi="Arial" w:cs="Arial"/>
          <w:bCs/>
          <w:sz w:val="24"/>
          <w:szCs w:val="24"/>
        </w:rPr>
        <w:t xml:space="preserve"> than the Old Field and the Forest. </w:t>
      </w:r>
    </w:p>
    <w:p w14:paraId="702499A9" w14:textId="77777777" w:rsidR="008A6EE5" w:rsidRDefault="008A6EE5" w:rsidP="001512D8">
      <w:pPr>
        <w:rPr>
          <w:rFonts w:ascii="Arial" w:hAnsi="Arial" w:cs="Arial"/>
          <w:bCs/>
          <w:sz w:val="24"/>
          <w:szCs w:val="24"/>
        </w:rPr>
      </w:pPr>
    </w:p>
    <w:p w14:paraId="4727E97F" w14:textId="77777777" w:rsidR="002F442F" w:rsidRPr="001512D8" w:rsidRDefault="008A6EE5" w:rsidP="001512D8">
      <w:pPr>
        <w:rPr>
          <w:rFonts w:ascii="Arial" w:hAnsi="Arial" w:cs="Arial"/>
          <w:bCs/>
          <w:sz w:val="24"/>
          <w:szCs w:val="24"/>
        </w:rPr>
      </w:pPr>
      <w:r>
        <w:rPr>
          <w:noProof/>
        </w:rPr>
        <w:drawing>
          <wp:anchor distT="0" distB="0" distL="114300" distR="114300" simplePos="0" relativeHeight="251659264" behindDoc="1" locked="0" layoutInCell="1" allowOverlap="1" wp14:anchorId="2A085DB9" wp14:editId="1E005169">
            <wp:simplePos x="0" y="0"/>
            <wp:positionH relativeFrom="margin">
              <wp:align>left</wp:align>
            </wp:positionH>
            <wp:positionV relativeFrom="paragraph">
              <wp:posOffset>8890</wp:posOffset>
            </wp:positionV>
            <wp:extent cx="4238625" cy="2876550"/>
            <wp:effectExtent l="0" t="0" r="9525" b="0"/>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613585C6" w14:textId="77777777" w:rsidR="001512D8" w:rsidRDefault="001512D8" w:rsidP="001512D8">
      <w:pPr>
        <w:jc w:val="center"/>
        <w:rPr>
          <w:rFonts w:ascii="Arial" w:hAnsi="Arial" w:cs="Arial"/>
          <w:b/>
          <w:bCs/>
          <w:sz w:val="24"/>
          <w:szCs w:val="24"/>
        </w:rPr>
      </w:pPr>
    </w:p>
    <w:p w14:paraId="5D59F88F" w14:textId="77777777" w:rsidR="001512D8" w:rsidRDefault="001512D8" w:rsidP="001512D8">
      <w:pPr>
        <w:jc w:val="center"/>
        <w:rPr>
          <w:rFonts w:ascii="Arial" w:hAnsi="Arial" w:cs="Arial"/>
          <w:b/>
          <w:bCs/>
          <w:sz w:val="24"/>
          <w:szCs w:val="24"/>
        </w:rPr>
      </w:pPr>
    </w:p>
    <w:p w14:paraId="5FA17AE9" w14:textId="77777777" w:rsidR="001512D8" w:rsidRDefault="002F442F" w:rsidP="002F442F">
      <w:pPr>
        <w:tabs>
          <w:tab w:val="left" w:pos="7200"/>
        </w:tabs>
        <w:rPr>
          <w:rFonts w:ascii="Arial" w:hAnsi="Arial" w:cs="Arial"/>
          <w:b/>
          <w:bCs/>
          <w:sz w:val="24"/>
          <w:szCs w:val="24"/>
        </w:rPr>
      </w:pPr>
      <w:r>
        <w:rPr>
          <w:rFonts w:ascii="Arial" w:hAnsi="Arial" w:cs="Arial"/>
          <w:b/>
          <w:bCs/>
          <w:sz w:val="24"/>
          <w:szCs w:val="24"/>
        </w:rPr>
        <w:tab/>
      </w:r>
    </w:p>
    <w:p w14:paraId="50F52B3D" w14:textId="77777777" w:rsidR="002F442F" w:rsidRDefault="002F442F" w:rsidP="002F442F">
      <w:pPr>
        <w:tabs>
          <w:tab w:val="left" w:pos="7200"/>
        </w:tabs>
        <w:rPr>
          <w:rFonts w:ascii="Arial" w:hAnsi="Arial" w:cs="Arial"/>
          <w:b/>
          <w:bCs/>
          <w:sz w:val="24"/>
          <w:szCs w:val="24"/>
        </w:rPr>
      </w:pPr>
    </w:p>
    <w:p w14:paraId="6888A0E5" w14:textId="77777777" w:rsidR="008A6EE5" w:rsidRDefault="008A6EE5" w:rsidP="002F442F">
      <w:pPr>
        <w:tabs>
          <w:tab w:val="left" w:pos="7200"/>
        </w:tabs>
        <w:rPr>
          <w:rFonts w:ascii="Arial" w:hAnsi="Arial" w:cs="Arial"/>
          <w:bCs/>
          <w:sz w:val="24"/>
          <w:szCs w:val="24"/>
        </w:rPr>
      </w:pPr>
    </w:p>
    <w:p w14:paraId="5C9153F2" w14:textId="77777777" w:rsidR="008A6EE5" w:rsidRDefault="008A6EE5" w:rsidP="002F442F">
      <w:pPr>
        <w:tabs>
          <w:tab w:val="left" w:pos="7200"/>
        </w:tabs>
        <w:rPr>
          <w:rFonts w:ascii="Arial" w:hAnsi="Arial" w:cs="Arial"/>
          <w:bCs/>
          <w:sz w:val="24"/>
          <w:szCs w:val="24"/>
        </w:rPr>
      </w:pPr>
    </w:p>
    <w:p w14:paraId="4E4E5430" w14:textId="77777777" w:rsidR="008A6EE5" w:rsidRDefault="008A6EE5" w:rsidP="002F442F">
      <w:pPr>
        <w:tabs>
          <w:tab w:val="left" w:pos="7200"/>
        </w:tabs>
        <w:rPr>
          <w:rFonts w:ascii="Arial" w:hAnsi="Arial" w:cs="Arial"/>
          <w:bCs/>
          <w:sz w:val="24"/>
          <w:szCs w:val="24"/>
        </w:rPr>
      </w:pPr>
    </w:p>
    <w:p w14:paraId="2E009725" w14:textId="77777777" w:rsidR="008A6EE5" w:rsidRDefault="008A6EE5" w:rsidP="002F442F">
      <w:pPr>
        <w:tabs>
          <w:tab w:val="left" w:pos="7200"/>
        </w:tabs>
        <w:rPr>
          <w:rFonts w:ascii="Arial" w:hAnsi="Arial" w:cs="Arial"/>
          <w:bCs/>
          <w:sz w:val="24"/>
          <w:szCs w:val="24"/>
        </w:rPr>
      </w:pPr>
    </w:p>
    <w:p w14:paraId="67B33AE2" w14:textId="77777777" w:rsidR="008A6EE5" w:rsidRDefault="008A6EE5" w:rsidP="002F442F">
      <w:pPr>
        <w:tabs>
          <w:tab w:val="left" w:pos="7200"/>
        </w:tabs>
        <w:rPr>
          <w:rFonts w:ascii="Arial" w:hAnsi="Arial" w:cs="Arial"/>
          <w:bCs/>
          <w:sz w:val="24"/>
          <w:szCs w:val="24"/>
        </w:rPr>
      </w:pPr>
    </w:p>
    <w:p w14:paraId="40939F7B" w14:textId="77777777" w:rsidR="00977517" w:rsidRDefault="00977517" w:rsidP="002F442F">
      <w:pPr>
        <w:tabs>
          <w:tab w:val="left" w:pos="7200"/>
        </w:tabs>
        <w:rPr>
          <w:rFonts w:ascii="Arial" w:hAnsi="Arial" w:cs="Arial"/>
          <w:bCs/>
          <w:sz w:val="24"/>
          <w:szCs w:val="24"/>
        </w:rPr>
      </w:pPr>
    </w:p>
    <w:p w14:paraId="71F16546" w14:textId="77A0E17C" w:rsidR="008F22EA" w:rsidRPr="00977517" w:rsidRDefault="00677170" w:rsidP="00977517">
      <w:pPr>
        <w:tabs>
          <w:tab w:val="left" w:pos="7200"/>
        </w:tabs>
        <w:rPr>
          <w:rFonts w:ascii="Arial" w:hAnsi="Arial" w:cs="Arial"/>
          <w:bCs/>
          <w:sz w:val="24"/>
          <w:szCs w:val="24"/>
        </w:rPr>
      </w:pPr>
      <w:r>
        <w:rPr>
          <w:rFonts w:ascii="Arial" w:hAnsi="Arial" w:cs="Arial"/>
          <w:bCs/>
          <w:sz w:val="24"/>
          <w:szCs w:val="24"/>
        </w:rPr>
        <w:t xml:space="preserve">Figure 1.2- </w:t>
      </w:r>
      <w:r w:rsidR="002F442F" w:rsidRPr="002F442F">
        <w:rPr>
          <w:rFonts w:ascii="Arial" w:hAnsi="Arial" w:cs="Arial"/>
          <w:bCs/>
          <w:sz w:val="24"/>
          <w:szCs w:val="24"/>
        </w:rPr>
        <w:t xml:space="preserve">The above ground biomass </w:t>
      </w:r>
      <w:r w:rsidR="002F442F">
        <w:rPr>
          <w:rFonts w:ascii="Arial" w:hAnsi="Arial" w:cs="Arial"/>
          <w:bCs/>
          <w:sz w:val="24"/>
          <w:szCs w:val="24"/>
        </w:rPr>
        <w:t xml:space="preserve">concluded that the Forest had more ton/ha than the Old Field and the Lawn. The Old Field had almost as much above ground biomass as the Forest. </w:t>
      </w:r>
    </w:p>
    <w:tbl>
      <w:tblPr>
        <w:tblW w:w="8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0"/>
        <w:gridCol w:w="2280"/>
        <w:gridCol w:w="1180"/>
        <w:gridCol w:w="2440"/>
      </w:tblGrid>
      <w:tr w:rsidR="0088171B" w:rsidRPr="002D346D" w14:paraId="3C17C897" w14:textId="77777777" w:rsidTr="00A17B41">
        <w:trPr>
          <w:trHeight w:val="255"/>
        </w:trPr>
        <w:tc>
          <w:tcPr>
            <w:tcW w:w="2640" w:type="dxa"/>
            <w:shd w:val="clear" w:color="auto" w:fill="auto"/>
            <w:noWrap/>
            <w:vAlign w:val="bottom"/>
            <w:hideMark/>
          </w:tcPr>
          <w:p w14:paraId="54C72E68" w14:textId="77777777" w:rsidR="0088171B" w:rsidRPr="002D346D" w:rsidRDefault="0088171B" w:rsidP="00A17B41">
            <w:pPr>
              <w:spacing w:after="0" w:line="240" w:lineRule="auto"/>
              <w:rPr>
                <w:rFonts w:ascii="Arial" w:eastAsia="Times New Roman" w:hAnsi="Arial" w:cs="Arial"/>
                <w:sz w:val="20"/>
                <w:szCs w:val="20"/>
              </w:rPr>
            </w:pPr>
            <w:r>
              <w:rPr>
                <w:rFonts w:ascii="Arial" w:eastAsia="Times New Roman" w:hAnsi="Arial" w:cs="Arial"/>
                <w:sz w:val="20"/>
                <w:szCs w:val="20"/>
              </w:rPr>
              <w:lastRenderedPageBreak/>
              <w:t>Table</w:t>
            </w:r>
            <w:r w:rsidRPr="002D346D">
              <w:rPr>
                <w:rFonts w:ascii="Arial" w:eastAsia="Times New Roman" w:hAnsi="Arial" w:cs="Arial"/>
                <w:sz w:val="20"/>
                <w:szCs w:val="20"/>
              </w:rPr>
              <w:t>2</w:t>
            </w:r>
          </w:p>
        </w:tc>
        <w:tc>
          <w:tcPr>
            <w:tcW w:w="2280" w:type="dxa"/>
            <w:shd w:val="clear" w:color="auto" w:fill="auto"/>
            <w:noWrap/>
            <w:vAlign w:val="bottom"/>
            <w:hideMark/>
          </w:tcPr>
          <w:p w14:paraId="784C2EE9" w14:textId="77777777" w:rsidR="0088171B" w:rsidRPr="002D346D" w:rsidRDefault="0088171B" w:rsidP="00A17B41">
            <w:pPr>
              <w:spacing w:after="0" w:line="240" w:lineRule="auto"/>
              <w:rPr>
                <w:rFonts w:ascii="Arial" w:eastAsia="Times New Roman" w:hAnsi="Arial" w:cs="Arial"/>
                <w:sz w:val="20"/>
                <w:szCs w:val="20"/>
              </w:rPr>
            </w:pPr>
          </w:p>
        </w:tc>
        <w:tc>
          <w:tcPr>
            <w:tcW w:w="1180" w:type="dxa"/>
            <w:shd w:val="clear" w:color="auto" w:fill="auto"/>
            <w:noWrap/>
            <w:vAlign w:val="bottom"/>
            <w:hideMark/>
          </w:tcPr>
          <w:p w14:paraId="1DB08666" w14:textId="77777777" w:rsidR="0088171B" w:rsidRPr="002D346D" w:rsidRDefault="0088171B" w:rsidP="00A17B41">
            <w:pPr>
              <w:spacing w:after="0" w:line="240" w:lineRule="auto"/>
              <w:rPr>
                <w:rFonts w:ascii="Times New Roman" w:eastAsia="Times New Roman" w:hAnsi="Times New Roman" w:cs="Times New Roman"/>
                <w:sz w:val="20"/>
                <w:szCs w:val="20"/>
              </w:rPr>
            </w:pPr>
          </w:p>
        </w:tc>
        <w:tc>
          <w:tcPr>
            <w:tcW w:w="2440" w:type="dxa"/>
            <w:shd w:val="clear" w:color="auto" w:fill="auto"/>
            <w:noWrap/>
            <w:vAlign w:val="bottom"/>
            <w:hideMark/>
          </w:tcPr>
          <w:p w14:paraId="1820C44F" w14:textId="77777777" w:rsidR="0088171B" w:rsidRPr="002D346D" w:rsidRDefault="0088171B" w:rsidP="00A17B41">
            <w:pPr>
              <w:spacing w:after="0" w:line="240" w:lineRule="auto"/>
              <w:rPr>
                <w:rFonts w:ascii="Times New Roman" w:eastAsia="Times New Roman" w:hAnsi="Times New Roman" w:cs="Times New Roman"/>
                <w:sz w:val="20"/>
                <w:szCs w:val="20"/>
              </w:rPr>
            </w:pPr>
          </w:p>
        </w:tc>
      </w:tr>
      <w:tr w:rsidR="0088171B" w:rsidRPr="002D346D" w14:paraId="6E1C64A8" w14:textId="77777777" w:rsidTr="00A17B41">
        <w:trPr>
          <w:trHeight w:val="255"/>
        </w:trPr>
        <w:tc>
          <w:tcPr>
            <w:tcW w:w="2640" w:type="dxa"/>
            <w:shd w:val="clear" w:color="auto" w:fill="auto"/>
            <w:noWrap/>
            <w:vAlign w:val="bottom"/>
            <w:hideMark/>
          </w:tcPr>
          <w:p w14:paraId="7777240A" w14:textId="77777777" w:rsidR="0088171B" w:rsidRPr="002D346D" w:rsidRDefault="0088171B" w:rsidP="00A17B41">
            <w:pPr>
              <w:spacing w:after="0" w:line="240" w:lineRule="auto"/>
              <w:rPr>
                <w:rFonts w:ascii="Times New Roman" w:eastAsia="Times New Roman" w:hAnsi="Times New Roman" w:cs="Times New Roman"/>
                <w:sz w:val="20"/>
                <w:szCs w:val="20"/>
              </w:rPr>
            </w:pPr>
          </w:p>
        </w:tc>
        <w:tc>
          <w:tcPr>
            <w:tcW w:w="2280" w:type="dxa"/>
            <w:shd w:val="clear" w:color="auto" w:fill="auto"/>
            <w:noWrap/>
            <w:vAlign w:val="bottom"/>
            <w:hideMark/>
          </w:tcPr>
          <w:p w14:paraId="30AE9602" w14:textId="77777777" w:rsidR="0088171B" w:rsidRPr="002D346D" w:rsidRDefault="0088171B" w:rsidP="00A17B41">
            <w:pPr>
              <w:spacing w:after="0" w:line="240" w:lineRule="auto"/>
              <w:rPr>
                <w:rFonts w:ascii="Arial" w:eastAsia="Times New Roman" w:hAnsi="Arial" w:cs="Arial"/>
                <w:sz w:val="20"/>
                <w:szCs w:val="20"/>
              </w:rPr>
            </w:pPr>
            <w:r w:rsidRPr="002D346D">
              <w:rPr>
                <w:rFonts w:ascii="Arial" w:eastAsia="Times New Roman" w:hAnsi="Arial" w:cs="Arial"/>
                <w:sz w:val="20"/>
                <w:szCs w:val="20"/>
              </w:rPr>
              <w:t>Soil C stock (</w:t>
            </w:r>
            <w:proofErr w:type="spellStart"/>
            <w:r w:rsidRPr="002D346D">
              <w:rPr>
                <w:rFonts w:ascii="Arial" w:eastAsia="Times New Roman" w:hAnsi="Arial" w:cs="Arial"/>
                <w:sz w:val="20"/>
                <w:szCs w:val="20"/>
              </w:rPr>
              <w:t>kgC</w:t>
            </w:r>
            <w:proofErr w:type="spellEnd"/>
            <w:r w:rsidRPr="002D346D">
              <w:rPr>
                <w:rFonts w:ascii="Arial" w:eastAsia="Times New Roman" w:hAnsi="Arial" w:cs="Arial"/>
                <w:sz w:val="20"/>
                <w:szCs w:val="20"/>
              </w:rPr>
              <w:t>/m^2)</w:t>
            </w:r>
          </w:p>
        </w:tc>
        <w:tc>
          <w:tcPr>
            <w:tcW w:w="1180" w:type="dxa"/>
            <w:shd w:val="clear" w:color="auto" w:fill="auto"/>
            <w:noWrap/>
            <w:vAlign w:val="bottom"/>
            <w:hideMark/>
          </w:tcPr>
          <w:p w14:paraId="34BDA6AA" w14:textId="77777777" w:rsidR="0088171B" w:rsidRPr="002D346D" w:rsidRDefault="0088171B" w:rsidP="00A17B41">
            <w:pPr>
              <w:spacing w:after="0" w:line="240" w:lineRule="auto"/>
              <w:rPr>
                <w:rFonts w:ascii="Arial" w:eastAsia="Times New Roman" w:hAnsi="Arial" w:cs="Arial"/>
                <w:sz w:val="20"/>
                <w:szCs w:val="20"/>
              </w:rPr>
            </w:pPr>
            <w:r w:rsidRPr="002D346D">
              <w:rPr>
                <w:rFonts w:ascii="Arial" w:eastAsia="Times New Roman" w:hAnsi="Arial" w:cs="Arial"/>
                <w:sz w:val="20"/>
                <w:szCs w:val="20"/>
              </w:rPr>
              <w:t>Soil C flux</w:t>
            </w:r>
          </w:p>
        </w:tc>
        <w:tc>
          <w:tcPr>
            <w:tcW w:w="2440" w:type="dxa"/>
            <w:shd w:val="clear" w:color="auto" w:fill="auto"/>
            <w:noWrap/>
            <w:vAlign w:val="bottom"/>
            <w:hideMark/>
          </w:tcPr>
          <w:p w14:paraId="6AAF9CB9" w14:textId="77777777" w:rsidR="0088171B" w:rsidRPr="002D346D" w:rsidRDefault="0088171B" w:rsidP="00A17B41">
            <w:pPr>
              <w:spacing w:after="0" w:line="240" w:lineRule="auto"/>
              <w:rPr>
                <w:rFonts w:ascii="Arial" w:eastAsia="Times New Roman" w:hAnsi="Arial" w:cs="Arial"/>
                <w:sz w:val="20"/>
                <w:szCs w:val="20"/>
              </w:rPr>
            </w:pPr>
            <w:r w:rsidRPr="002D346D">
              <w:rPr>
                <w:rFonts w:ascii="Arial" w:eastAsia="Times New Roman" w:hAnsi="Arial" w:cs="Arial"/>
                <w:sz w:val="20"/>
                <w:szCs w:val="20"/>
              </w:rPr>
              <w:t>Mean Residence Time (</w:t>
            </w:r>
            <w:proofErr w:type="spellStart"/>
            <w:r w:rsidRPr="002D346D">
              <w:rPr>
                <w:rFonts w:ascii="Arial" w:eastAsia="Times New Roman" w:hAnsi="Arial" w:cs="Arial"/>
                <w:sz w:val="20"/>
                <w:szCs w:val="20"/>
              </w:rPr>
              <w:t>yr</w:t>
            </w:r>
            <w:proofErr w:type="spellEnd"/>
            <w:r w:rsidRPr="002D346D">
              <w:rPr>
                <w:rFonts w:ascii="Arial" w:eastAsia="Times New Roman" w:hAnsi="Arial" w:cs="Arial"/>
                <w:sz w:val="20"/>
                <w:szCs w:val="20"/>
              </w:rPr>
              <w:t xml:space="preserve">) </w:t>
            </w:r>
          </w:p>
        </w:tc>
      </w:tr>
      <w:tr w:rsidR="0088171B" w:rsidRPr="002D346D" w14:paraId="6A7E5625" w14:textId="77777777" w:rsidTr="00A17B41">
        <w:trPr>
          <w:trHeight w:val="255"/>
        </w:trPr>
        <w:tc>
          <w:tcPr>
            <w:tcW w:w="2640" w:type="dxa"/>
            <w:shd w:val="clear" w:color="auto" w:fill="auto"/>
            <w:noWrap/>
            <w:vAlign w:val="bottom"/>
            <w:hideMark/>
          </w:tcPr>
          <w:p w14:paraId="524E801C" w14:textId="77777777" w:rsidR="0088171B" w:rsidRPr="002D346D" w:rsidRDefault="0088171B" w:rsidP="00A17B41">
            <w:pPr>
              <w:spacing w:after="0" w:line="240" w:lineRule="auto"/>
              <w:rPr>
                <w:rFonts w:ascii="Arial" w:eastAsia="Times New Roman" w:hAnsi="Arial" w:cs="Arial"/>
                <w:sz w:val="20"/>
                <w:szCs w:val="20"/>
              </w:rPr>
            </w:pPr>
            <w:r w:rsidRPr="002D346D">
              <w:rPr>
                <w:rFonts w:ascii="Arial" w:eastAsia="Times New Roman" w:hAnsi="Arial" w:cs="Arial"/>
                <w:sz w:val="20"/>
                <w:szCs w:val="20"/>
              </w:rPr>
              <w:t>Lawn</w:t>
            </w:r>
          </w:p>
        </w:tc>
        <w:tc>
          <w:tcPr>
            <w:tcW w:w="2280" w:type="dxa"/>
            <w:shd w:val="clear" w:color="auto" w:fill="auto"/>
            <w:noWrap/>
            <w:vAlign w:val="bottom"/>
            <w:hideMark/>
          </w:tcPr>
          <w:p w14:paraId="28958E69" w14:textId="77777777" w:rsidR="0088171B" w:rsidRPr="002D346D" w:rsidRDefault="0088171B" w:rsidP="00A17B41">
            <w:pPr>
              <w:spacing w:after="0" w:line="240" w:lineRule="auto"/>
              <w:jc w:val="right"/>
              <w:rPr>
                <w:rFonts w:ascii="Arial" w:eastAsia="Times New Roman" w:hAnsi="Arial" w:cs="Arial"/>
                <w:sz w:val="20"/>
                <w:szCs w:val="20"/>
              </w:rPr>
            </w:pPr>
            <w:r w:rsidRPr="002D346D">
              <w:rPr>
                <w:rFonts w:ascii="Arial" w:eastAsia="Times New Roman" w:hAnsi="Arial" w:cs="Arial"/>
                <w:sz w:val="20"/>
                <w:szCs w:val="20"/>
              </w:rPr>
              <w:t>3.7</w:t>
            </w:r>
          </w:p>
        </w:tc>
        <w:tc>
          <w:tcPr>
            <w:tcW w:w="1180" w:type="dxa"/>
            <w:shd w:val="clear" w:color="auto" w:fill="auto"/>
            <w:noWrap/>
            <w:vAlign w:val="bottom"/>
            <w:hideMark/>
          </w:tcPr>
          <w:p w14:paraId="0C851CA0" w14:textId="77777777" w:rsidR="0088171B" w:rsidRPr="002D346D" w:rsidRDefault="0088171B" w:rsidP="00A17B41">
            <w:pPr>
              <w:spacing w:after="0" w:line="240" w:lineRule="auto"/>
              <w:jc w:val="right"/>
              <w:rPr>
                <w:rFonts w:ascii="Arial" w:eastAsia="Times New Roman" w:hAnsi="Arial" w:cs="Arial"/>
                <w:sz w:val="20"/>
                <w:szCs w:val="20"/>
              </w:rPr>
            </w:pPr>
            <w:r w:rsidRPr="002D346D">
              <w:rPr>
                <w:rFonts w:ascii="Arial" w:eastAsia="Times New Roman" w:hAnsi="Arial" w:cs="Arial"/>
                <w:sz w:val="20"/>
                <w:szCs w:val="20"/>
              </w:rPr>
              <w:t>1.547</w:t>
            </w:r>
          </w:p>
        </w:tc>
        <w:tc>
          <w:tcPr>
            <w:tcW w:w="2440" w:type="dxa"/>
            <w:shd w:val="clear" w:color="auto" w:fill="auto"/>
            <w:noWrap/>
            <w:vAlign w:val="bottom"/>
            <w:hideMark/>
          </w:tcPr>
          <w:p w14:paraId="69A7EEBA" w14:textId="77777777" w:rsidR="0088171B" w:rsidRPr="002D346D" w:rsidRDefault="0088171B" w:rsidP="00A17B41">
            <w:pPr>
              <w:spacing w:after="0" w:line="240" w:lineRule="auto"/>
              <w:jc w:val="right"/>
              <w:rPr>
                <w:rFonts w:ascii="Arial" w:eastAsia="Times New Roman" w:hAnsi="Arial" w:cs="Arial"/>
                <w:sz w:val="20"/>
                <w:szCs w:val="20"/>
              </w:rPr>
            </w:pPr>
            <w:r w:rsidRPr="002D346D">
              <w:rPr>
                <w:rFonts w:ascii="Arial" w:eastAsia="Times New Roman" w:hAnsi="Arial" w:cs="Arial"/>
                <w:sz w:val="20"/>
                <w:szCs w:val="20"/>
              </w:rPr>
              <w:t>2.39</w:t>
            </w:r>
          </w:p>
        </w:tc>
      </w:tr>
      <w:tr w:rsidR="0088171B" w:rsidRPr="002D346D" w14:paraId="37E213D8" w14:textId="77777777" w:rsidTr="00A17B41">
        <w:trPr>
          <w:trHeight w:val="255"/>
        </w:trPr>
        <w:tc>
          <w:tcPr>
            <w:tcW w:w="2640" w:type="dxa"/>
            <w:shd w:val="clear" w:color="auto" w:fill="auto"/>
            <w:noWrap/>
            <w:vAlign w:val="bottom"/>
            <w:hideMark/>
          </w:tcPr>
          <w:p w14:paraId="0BBBBDF5" w14:textId="77777777" w:rsidR="0088171B" w:rsidRPr="002D346D" w:rsidRDefault="0088171B" w:rsidP="00A17B41">
            <w:pPr>
              <w:spacing w:after="0" w:line="240" w:lineRule="auto"/>
              <w:rPr>
                <w:rFonts w:ascii="Arial" w:eastAsia="Times New Roman" w:hAnsi="Arial" w:cs="Arial"/>
                <w:sz w:val="20"/>
                <w:szCs w:val="20"/>
              </w:rPr>
            </w:pPr>
            <w:r w:rsidRPr="002D346D">
              <w:rPr>
                <w:rFonts w:ascii="Arial" w:eastAsia="Times New Roman" w:hAnsi="Arial" w:cs="Arial"/>
                <w:sz w:val="20"/>
                <w:szCs w:val="20"/>
              </w:rPr>
              <w:t>Old Field</w:t>
            </w:r>
          </w:p>
        </w:tc>
        <w:tc>
          <w:tcPr>
            <w:tcW w:w="2280" w:type="dxa"/>
            <w:shd w:val="clear" w:color="auto" w:fill="auto"/>
            <w:noWrap/>
            <w:vAlign w:val="bottom"/>
            <w:hideMark/>
          </w:tcPr>
          <w:p w14:paraId="3C7324CA" w14:textId="77777777" w:rsidR="0088171B" w:rsidRPr="002D346D" w:rsidRDefault="0088171B" w:rsidP="00A17B41">
            <w:pPr>
              <w:spacing w:after="0" w:line="240" w:lineRule="auto"/>
              <w:jc w:val="right"/>
              <w:rPr>
                <w:rFonts w:ascii="Arial" w:eastAsia="Times New Roman" w:hAnsi="Arial" w:cs="Arial"/>
                <w:sz w:val="20"/>
                <w:szCs w:val="20"/>
              </w:rPr>
            </w:pPr>
            <w:r w:rsidRPr="002D346D">
              <w:rPr>
                <w:rFonts w:ascii="Arial" w:eastAsia="Times New Roman" w:hAnsi="Arial" w:cs="Arial"/>
                <w:sz w:val="20"/>
                <w:szCs w:val="20"/>
              </w:rPr>
              <w:t>2.2</w:t>
            </w:r>
          </w:p>
        </w:tc>
        <w:tc>
          <w:tcPr>
            <w:tcW w:w="1180" w:type="dxa"/>
            <w:shd w:val="clear" w:color="auto" w:fill="auto"/>
            <w:noWrap/>
            <w:vAlign w:val="bottom"/>
            <w:hideMark/>
          </w:tcPr>
          <w:p w14:paraId="2857297C" w14:textId="77777777" w:rsidR="0088171B" w:rsidRPr="002D346D" w:rsidRDefault="0088171B" w:rsidP="00A17B41">
            <w:pPr>
              <w:spacing w:after="0" w:line="240" w:lineRule="auto"/>
              <w:jc w:val="right"/>
              <w:rPr>
                <w:rFonts w:ascii="Arial" w:eastAsia="Times New Roman" w:hAnsi="Arial" w:cs="Arial"/>
                <w:sz w:val="20"/>
                <w:szCs w:val="20"/>
              </w:rPr>
            </w:pPr>
            <w:r w:rsidRPr="002D346D">
              <w:rPr>
                <w:rFonts w:ascii="Arial" w:eastAsia="Times New Roman" w:hAnsi="Arial" w:cs="Arial"/>
                <w:sz w:val="20"/>
                <w:szCs w:val="20"/>
              </w:rPr>
              <w:t>1.65</w:t>
            </w:r>
          </w:p>
        </w:tc>
        <w:tc>
          <w:tcPr>
            <w:tcW w:w="2440" w:type="dxa"/>
            <w:shd w:val="clear" w:color="auto" w:fill="auto"/>
            <w:noWrap/>
            <w:vAlign w:val="bottom"/>
            <w:hideMark/>
          </w:tcPr>
          <w:p w14:paraId="32DF3431" w14:textId="77777777" w:rsidR="0088171B" w:rsidRPr="002D346D" w:rsidRDefault="0088171B" w:rsidP="00A17B41">
            <w:pPr>
              <w:spacing w:after="0" w:line="240" w:lineRule="auto"/>
              <w:jc w:val="right"/>
              <w:rPr>
                <w:rFonts w:ascii="Arial" w:eastAsia="Times New Roman" w:hAnsi="Arial" w:cs="Arial"/>
                <w:sz w:val="20"/>
                <w:szCs w:val="20"/>
              </w:rPr>
            </w:pPr>
            <w:r w:rsidRPr="002D346D">
              <w:rPr>
                <w:rFonts w:ascii="Arial" w:eastAsia="Times New Roman" w:hAnsi="Arial" w:cs="Arial"/>
                <w:sz w:val="20"/>
                <w:szCs w:val="20"/>
              </w:rPr>
              <w:t>1.33</w:t>
            </w:r>
          </w:p>
        </w:tc>
      </w:tr>
      <w:tr w:rsidR="0088171B" w:rsidRPr="002D346D" w14:paraId="1FB691F9" w14:textId="77777777" w:rsidTr="00A17B41">
        <w:trPr>
          <w:trHeight w:val="315"/>
        </w:trPr>
        <w:tc>
          <w:tcPr>
            <w:tcW w:w="2640" w:type="dxa"/>
            <w:shd w:val="clear" w:color="auto" w:fill="auto"/>
            <w:noWrap/>
            <w:vAlign w:val="bottom"/>
            <w:hideMark/>
          </w:tcPr>
          <w:p w14:paraId="7720095A" w14:textId="77777777" w:rsidR="0088171B" w:rsidRPr="002D346D" w:rsidRDefault="0088171B" w:rsidP="00A17B41">
            <w:pPr>
              <w:spacing w:after="0" w:line="240" w:lineRule="auto"/>
              <w:rPr>
                <w:rFonts w:ascii="Arial" w:eastAsia="Times New Roman" w:hAnsi="Arial" w:cs="Arial"/>
                <w:sz w:val="20"/>
                <w:szCs w:val="20"/>
              </w:rPr>
            </w:pPr>
            <w:r w:rsidRPr="002D346D">
              <w:rPr>
                <w:rFonts w:ascii="Arial" w:eastAsia="Times New Roman" w:hAnsi="Arial" w:cs="Arial"/>
                <w:sz w:val="20"/>
                <w:szCs w:val="20"/>
              </w:rPr>
              <w:t>Forest</w:t>
            </w:r>
          </w:p>
        </w:tc>
        <w:tc>
          <w:tcPr>
            <w:tcW w:w="2280" w:type="dxa"/>
            <w:shd w:val="clear" w:color="auto" w:fill="auto"/>
            <w:noWrap/>
            <w:vAlign w:val="bottom"/>
            <w:hideMark/>
          </w:tcPr>
          <w:p w14:paraId="2313B144" w14:textId="77777777" w:rsidR="0088171B" w:rsidRPr="002D346D" w:rsidRDefault="0088171B" w:rsidP="00A17B41">
            <w:pPr>
              <w:spacing w:after="0" w:line="240" w:lineRule="auto"/>
              <w:jc w:val="right"/>
              <w:rPr>
                <w:rFonts w:ascii="Arial" w:eastAsia="Times New Roman" w:hAnsi="Arial" w:cs="Arial"/>
                <w:sz w:val="20"/>
                <w:szCs w:val="20"/>
              </w:rPr>
            </w:pPr>
            <w:r w:rsidRPr="002D346D">
              <w:rPr>
                <w:rFonts w:ascii="Arial" w:eastAsia="Times New Roman" w:hAnsi="Arial" w:cs="Arial"/>
                <w:sz w:val="20"/>
                <w:szCs w:val="20"/>
              </w:rPr>
              <w:t>3.5</w:t>
            </w:r>
          </w:p>
        </w:tc>
        <w:tc>
          <w:tcPr>
            <w:tcW w:w="1180" w:type="dxa"/>
            <w:shd w:val="clear" w:color="auto" w:fill="auto"/>
            <w:noWrap/>
            <w:vAlign w:val="bottom"/>
            <w:hideMark/>
          </w:tcPr>
          <w:p w14:paraId="45844303" w14:textId="77777777" w:rsidR="0088171B" w:rsidRPr="002D346D" w:rsidRDefault="0088171B" w:rsidP="00A17B41">
            <w:pPr>
              <w:spacing w:after="0" w:line="240" w:lineRule="auto"/>
              <w:jc w:val="right"/>
              <w:rPr>
                <w:rFonts w:ascii="Arial" w:eastAsia="Times New Roman" w:hAnsi="Arial" w:cs="Arial"/>
                <w:sz w:val="20"/>
                <w:szCs w:val="20"/>
              </w:rPr>
            </w:pPr>
            <w:r w:rsidRPr="002D346D">
              <w:rPr>
                <w:rFonts w:ascii="Arial" w:eastAsia="Times New Roman" w:hAnsi="Arial" w:cs="Arial"/>
                <w:sz w:val="20"/>
                <w:szCs w:val="20"/>
              </w:rPr>
              <w:t>1.746</w:t>
            </w:r>
          </w:p>
        </w:tc>
        <w:tc>
          <w:tcPr>
            <w:tcW w:w="2440" w:type="dxa"/>
            <w:shd w:val="clear" w:color="auto" w:fill="auto"/>
            <w:noWrap/>
            <w:vAlign w:val="bottom"/>
            <w:hideMark/>
          </w:tcPr>
          <w:p w14:paraId="7E0BA49A" w14:textId="77777777" w:rsidR="0088171B" w:rsidRPr="002D346D" w:rsidRDefault="0088171B" w:rsidP="00A17B41">
            <w:pPr>
              <w:spacing w:after="0" w:line="240" w:lineRule="auto"/>
              <w:jc w:val="right"/>
              <w:rPr>
                <w:rFonts w:ascii="Arial" w:eastAsia="Times New Roman" w:hAnsi="Arial" w:cs="Arial"/>
                <w:sz w:val="20"/>
                <w:szCs w:val="20"/>
              </w:rPr>
            </w:pPr>
            <w:r w:rsidRPr="002D346D">
              <w:rPr>
                <w:rFonts w:ascii="Arial" w:eastAsia="Times New Roman" w:hAnsi="Arial" w:cs="Arial"/>
                <w:sz w:val="20"/>
                <w:szCs w:val="20"/>
              </w:rPr>
              <w:t>2.</w:t>
            </w:r>
            <w:commentRangeStart w:id="1"/>
            <w:r w:rsidRPr="002D346D">
              <w:rPr>
                <w:rFonts w:ascii="Arial" w:eastAsia="Times New Roman" w:hAnsi="Arial" w:cs="Arial"/>
                <w:sz w:val="20"/>
                <w:szCs w:val="20"/>
              </w:rPr>
              <w:t>00</w:t>
            </w:r>
            <w:commentRangeEnd w:id="1"/>
            <w:r>
              <w:rPr>
                <w:rStyle w:val="CommentReference"/>
              </w:rPr>
              <w:commentReference w:id="1"/>
            </w:r>
          </w:p>
        </w:tc>
      </w:tr>
    </w:tbl>
    <w:p w14:paraId="3A0AB1D5" w14:textId="77777777" w:rsidR="0088171B" w:rsidRDefault="0088171B" w:rsidP="00177B77">
      <w:pPr>
        <w:rPr>
          <w:rFonts w:ascii="Arial" w:hAnsi="Arial" w:cs="Arial"/>
          <w:b/>
          <w:bCs/>
          <w:sz w:val="24"/>
          <w:szCs w:val="24"/>
        </w:rPr>
      </w:pPr>
    </w:p>
    <w:p w14:paraId="475510F2" w14:textId="2C188B91" w:rsidR="0088171B" w:rsidRPr="0088171B" w:rsidRDefault="00677170" w:rsidP="00177B77">
      <w:pPr>
        <w:rPr>
          <w:rFonts w:ascii="Arial" w:hAnsi="Arial" w:cs="Arial"/>
          <w:bCs/>
          <w:sz w:val="24"/>
          <w:szCs w:val="24"/>
        </w:rPr>
      </w:pPr>
      <w:r>
        <w:rPr>
          <w:rFonts w:ascii="Arial" w:hAnsi="Arial" w:cs="Arial"/>
          <w:sz w:val="24"/>
          <w:szCs w:val="24"/>
        </w:rPr>
        <w:t xml:space="preserve">Figure 1.3- </w:t>
      </w:r>
      <w:r w:rsidR="0088171B" w:rsidRPr="0088171B">
        <w:rPr>
          <w:rFonts w:ascii="Arial" w:hAnsi="Arial" w:cs="Arial"/>
          <w:sz w:val="24"/>
          <w:szCs w:val="24"/>
        </w:rPr>
        <w:t>The table above summarizes the Soil C and Soil C flux, and the mean residence time in years in three different ecosystems in NATL in the University of Florida.</w:t>
      </w:r>
      <w:r w:rsidR="0088171B">
        <w:rPr>
          <w:rFonts w:ascii="Arial" w:hAnsi="Arial" w:cs="Arial"/>
          <w:sz w:val="24"/>
          <w:szCs w:val="24"/>
        </w:rPr>
        <w:t xml:space="preserve"> The Lawn has t</w:t>
      </w:r>
      <w:r w:rsidR="002D0DF3">
        <w:rPr>
          <w:rFonts w:ascii="Arial" w:hAnsi="Arial" w:cs="Arial"/>
          <w:sz w:val="24"/>
          <w:szCs w:val="24"/>
        </w:rPr>
        <w:t xml:space="preserve">he highest mean residence time, which the Old Field has the lowest residence time. </w:t>
      </w:r>
    </w:p>
    <w:p w14:paraId="45B09D9F" w14:textId="77777777" w:rsidR="002D0DF3" w:rsidRDefault="002D0DF3" w:rsidP="008F22EA">
      <w:pPr>
        <w:jc w:val="center"/>
        <w:rPr>
          <w:rFonts w:ascii="Arial" w:hAnsi="Arial" w:cs="Arial"/>
          <w:b/>
          <w:bCs/>
          <w:sz w:val="24"/>
          <w:szCs w:val="24"/>
        </w:rPr>
      </w:pPr>
    </w:p>
    <w:p w14:paraId="4AF074BD" w14:textId="77777777" w:rsidR="00E24543" w:rsidRDefault="009B705F" w:rsidP="008F22EA">
      <w:pPr>
        <w:jc w:val="center"/>
        <w:rPr>
          <w:rFonts w:ascii="Arial" w:hAnsi="Arial" w:cs="Arial"/>
          <w:b/>
          <w:bCs/>
          <w:sz w:val="24"/>
          <w:szCs w:val="24"/>
        </w:rPr>
      </w:pPr>
      <w:r w:rsidRPr="009B705F">
        <w:rPr>
          <w:rFonts w:ascii="Arial" w:hAnsi="Arial" w:cs="Arial"/>
          <w:b/>
          <w:bCs/>
          <w:sz w:val="24"/>
          <w:szCs w:val="24"/>
        </w:rPr>
        <w:t>Discussion</w:t>
      </w:r>
    </w:p>
    <w:p w14:paraId="6CD1D5D4" w14:textId="43556F8D" w:rsidR="00977517" w:rsidRDefault="00114EE0" w:rsidP="00114EE0">
      <w:pPr>
        <w:rPr>
          <w:rFonts w:ascii="Arial" w:hAnsi="Arial" w:cs="Arial"/>
          <w:bCs/>
          <w:sz w:val="24"/>
          <w:szCs w:val="24"/>
        </w:rPr>
      </w:pPr>
      <w:r>
        <w:rPr>
          <w:rFonts w:ascii="Arial" w:hAnsi="Arial" w:cs="Arial"/>
          <w:bCs/>
          <w:sz w:val="24"/>
          <w:szCs w:val="24"/>
        </w:rPr>
        <w:t xml:space="preserve">Our results concluded that the Lawn had the most soil carbon flux, the Forest had the most aboveground biomass, and the Lawn had the highest residence time. The data does prove our original hypothesis. We had hypothesized that the Lawn would have the most soil carbon flux because it seemed like the area with the most microbial activity. It seemed to look like this because it was an open area with exposed grass that was susceptible to high concentrations of microbes. </w:t>
      </w:r>
      <w:r w:rsidR="00677170">
        <w:rPr>
          <w:rFonts w:ascii="Arial" w:hAnsi="Arial" w:cs="Arial"/>
          <w:bCs/>
          <w:sz w:val="24"/>
          <w:szCs w:val="24"/>
        </w:rPr>
        <w:t xml:space="preserve">Figure 1.1 shows the average soil carbon fluxes for the three areas. </w:t>
      </w:r>
      <w:r>
        <w:rPr>
          <w:rFonts w:ascii="Arial" w:hAnsi="Arial" w:cs="Arial"/>
          <w:bCs/>
          <w:sz w:val="24"/>
          <w:szCs w:val="24"/>
        </w:rPr>
        <w:t>The Forest was hypothesized to have the highest aboveground biomass because the Forest has the only location that could development leaf litter naturally. Our hypothesis for the Forest was proven to be true</w:t>
      </w:r>
      <w:r w:rsidR="00677170">
        <w:rPr>
          <w:rFonts w:ascii="Arial" w:hAnsi="Arial" w:cs="Arial"/>
          <w:bCs/>
          <w:sz w:val="24"/>
          <w:szCs w:val="24"/>
        </w:rPr>
        <w:t xml:space="preserve"> as depicted in Figure 1.2. The Lawn was also hypothesized to have the longest residence time since there seemed to be a lack of fungi and availability of decomposers to shorten the residence time of carbon. </w:t>
      </w:r>
      <w:r w:rsidR="0071724E">
        <w:rPr>
          <w:rFonts w:ascii="Arial" w:hAnsi="Arial" w:cs="Arial"/>
          <w:bCs/>
          <w:sz w:val="24"/>
          <w:szCs w:val="24"/>
        </w:rPr>
        <w:t xml:space="preserve">Figure 1.3 </w:t>
      </w:r>
      <w:r w:rsidR="00385CF3">
        <w:rPr>
          <w:rFonts w:ascii="Arial" w:hAnsi="Arial" w:cs="Arial"/>
          <w:bCs/>
          <w:sz w:val="24"/>
          <w:szCs w:val="24"/>
        </w:rPr>
        <w:t xml:space="preserve">displays the average residence times as calculated by the ANOVA Excel computations. </w:t>
      </w:r>
    </w:p>
    <w:p w14:paraId="3E4FCD40" w14:textId="77777777" w:rsidR="008F0B18" w:rsidRDefault="008F0B18" w:rsidP="00114EE0">
      <w:pPr>
        <w:rPr>
          <w:rFonts w:ascii="Arial" w:hAnsi="Arial" w:cs="Arial"/>
          <w:bCs/>
          <w:sz w:val="24"/>
          <w:szCs w:val="24"/>
        </w:rPr>
      </w:pPr>
    </w:p>
    <w:p w14:paraId="32D9C587" w14:textId="15733CE5" w:rsidR="001022AE" w:rsidRDefault="001022AE" w:rsidP="00114EE0">
      <w:pPr>
        <w:rPr>
          <w:rFonts w:ascii="Arial" w:hAnsi="Arial" w:cs="Arial"/>
          <w:bCs/>
          <w:sz w:val="24"/>
          <w:szCs w:val="24"/>
        </w:rPr>
      </w:pPr>
      <w:r>
        <w:rPr>
          <w:rFonts w:ascii="Arial" w:hAnsi="Arial" w:cs="Arial"/>
          <w:bCs/>
          <w:sz w:val="24"/>
          <w:szCs w:val="24"/>
        </w:rPr>
        <w:t xml:space="preserve">If we were to calculate the how much total carbon could be potentially stored in the whole state of Florida I added the average of the Lawn, Old Field and the Forest and timed it by the land area. The total carbon would be around 700,000 </w:t>
      </w:r>
      <w:proofErr w:type="spellStart"/>
      <w:r>
        <w:rPr>
          <w:rFonts w:ascii="Arial" w:hAnsi="Arial" w:cs="Arial"/>
          <w:bCs/>
          <w:sz w:val="24"/>
          <w:szCs w:val="24"/>
        </w:rPr>
        <w:t>MgC</w:t>
      </w:r>
      <w:proofErr w:type="spellEnd"/>
      <w:r>
        <w:rPr>
          <w:rFonts w:ascii="Arial" w:hAnsi="Arial" w:cs="Arial"/>
          <w:bCs/>
          <w:sz w:val="24"/>
          <w:szCs w:val="24"/>
        </w:rPr>
        <w:t xml:space="preserve">/ha/yr. The aboveground biomass would be around 164,000 </w:t>
      </w:r>
      <w:proofErr w:type="spellStart"/>
      <w:r>
        <w:rPr>
          <w:rFonts w:ascii="Arial" w:hAnsi="Arial" w:cs="Arial"/>
          <w:bCs/>
          <w:sz w:val="24"/>
          <w:szCs w:val="24"/>
        </w:rPr>
        <w:t>MgC</w:t>
      </w:r>
      <w:proofErr w:type="spellEnd"/>
      <w:r>
        <w:rPr>
          <w:rFonts w:ascii="Arial" w:hAnsi="Arial" w:cs="Arial"/>
          <w:bCs/>
          <w:sz w:val="24"/>
          <w:szCs w:val="24"/>
        </w:rPr>
        <w:t>/ha/yr. The difference, which is 536</w:t>
      </w:r>
      <w:proofErr w:type="gramStart"/>
      <w:r>
        <w:rPr>
          <w:rFonts w:ascii="Arial" w:hAnsi="Arial" w:cs="Arial"/>
          <w:bCs/>
          <w:sz w:val="24"/>
          <w:szCs w:val="24"/>
        </w:rPr>
        <w:t>,0000</w:t>
      </w:r>
      <w:proofErr w:type="gramEnd"/>
      <w:r>
        <w:rPr>
          <w:rFonts w:ascii="Arial" w:hAnsi="Arial" w:cs="Arial"/>
          <w:bCs/>
          <w:sz w:val="24"/>
          <w:szCs w:val="24"/>
        </w:rPr>
        <w:t xml:space="preserve"> , would be the below ground biomass. Converting these lands into agriculture land would cause a huge amount of carbon to be released into the atmosphere. The agriculture land would also naturally develop carbon sinks, but it would not be enough </w:t>
      </w:r>
      <w:r w:rsidR="00530A56">
        <w:rPr>
          <w:rFonts w:ascii="Arial" w:hAnsi="Arial" w:cs="Arial"/>
          <w:bCs/>
          <w:sz w:val="24"/>
          <w:szCs w:val="24"/>
        </w:rPr>
        <w:t xml:space="preserve">to retain the carbon amount that is currently in the landscapes. </w:t>
      </w:r>
    </w:p>
    <w:p w14:paraId="16B4D846" w14:textId="77777777" w:rsidR="001022AE" w:rsidRDefault="001022AE" w:rsidP="00114EE0">
      <w:pPr>
        <w:rPr>
          <w:rFonts w:ascii="Arial" w:hAnsi="Arial" w:cs="Arial"/>
          <w:bCs/>
          <w:sz w:val="24"/>
          <w:szCs w:val="24"/>
        </w:rPr>
      </w:pPr>
    </w:p>
    <w:p w14:paraId="720BB0F4" w14:textId="580F2B2F" w:rsidR="0049736A" w:rsidRDefault="0049736A" w:rsidP="00114EE0">
      <w:pPr>
        <w:rPr>
          <w:rFonts w:ascii="Arial" w:hAnsi="Arial" w:cs="Arial"/>
          <w:bCs/>
          <w:sz w:val="24"/>
          <w:szCs w:val="24"/>
        </w:rPr>
      </w:pPr>
      <w:r>
        <w:rPr>
          <w:rFonts w:ascii="Arial" w:hAnsi="Arial" w:cs="Arial"/>
          <w:bCs/>
          <w:sz w:val="24"/>
          <w:szCs w:val="24"/>
        </w:rPr>
        <w:t xml:space="preserve">It would be detrimental if forests and lawns are converted into agricultural land. Lawns hold a large amount of soil carbon flux, so removing the lawns would lead to areas where carbon pools would be lessened. </w:t>
      </w:r>
      <w:r w:rsidR="007722AB">
        <w:rPr>
          <w:rFonts w:ascii="Arial" w:hAnsi="Arial" w:cs="Arial"/>
          <w:bCs/>
          <w:sz w:val="24"/>
          <w:szCs w:val="24"/>
        </w:rPr>
        <w:t xml:space="preserve">It would also cause a surplus of carbon to be </w:t>
      </w:r>
      <w:r w:rsidR="007722AB">
        <w:rPr>
          <w:rFonts w:ascii="Arial" w:hAnsi="Arial" w:cs="Arial"/>
          <w:bCs/>
          <w:sz w:val="24"/>
          <w:szCs w:val="24"/>
        </w:rPr>
        <w:lastRenderedPageBreak/>
        <w:t xml:space="preserve">released into the atmosphere if forests were removed for agriculture. Forest can contain relatively high amounts of soil carbon fluxes, high above ground biomass, and contribute to high residence times. The biodiversity of the forests and lawns would be drastically reduced. The animals in the forests would have to relocated, and normally when animals have to relocate very quickly their mortality rate increases. </w:t>
      </w:r>
      <w:r w:rsidR="00DD357C">
        <w:rPr>
          <w:rFonts w:ascii="Arial" w:hAnsi="Arial" w:cs="Arial"/>
          <w:bCs/>
          <w:sz w:val="24"/>
          <w:szCs w:val="24"/>
        </w:rPr>
        <w:t>Insects would also suffer because they have mechanisms that allow them to come back to certain locations for food, and if those locations were to disappear they would have to spend more energy into locating new food sources. Plant diversity would lessen as well because not many wild plant species can be found in an agricultural area. As mentioned in the peer reviewed article “</w:t>
      </w:r>
      <w:r w:rsidR="00DD357C" w:rsidRPr="00DD357C">
        <w:rPr>
          <w:rFonts w:ascii="Arial" w:hAnsi="Arial" w:cs="Arial"/>
        </w:rPr>
        <w:t xml:space="preserve">The effects of 11 </w:t>
      </w:r>
      <w:proofErr w:type="spellStart"/>
      <w:r w:rsidR="00DD357C" w:rsidRPr="00DD357C">
        <w:rPr>
          <w:rFonts w:ascii="Arial" w:hAnsi="Arial" w:cs="Arial"/>
        </w:rPr>
        <w:t>yr</w:t>
      </w:r>
      <w:proofErr w:type="spellEnd"/>
      <w:r w:rsidR="00DD357C" w:rsidRPr="00DD357C">
        <w:rPr>
          <w:rFonts w:ascii="Arial" w:hAnsi="Arial" w:cs="Arial"/>
        </w:rPr>
        <w:t xml:space="preserve"> of </w:t>
      </w:r>
      <w:r w:rsidR="00DD357C" w:rsidRPr="00DD357C">
        <w:rPr>
          <w:rStyle w:val="hithilite"/>
          <w:rFonts w:ascii="Arial" w:hAnsi="Arial" w:cs="Arial"/>
        </w:rPr>
        <w:t>CO2</w:t>
      </w:r>
      <w:r w:rsidR="00DD357C" w:rsidRPr="00DD357C">
        <w:rPr>
          <w:rFonts w:ascii="Arial" w:hAnsi="Arial" w:cs="Arial"/>
        </w:rPr>
        <w:t xml:space="preserve"> enrichment on roots in a </w:t>
      </w:r>
      <w:r w:rsidR="00DD357C" w:rsidRPr="00DD357C">
        <w:rPr>
          <w:rStyle w:val="hithilite"/>
          <w:rFonts w:ascii="Arial" w:hAnsi="Arial" w:cs="Arial"/>
        </w:rPr>
        <w:t>Florida</w:t>
      </w:r>
      <w:r w:rsidR="00DD357C" w:rsidRPr="00DD357C">
        <w:rPr>
          <w:rFonts w:ascii="Arial" w:hAnsi="Arial" w:cs="Arial"/>
        </w:rPr>
        <w:t xml:space="preserve"> scrub-oak ecosystem</w:t>
      </w:r>
      <w:r w:rsidR="00DD357C">
        <w:rPr>
          <w:rFonts w:ascii="Arial" w:hAnsi="Arial" w:cs="Arial"/>
        </w:rPr>
        <w:t xml:space="preserve">”, the carbon flux exchange rates between fine root biomass and aboveground biomass is very important for the overall enrichment of the forest area. </w:t>
      </w:r>
    </w:p>
    <w:p w14:paraId="29EA7293" w14:textId="77777777" w:rsidR="00DD357C" w:rsidRDefault="00DD357C" w:rsidP="00DD357C">
      <w:pPr>
        <w:rPr>
          <w:rFonts w:ascii="Arial" w:hAnsi="Arial" w:cs="Arial"/>
          <w:bCs/>
          <w:sz w:val="24"/>
          <w:szCs w:val="24"/>
        </w:rPr>
      </w:pPr>
    </w:p>
    <w:p w14:paraId="704C3EFA" w14:textId="77777777" w:rsidR="00E24543" w:rsidRPr="009B705F" w:rsidRDefault="00E24543" w:rsidP="00DD357C">
      <w:pPr>
        <w:jc w:val="center"/>
        <w:rPr>
          <w:rFonts w:ascii="Arial" w:hAnsi="Arial" w:cs="Arial"/>
          <w:b/>
          <w:bCs/>
          <w:sz w:val="24"/>
          <w:szCs w:val="24"/>
        </w:rPr>
      </w:pPr>
      <w:r w:rsidRPr="009B705F">
        <w:rPr>
          <w:rFonts w:ascii="Arial" w:hAnsi="Arial" w:cs="Arial"/>
          <w:b/>
          <w:bCs/>
          <w:sz w:val="24"/>
          <w:szCs w:val="24"/>
        </w:rPr>
        <w:t>Acknowledgments</w:t>
      </w:r>
    </w:p>
    <w:p w14:paraId="3818E679" w14:textId="77777777" w:rsidR="00E24543" w:rsidRPr="009B705F" w:rsidRDefault="00E24543" w:rsidP="00E24543">
      <w:pPr>
        <w:rPr>
          <w:rFonts w:ascii="Arial" w:hAnsi="Arial" w:cs="Arial"/>
          <w:bCs/>
          <w:sz w:val="24"/>
          <w:szCs w:val="24"/>
        </w:rPr>
      </w:pPr>
      <w:r w:rsidRPr="009B705F">
        <w:rPr>
          <w:rFonts w:ascii="Arial" w:hAnsi="Arial" w:cs="Arial"/>
          <w:bCs/>
          <w:sz w:val="24"/>
          <w:szCs w:val="24"/>
        </w:rPr>
        <w:t xml:space="preserve">I would like to thank my Tim and Lydia for assisting me in this project. I would also like to thank </w:t>
      </w:r>
      <w:proofErr w:type="spellStart"/>
      <w:r w:rsidRPr="009B705F">
        <w:rPr>
          <w:rFonts w:ascii="Arial" w:hAnsi="Arial" w:cs="Arial"/>
          <w:bCs/>
          <w:sz w:val="24"/>
          <w:szCs w:val="24"/>
        </w:rPr>
        <w:t>Tongyi</w:t>
      </w:r>
      <w:proofErr w:type="spellEnd"/>
      <w:r w:rsidRPr="009B705F">
        <w:rPr>
          <w:rFonts w:ascii="Arial" w:hAnsi="Arial" w:cs="Arial"/>
          <w:bCs/>
          <w:sz w:val="24"/>
          <w:szCs w:val="24"/>
        </w:rPr>
        <w:t xml:space="preserve"> Huang for explaining the steps to successfully complete this experiment. </w:t>
      </w:r>
    </w:p>
    <w:p w14:paraId="2E4E7352" w14:textId="77777777" w:rsidR="008A6EE5" w:rsidRDefault="008A6EE5" w:rsidP="001512D8">
      <w:pPr>
        <w:jc w:val="center"/>
        <w:rPr>
          <w:rFonts w:ascii="Arial" w:hAnsi="Arial" w:cs="Arial"/>
          <w:bCs/>
          <w:sz w:val="24"/>
          <w:szCs w:val="24"/>
        </w:rPr>
      </w:pPr>
    </w:p>
    <w:p w14:paraId="12AACF95" w14:textId="77777777" w:rsidR="00177B77" w:rsidRPr="00DD357C" w:rsidRDefault="00177B77" w:rsidP="001512D8">
      <w:pPr>
        <w:jc w:val="center"/>
        <w:rPr>
          <w:rFonts w:ascii="Arial" w:hAnsi="Arial" w:cs="Arial"/>
          <w:b/>
          <w:bCs/>
          <w:sz w:val="24"/>
          <w:szCs w:val="24"/>
        </w:rPr>
      </w:pPr>
      <w:r w:rsidRPr="00DD357C">
        <w:rPr>
          <w:rFonts w:ascii="Arial" w:hAnsi="Arial" w:cs="Arial"/>
          <w:b/>
          <w:bCs/>
          <w:sz w:val="24"/>
          <w:szCs w:val="24"/>
        </w:rPr>
        <w:t>Literature Cited</w:t>
      </w:r>
    </w:p>
    <w:p w14:paraId="3DEA42D9" w14:textId="77777777" w:rsidR="00177B77" w:rsidRPr="00DD357C" w:rsidRDefault="00177B77" w:rsidP="00177B77">
      <w:pPr>
        <w:pStyle w:val="NormalWeb"/>
        <w:spacing w:before="0" w:beforeAutospacing="0" w:after="0" w:afterAutospacing="0"/>
        <w:rPr>
          <w:rFonts w:ascii="Arial" w:hAnsi="Arial" w:cs="Arial"/>
        </w:rPr>
      </w:pPr>
      <w:r w:rsidRPr="00DD357C">
        <w:rPr>
          <w:rFonts w:ascii="Arial" w:hAnsi="Arial" w:cs="Arial"/>
        </w:rPr>
        <w:t xml:space="preserve">Day, Frank P and Schroeder, Rachel E. 2013. The effects of 11 </w:t>
      </w:r>
      <w:proofErr w:type="spellStart"/>
      <w:r w:rsidRPr="00DD357C">
        <w:rPr>
          <w:rFonts w:ascii="Arial" w:hAnsi="Arial" w:cs="Arial"/>
        </w:rPr>
        <w:t>yr</w:t>
      </w:r>
      <w:proofErr w:type="spellEnd"/>
      <w:r w:rsidRPr="00DD357C">
        <w:rPr>
          <w:rFonts w:ascii="Arial" w:hAnsi="Arial" w:cs="Arial"/>
        </w:rPr>
        <w:t xml:space="preserve"> of </w:t>
      </w:r>
      <w:r w:rsidRPr="00DD357C">
        <w:rPr>
          <w:rStyle w:val="hithilite"/>
          <w:rFonts w:ascii="Arial" w:hAnsi="Arial" w:cs="Arial"/>
        </w:rPr>
        <w:t>CO2</w:t>
      </w:r>
      <w:r w:rsidRPr="00DD357C">
        <w:rPr>
          <w:rFonts w:ascii="Arial" w:hAnsi="Arial" w:cs="Arial"/>
        </w:rPr>
        <w:t xml:space="preserve"> enrichment on roots in a </w:t>
      </w:r>
      <w:r w:rsidRPr="00DD357C">
        <w:rPr>
          <w:rStyle w:val="hithilite"/>
          <w:rFonts w:ascii="Arial" w:hAnsi="Arial" w:cs="Arial"/>
        </w:rPr>
        <w:t>Florida</w:t>
      </w:r>
      <w:r w:rsidRPr="00DD357C">
        <w:rPr>
          <w:rFonts w:ascii="Arial" w:hAnsi="Arial" w:cs="Arial"/>
        </w:rPr>
        <w:t xml:space="preserve"> scrub-oak ecosystem. New </w:t>
      </w:r>
      <w:proofErr w:type="spellStart"/>
      <w:r w:rsidRPr="00DD357C">
        <w:rPr>
          <w:rFonts w:ascii="Arial" w:hAnsi="Arial" w:cs="Arial"/>
        </w:rPr>
        <w:t>Phytologist</w:t>
      </w:r>
      <w:proofErr w:type="spellEnd"/>
      <w:r w:rsidRPr="00DD357C">
        <w:rPr>
          <w:rFonts w:ascii="Arial" w:hAnsi="Arial" w:cs="Arial"/>
        </w:rPr>
        <w:t>. 3:778-787</w:t>
      </w:r>
    </w:p>
    <w:p w14:paraId="5F134FC1" w14:textId="77777777" w:rsidR="00177B77" w:rsidRPr="00DD357C" w:rsidRDefault="00177B77" w:rsidP="00177B77">
      <w:pPr>
        <w:pStyle w:val="NormalWeb"/>
        <w:spacing w:before="0" w:beforeAutospacing="0" w:after="0" w:afterAutospacing="0"/>
        <w:rPr>
          <w:rFonts w:ascii="Arial" w:hAnsi="Arial" w:cs="Arial"/>
        </w:rPr>
      </w:pPr>
    </w:p>
    <w:p w14:paraId="02E77F8D" w14:textId="77777777" w:rsidR="00177B77" w:rsidRPr="00DD357C" w:rsidRDefault="00177B77" w:rsidP="00177B77">
      <w:pPr>
        <w:pStyle w:val="NormalWeb"/>
        <w:spacing w:before="0" w:beforeAutospacing="0" w:after="0" w:afterAutospacing="0"/>
        <w:rPr>
          <w:rFonts w:ascii="Arial" w:hAnsi="Arial" w:cs="Arial"/>
        </w:rPr>
      </w:pPr>
      <w:proofErr w:type="spellStart"/>
      <w:r w:rsidRPr="00DD357C">
        <w:rPr>
          <w:rFonts w:ascii="Arial" w:hAnsi="Arial" w:cs="Arial"/>
        </w:rPr>
        <w:t>Hungate</w:t>
      </w:r>
      <w:proofErr w:type="spellEnd"/>
      <w:r w:rsidRPr="00DD357C">
        <w:rPr>
          <w:rFonts w:ascii="Arial" w:hAnsi="Arial" w:cs="Arial"/>
        </w:rPr>
        <w:t xml:space="preserve">, Bruce A. and Dijkstra, Paul. 2013. Cumulative response of ecosystem carbon and nitrogen stocks to chronic </w:t>
      </w:r>
      <w:r w:rsidRPr="00DD357C">
        <w:rPr>
          <w:rStyle w:val="hithilite"/>
          <w:rFonts w:ascii="Arial" w:hAnsi="Arial" w:cs="Arial"/>
        </w:rPr>
        <w:t>CO2</w:t>
      </w:r>
      <w:r w:rsidRPr="00DD357C">
        <w:rPr>
          <w:rFonts w:ascii="Arial" w:hAnsi="Arial" w:cs="Arial"/>
        </w:rPr>
        <w:t xml:space="preserve"> exposure in a subtropical oak woodland. New </w:t>
      </w:r>
      <w:proofErr w:type="spellStart"/>
      <w:r w:rsidRPr="00DD357C">
        <w:rPr>
          <w:rFonts w:ascii="Arial" w:hAnsi="Arial" w:cs="Arial"/>
        </w:rPr>
        <w:t>Phytologist</w:t>
      </w:r>
      <w:proofErr w:type="spellEnd"/>
      <w:r w:rsidRPr="00DD357C">
        <w:rPr>
          <w:rFonts w:ascii="Arial" w:hAnsi="Arial" w:cs="Arial"/>
        </w:rPr>
        <w:t>. 3: 753-766</w:t>
      </w:r>
    </w:p>
    <w:p w14:paraId="0614EEF0" w14:textId="77777777" w:rsidR="00CD1FF8" w:rsidRPr="00DD357C" w:rsidRDefault="00CD1FF8" w:rsidP="00177B77">
      <w:pPr>
        <w:pStyle w:val="NormalWeb"/>
        <w:spacing w:before="0" w:beforeAutospacing="0" w:after="0" w:afterAutospacing="0"/>
        <w:rPr>
          <w:rFonts w:ascii="Arial" w:hAnsi="Arial" w:cs="Arial"/>
        </w:rPr>
      </w:pPr>
    </w:p>
    <w:p w14:paraId="6C1F0ED5" w14:textId="77777777" w:rsidR="00CD1FF8" w:rsidRPr="00DD357C" w:rsidRDefault="00CD1FF8" w:rsidP="00177B77">
      <w:pPr>
        <w:pStyle w:val="NormalWeb"/>
        <w:spacing w:before="0" w:beforeAutospacing="0" w:after="0" w:afterAutospacing="0"/>
        <w:rPr>
          <w:rFonts w:ascii="Arial" w:hAnsi="Arial" w:cs="Arial"/>
        </w:rPr>
      </w:pPr>
      <w:r w:rsidRPr="00DD357C">
        <w:rPr>
          <w:rFonts w:ascii="Arial" w:hAnsi="Arial" w:cs="Arial"/>
        </w:rPr>
        <w:t>Cosmo</w:t>
      </w:r>
      <w:r w:rsidR="00BA0A44" w:rsidRPr="00DD357C">
        <w:rPr>
          <w:rFonts w:ascii="Arial" w:hAnsi="Arial" w:cs="Arial"/>
        </w:rPr>
        <w:t xml:space="preserve"> and </w:t>
      </w:r>
      <w:proofErr w:type="spellStart"/>
      <w:r w:rsidR="00BA0A44" w:rsidRPr="00DD357C">
        <w:rPr>
          <w:rFonts w:ascii="Arial" w:hAnsi="Arial" w:cs="Arial"/>
        </w:rPr>
        <w:t>L.di</w:t>
      </w:r>
      <w:proofErr w:type="spellEnd"/>
      <w:r w:rsidR="00BA0A44" w:rsidRPr="00DD357C">
        <w:rPr>
          <w:rFonts w:ascii="Arial" w:hAnsi="Arial" w:cs="Arial"/>
        </w:rPr>
        <w:t xml:space="preserve">, 2016, </w:t>
      </w:r>
      <w:proofErr w:type="gramStart"/>
      <w:r w:rsidR="00BA0A44" w:rsidRPr="00DD357C">
        <w:rPr>
          <w:rFonts w:ascii="Arial" w:hAnsi="Arial" w:cs="Arial"/>
        </w:rPr>
        <w:t>A</w:t>
      </w:r>
      <w:proofErr w:type="gramEnd"/>
      <w:r w:rsidR="00BA0A44" w:rsidRPr="00DD357C">
        <w:rPr>
          <w:rFonts w:ascii="Arial" w:hAnsi="Arial" w:cs="Arial"/>
        </w:rPr>
        <w:t xml:space="preserve"> national-scale, stand-level model to predict total </w:t>
      </w:r>
      <w:r w:rsidR="00BA0A44" w:rsidRPr="00DD357C">
        <w:rPr>
          <w:rStyle w:val="hithilite"/>
          <w:rFonts w:ascii="Arial" w:hAnsi="Arial" w:cs="Arial"/>
        </w:rPr>
        <w:t>above</w:t>
      </w:r>
      <w:r w:rsidR="00BA0A44" w:rsidRPr="00DD357C">
        <w:rPr>
          <w:rFonts w:ascii="Arial" w:hAnsi="Arial" w:cs="Arial"/>
        </w:rPr>
        <w:t>-</w:t>
      </w:r>
      <w:r w:rsidR="00BA0A44" w:rsidRPr="00DD357C">
        <w:rPr>
          <w:rStyle w:val="hithilite"/>
          <w:rFonts w:ascii="Arial" w:hAnsi="Arial" w:cs="Arial"/>
        </w:rPr>
        <w:t>ground</w:t>
      </w:r>
      <w:r w:rsidR="00BA0A44" w:rsidRPr="00DD357C">
        <w:rPr>
          <w:rFonts w:ascii="Arial" w:hAnsi="Arial" w:cs="Arial"/>
        </w:rPr>
        <w:t xml:space="preserve"> tree </w:t>
      </w:r>
      <w:r w:rsidR="00BA0A44" w:rsidRPr="00DD357C">
        <w:rPr>
          <w:rStyle w:val="hithilite"/>
          <w:rFonts w:ascii="Arial" w:hAnsi="Arial" w:cs="Arial"/>
        </w:rPr>
        <w:t>biomass</w:t>
      </w:r>
      <w:r w:rsidR="00BA0A44" w:rsidRPr="00DD357C">
        <w:rPr>
          <w:rFonts w:ascii="Arial" w:hAnsi="Arial" w:cs="Arial"/>
        </w:rPr>
        <w:t xml:space="preserve"> from growing stock volume. Forest and Ecology Management. 361: 269-276</w:t>
      </w:r>
    </w:p>
    <w:p w14:paraId="7E88E133" w14:textId="77777777" w:rsidR="002F442F" w:rsidRDefault="002F442F" w:rsidP="00177B77">
      <w:pPr>
        <w:pStyle w:val="NormalWeb"/>
        <w:spacing w:before="0" w:beforeAutospacing="0" w:after="0" w:afterAutospacing="0"/>
        <w:rPr>
          <w:rFonts w:ascii="Arial" w:hAnsi="Arial" w:cs="Arial"/>
        </w:rPr>
      </w:pPr>
    </w:p>
    <w:p w14:paraId="64345EBB" w14:textId="77777777" w:rsidR="00177B77" w:rsidRPr="009B705F" w:rsidRDefault="00177B77" w:rsidP="00177B77">
      <w:pPr>
        <w:rPr>
          <w:rFonts w:ascii="Arial" w:hAnsi="Arial" w:cs="Arial"/>
          <w:b/>
          <w:bCs/>
          <w:sz w:val="24"/>
          <w:szCs w:val="24"/>
        </w:rPr>
      </w:pPr>
    </w:p>
    <w:p w14:paraId="482319DA" w14:textId="77777777" w:rsidR="006B7170" w:rsidRPr="009B705F" w:rsidRDefault="006B7170" w:rsidP="006B7170">
      <w:pPr>
        <w:jc w:val="center"/>
        <w:rPr>
          <w:rFonts w:ascii="Arial" w:hAnsi="Arial" w:cs="Arial"/>
          <w:bCs/>
          <w:sz w:val="24"/>
          <w:szCs w:val="24"/>
        </w:rPr>
      </w:pPr>
    </w:p>
    <w:p w14:paraId="05A3ABF2" w14:textId="77777777" w:rsidR="006B7170" w:rsidRPr="009B705F" w:rsidRDefault="006B7170" w:rsidP="006B7170">
      <w:pPr>
        <w:jc w:val="center"/>
        <w:rPr>
          <w:rFonts w:ascii="Arial" w:hAnsi="Arial" w:cs="Arial"/>
          <w:bCs/>
          <w:sz w:val="24"/>
          <w:szCs w:val="24"/>
        </w:rPr>
      </w:pPr>
    </w:p>
    <w:p w14:paraId="73081E08" w14:textId="77777777" w:rsidR="006B7170" w:rsidRPr="009B705F" w:rsidRDefault="006B7170" w:rsidP="006B7170">
      <w:pPr>
        <w:rPr>
          <w:rFonts w:ascii="Arial" w:hAnsi="Arial" w:cs="Arial"/>
          <w:bCs/>
          <w:sz w:val="24"/>
          <w:szCs w:val="24"/>
        </w:rPr>
      </w:pPr>
    </w:p>
    <w:p w14:paraId="1974FED0" w14:textId="77777777" w:rsidR="006B7170" w:rsidRPr="009B705F" w:rsidRDefault="006B7170" w:rsidP="006B7170">
      <w:pPr>
        <w:rPr>
          <w:rFonts w:ascii="Arial" w:hAnsi="Arial" w:cs="Arial"/>
          <w:sz w:val="24"/>
          <w:szCs w:val="24"/>
        </w:rPr>
      </w:pPr>
    </w:p>
    <w:sectPr w:rsidR="006B7170" w:rsidRPr="009B70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el M" w:date="2016-02-11T15:45:00Z" w:initials="MM">
    <w:p w14:paraId="0D3FDC66" w14:textId="77777777" w:rsidR="0088171B" w:rsidRDefault="0088171B" w:rsidP="0088171B">
      <w:pPr>
        <w:pStyle w:val="CommentText"/>
      </w:pPr>
      <w:r>
        <w:rPr>
          <w:rStyle w:val="CommentReference"/>
        </w:rPr>
        <w:annotationRef/>
      </w:r>
    </w:p>
    <w:p w14:paraId="65F6F1D2" w14:textId="77777777" w:rsidR="0088171B" w:rsidRDefault="0088171B" w:rsidP="0088171B">
      <w:pPr>
        <w:pStyle w:val="CommentText"/>
      </w:pPr>
    </w:p>
    <w:p w14:paraId="4DA7EB0B" w14:textId="77777777" w:rsidR="0088171B" w:rsidRDefault="0088171B" w:rsidP="0088171B">
      <w:pPr>
        <w:pStyle w:val="CommentText"/>
      </w:pPr>
    </w:p>
    <w:p w14:paraId="3DF0D219" w14:textId="77777777" w:rsidR="0088171B" w:rsidRDefault="0088171B" w:rsidP="0088171B">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F0D21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 M">
    <w15:presenceInfo w15:providerId="Windows Live" w15:userId="4259253dfd8b06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170"/>
    <w:rsid w:val="000413F1"/>
    <w:rsid w:val="001022AE"/>
    <w:rsid w:val="00102FC6"/>
    <w:rsid w:val="00114EE0"/>
    <w:rsid w:val="0013632E"/>
    <w:rsid w:val="001512D8"/>
    <w:rsid w:val="00177B77"/>
    <w:rsid w:val="002D0DF3"/>
    <w:rsid w:val="002F442F"/>
    <w:rsid w:val="00385CF3"/>
    <w:rsid w:val="0049736A"/>
    <w:rsid w:val="00530A56"/>
    <w:rsid w:val="00677170"/>
    <w:rsid w:val="006B7170"/>
    <w:rsid w:val="0071724E"/>
    <w:rsid w:val="007704D1"/>
    <w:rsid w:val="007722AB"/>
    <w:rsid w:val="0088171B"/>
    <w:rsid w:val="008A6EE5"/>
    <w:rsid w:val="008F0B18"/>
    <w:rsid w:val="008F22EA"/>
    <w:rsid w:val="009139B1"/>
    <w:rsid w:val="00977517"/>
    <w:rsid w:val="009B705F"/>
    <w:rsid w:val="00AF431B"/>
    <w:rsid w:val="00BA0A44"/>
    <w:rsid w:val="00C75054"/>
    <w:rsid w:val="00CD1FF8"/>
    <w:rsid w:val="00DD357C"/>
    <w:rsid w:val="00E24543"/>
    <w:rsid w:val="00FB7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58D82"/>
  <w15:chartTrackingRefBased/>
  <w15:docId w15:val="{28F3E4AD-F486-45F2-9905-72B5EFA92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7170"/>
    <w:rPr>
      <w:color w:val="0563C1" w:themeColor="hyperlink"/>
      <w:u w:val="single"/>
    </w:rPr>
  </w:style>
  <w:style w:type="paragraph" w:styleId="NormalWeb">
    <w:name w:val="Normal (Web)"/>
    <w:basedOn w:val="Normal"/>
    <w:uiPriority w:val="99"/>
    <w:semiHidden/>
    <w:unhideWhenUsed/>
    <w:rsid w:val="00177B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thilite">
    <w:name w:val="hithilite"/>
    <w:basedOn w:val="DefaultParagraphFont"/>
    <w:rsid w:val="00177B77"/>
  </w:style>
  <w:style w:type="paragraph" w:customStyle="1" w:styleId="Default">
    <w:name w:val="Default"/>
    <w:rsid w:val="009B705F"/>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88171B"/>
    <w:rPr>
      <w:sz w:val="16"/>
      <w:szCs w:val="16"/>
    </w:rPr>
  </w:style>
  <w:style w:type="paragraph" w:styleId="CommentText">
    <w:name w:val="annotation text"/>
    <w:basedOn w:val="Normal"/>
    <w:link w:val="CommentTextChar"/>
    <w:uiPriority w:val="99"/>
    <w:semiHidden/>
    <w:unhideWhenUsed/>
    <w:rsid w:val="0088171B"/>
    <w:pPr>
      <w:spacing w:line="240" w:lineRule="auto"/>
    </w:pPr>
    <w:rPr>
      <w:sz w:val="20"/>
      <w:szCs w:val="20"/>
    </w:rPr>
  </w:style>
  <w:style w:type="character" w:customStyle="1" w:styleId="CommentTextChar">
    <w:name w:val="Comment Text Char"/>
    <w:basedOn w:val="DefaultParagraphFont"/>
    <w:link w:val="CommentText"/>
    <w:uiPriority w:val="99"/>
    <w:semiHidden/>
    <w:rsid w:val="0088171B"/>
    <w:rPr>
      <w:sz w:val="20"/>
      <w:szCs w:val="20"/>
    </w:rPr>
  </w:style>
  <w:style w:type="paragraph" w:styleId="BalloonText">
    <w:name w:val="Balloon Text"/>
    <w:basedOn w:val="Normal"/>
    <w:link w:val="BalloonTextChar"/>
    <w:uiPriority w:val="99"/>
    <w:semiHidden/>
    <w:unhideWhenUsed/>
    <w:rsid w:val="008817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7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09828">
      <w:bodyDiv w:val="1"/>
      <w:marLeft w:val="0"/>
      <w:marRight w:val="0"/>
      <w:marTop w:val="0"/>
      <w:marBottom w:val="0"/>
      <w:divBdr>
        <w:top w:val="none" w:sz="0" w:space="0" w:color="auto"/>
        <w:left w:val="none" w:sz="0" w:space="0" w:color="auto"/>
        <w:bottom w:val="none" w:sz="0" w:space="0" w:color="auto"/>
        <w:right w:val="none" w:sz="0" w:space="0" w:color="auto"/>
      </w:divBdr>
    </w:div>
    <w:div w:id="34676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webSettings" Target="webSettings.xml"/><Relationship Id="rId7"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microsoft.com/office/2011/relationships/people" Target="people.xml"/><Relationship Id="rId4" Type="http://schemas.openxmlformats.org/officeDocument/2006/relationships/hyperlink" Target="mailto:Melimore86@ufl.edu" TargetMode="Externa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el\Desktop\Forest%20Function_DATA_stud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el\Desktop\Forest%20Function_DATA_studen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Soil C Flux in Three Environments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errBars>
            <c:errBarType val="both"/>
            <c:errValType val="cust"/>
            <c:noEndCap val="0"/>
            <c:plus>
              <c:numLit>
                <c:formatCode>General</c:formatCode>
                <c:ptCount val="1"/>
                <c:pt idx="0">
                  <c:v>1</c:v>
                </c:pt>
              </c:numLit>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f>Flux!$W$21:$Y$21</c:f>
              <c:strCache>
                <c:ptCount val="3"/>
                <c:pt idx="0">
                  <c:v>Forest</c:v>
                </c:pt>
                <c:pt idx="1">
                  <c:v>Lawn</c:v>
                </c:pt>
                <c:pt idx="2">
                  <c:v>Old Field</c:v>
                </c:pt>
              </c:strCache>
            </c:strRef>
          </c:cat>
          <c:val>
            <c:numRef>
              <c:f>Flux!$W$22:$Y$22</c:f>
              <c:numCache>
                <c:formatCode>General</c:formatCode>
                <c:ptCount val="3"/>
                <c:pt idx="0">
                  <c:v>15.47</c:v>
                </c:pt>
                <c:pt idx="1">
                  <c:v>17.46</c:v>
                </c:pt>
                <c:pt idx="2" formatCode="0.00000000">
                  <c:v>16.5</c:v>
                </c:pt>
              </c:numCache>
            </c:numRef>
          </c:val>
        </c:ser>
        <c:dLbls>
          <c:showLegendKey val="0"/>
          <c:showVal val="0"/>
          <c:showCatName val="0"/>
          <c:showSerName val="0"/>
          <c:showPercent val="0"/>
          <c:showBubbleSize val="0"/>
        </c:dLbls>
        <c:gapWidth val="150"/>
        <c:axId val="432679712"/>
        <c:axId val="432675400"/>
      </c:barChart>
      <c:catAx>
        <c:axId val="432679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Ecosystem</a:t>
                </a:r>
                <a:r>
                  <a:rPr lang="en-US" baseline="0"/>
                  <a:t> Type</a:t>
                </a:r>
              </a:p>
              <a:p>
                <a:pPr>
                  <a:defRPr/>
                </a:pP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2675400"/>
        <c:crosses val="autoZero"/>
        <c:auto val="1"/>
        <c:lblAlgn val="ctr"/>
        <c:lblOffset val="100"/>
        <c:noMultiLvlLbl val="0"/>
      </c:catAx>
      <c:valAx>
        <c:axId val="432675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Soil</a:t>
                </a:r>
                <a:r>
                  <a:rPr lang="en-US" baseline="0"/>
                  <a:t> C Average MgC/ha/yr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2679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ABG</a:t>
            </a:r>
            <a:r>
              <a:rPr lang="en-US" baseline="0"/>
              <a:t> in between Three Environments</a:t>
            </a:r>
            <a:endParaRPr lang="en-US"/>
          </a:p>
        </c:rich>
      </c:tx>
      <c:layout>
        <c:manualLayout>
          <c:xMode val="edge"/>
          <c:yMode val="edge"/>
          <c:x val="0.29488882500573599"/>
          <c:y val="3.376341468014806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119767923746374"/>
          <c:y val="0.14718253968253969"/>
          <c:w val="0.85511811023622042"/>
          <c:h val="0.67661386076740404"/>
        </c:manualLayout>
      </c:layout>
      <c:barChart>
        <c:barDir val="col"/>
        <c:grouping val="clustered"/>
        <c:varyColors val="0"/>
        <c:ser>
          <c:idx val="0"/>
          <c:order val="0"/>
          <c:spPr>
            <a:solidFill>
              <a:schemeClr val="accent1"/>
            </a:solidFill>
            <a:ln>
              <a:noFill/>
            </a:ln>
            <a:effectLst/>
          </c:spPr>
          <c:invertIfNegative val="0"/>
          <c:errBars>
            <c:errBarType val="both"/>
            <c:errValType val="cust"/>
            <c:noEndCap val="0"/>
            <c:plus>
              <c:numLit>
                <c:formatCode>General</c:formatCode>
                <c:ptCount val="1"/>
                <c:pt idx="0">
                  <c:v>1</c:v>
                </c:pt>
              </c:numLit>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f>Biomass!$B$34:$B$36</c:f>
              <c:strCache>
                <c:ptCount val="3"/>
                <c:pt idx="0">
                  <c:v>Forest</c:v>
                </c:pt>
                <c:pt idx="1">
                  <c:v>Lawn</c:v>
                </c:pt>
                <c:pt idx="2">
                  <c:v>Old Field</c:v>
                </c:pt>
              </c:strCache>
            </c:strRef>
          </c:cat>
          <c:val>
            <c:numRef>
              <c:f>Biomass!$C$34:$C$36</c:f>
              <c:numCache>
                <c:formatCode>General</c:formatCode>
                <c:ptCount val="3"/>
                <c:pt idx="0">
                  <c:v>6.58</c:v>
                </c:pt>
                <c:pt idx="1">
                  <c:v>1.21</c:v>
                </c:pt>
                <c:pt idx="2">
                  <c:v>3.91</c:v>
                </c:pt>
              </c:numCache>
            </c:numRef>
          </c:val>
        </c:ser>
        <c:dLbls>
          <c:showLegendKey val="0"/>
          <c:showVal val="0"/>
          <c:showCatName val="0"/>
          <c:showSerName val="0"/>
          <c:showPercent val="0"/>
          <c:showBubbleSize val="0"/>
        </c:dLbls>
        <c:gapWidth val="150"/>
        <c:axId val="432675008"/>
        <c:axId val="432675792"/>
      </c:barChart>
      <c:catAx>
        <c:axId val="43267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Ecosystem Type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2675792"/>
        <c:crosses val="autoZero"/>
        <c:auto val="1"/>
        <c:lblAlgn val="ctr"/>
        <c:lblOffset val="100"/>
        <c:noMultiLvlLbl val="0"/>
      </c:catAx>
      <c:valAx>
        <c:axId val="432675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Log of Soil Stock  (Ton/ha)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2675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1472</TotalTime>
  <Pages>7</Pages>
  <Words>1638</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M</dc:creator>
  <cp:keywords/>
  <dc:description/>
  <cp:lastModifiedBy>Mel M</cp:lastModifiedBy>
  <cp:revision>20</cp:revision>
  <dcterms:created xsi:type="dcterms:W3CDTF">2016-02-16T01:52:00Z</dcterms:created>
  <dcterms:modified xsi:type="dcterms:W3CDTF">2016-02-17T02:34:00Z</dcterms:modified>
</cp:coreProperties>
</file>