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D7745F3"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D15FD6" w:rsidRPr="00D15FD6">
        <w:t xml:space="preserve"> and trait selections</w:t>
      </w:r>
    </w:p>
    <w:p w14:paraId="3EE54235" w14:textId="7B06E961" w:rsidR="00D15FD6" w:rsidRDefault="00D15FD6" w:rsidP="00D15FD6"/>
    <w:p w14:paraId="5E08C7FB" w14:textId="36ACB68B" w:rsidR="0079711C" w:rsidRDefault="0079711C" w:rsidP="00D15FD6">
      <w:pPr>
        <w:pStyle w:val="Ttulo2"/>
      </w:pPr>
      <w:r>
        <w:t>Complementary information about study areas</w:t>
      </w:r>
    </w:p>
    <w:p w14:paraId="7E010359" w14:textId="6B935EB2" w:rsidR="0079711C" w:rsidRDefault="0079711C" w:rsidP="0079711C">
      <w:r>
        <w:t xml:space="preserve">For the placement of the 23 focal landscapes with different forest covers, we also evaluated if forest cover varied within radii of 1, 2 or 3 </w:t>
      </w:r>
      <w:r>
        <w:t>km based on each landscape’s centroid</w:t>
      </w:r>
      <w:r>
        <w:t xml:space="preserve">. </w:t>
      </w:r>
      <w:r>
        <w:t>Landscape-level forest cover did not vary more than 5% within</w:t>
      </w:r>
      <w:r>
        <w:t xml:space="preserve"> those</w:t>
      </w:r>
      <w:r>
        <w:t xml:space="preserve"> radii, avoiding the influence of any outside larger patch on colonization processes (</w:t>
      </w:r>
      <w:proofErr w:type="spellStart"/>
      <w:r>
        <w:t>Pasher</w:t>
      </w:r>
      <w:proofErr w:type="spellEnd"/>
      <w:r>
        <w:t xml:space="preserve"> et al. 2013).</w:t>
      </w:r>
    </w:p>
    <w:p w14:paraId="0FA4CEAC" w14:textId="23DE3C1F" w:rsidR="0079711C" w:rsidRDefault="0079711C" w:rsidP="0079711C">
      <w:r>
        <w:t xml:space="preserve">Sampling sites inside forest patches </w:t>
      </w:r>
      <w:r>
        <w:t>were spaced a minimum of 800 m apart (1591 ± 621 m) and they were placed within the forest patch at the end of a 100 m transect, always oriented to the center of the forest patch.</w:t>
      </w:r>
    </w:p>
    <w:p w14:paraId="34F6D7F5" w14:textId="7CC7AA1E" w:rsidR="0079711C" w:rsidRDefault="0079711C" w:rsidP="0079711C"/>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1A8DD510" w:rsidR="00983BC7" w:rsidRPr="00D15FD6" w:rsidRDefault="00F46ACC" w:rsidP="00D15FD6">
      <w:r>
        <w:t xml:space="preserve">We restricted our analysis to forest specialist and forest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 There were 11 specialist species (16% of total richness) in the high-quality matrix detected only once (singletons), and 15 singletons (18% of total richness) in the low-quality matrix.</w:t>
      </w:r>
    </w:p>
    <w:p w14:paraId="234EDB86" w14:textId="04039BE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varied much between high-quality and low-quality matrix region (Table </w:t>
      </w:r>
      <w:r w:rsidR="00A908BA">
        <w:t>S</w:t>
      </w:r>
      <w:r w:rsidRPr="00A16C16">
        <w:t>1).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2921ECC2" w14:textId="23F6C7E6" w:rsidR="00983BC7" w:rsidRPr="00A16C16" w:rsidRDefault="00983BC7" w:rsidP="00D15FD6">
      <w:pPr>
        <w:ind w:firstLine="0"/>
      </w:pPr>
      <w:r w:rsidRPr="00A16C16">
        <w:rPr>
          <w:b/>
          <w:bCs/>
        </w:rPr>
        <w:t xml:space="preserve">Table </w:t>
      </w:r>
      <w:r w:rsidR="00A908BA">
        <w:rPr>
          <w:b/>
          <w:bCs/>
        </w:rPr>
        <w:t>S</w:t>
      </w:r>
      <w:r w:rsidRPr="00A16C16">
        <w:rPr>
          <w:b/>
          <w:bCs/>
        </w:rPr>
        <w:t>1:</w:t>
      </w:r>
      <w:r w:rsidRPr="00A16C16">
        <w:t xml:space="preserve"> Species richness for the assemblages in the high and low-quality matrices across 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983BC7"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983BC7" w:rsidRDefault="00983BC7" w:rsidP="00D15FD6">
            <w:pPr>
              <w:pStyle w:val="legendatabelasfiguras"/>
              <w:rPr>
                <w:lang w:eastAsia="pt-BR"/>
              </w:rPr>
            </w:pPr>
            <w:r w:rsidRPr="00983BC7">
              <w:rPr>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983BC7" w:rsidRDefault="00983BC7" w:rsidP="00D15FD6">
            <w:pPr>
              <w:pStyle w:val="legendatabelasfiguras"/>
              <w:rPr>
                <w:lang w:eastAsia="pt-BR"/>
              </w:rPr>
            </w:pPr>
            <w:r w:rsidRPr="00983BC7">
              <w:rPr>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983BC7" w:rsidRDefault="00983BC7" w:rsidP="00D15FD6">
            <w:pPr>
              <w:pStyle w:val="legendatabelasfiguras"/>
              <w:rPr>
                <w:lang w:eastAsia="pt-BR"/>
              </w:rPr>
            </w:pPr>
            <w:r w:rsidRPr="00983BC7">
              <w:rPr>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77777777" w:rsidR="00983BC7" w:rsidRPr="00983BC7" w:rsidRDefault="00983BC7" w:rsidP="00D15FD6">
            <w:pPr>
              <w:pStyle w:val="legendatabelasfiguras"/>
              <w:rPr>
                <w:lang w:eastAsia="pt-BR"/>
              </w:rPr>
            </w:pPr>
            <w:r w:rsidRPr="00983BC7">
              <w:rPr>
                <w:lang w:eastAsia="pt-BR"/>
              </w:rPr>
              <w:t>Site</w:t>
            </w:r>
          </w:p>
        </w:tc>
      </w:tr>
      <w:tr w:rsidR="00BB00CC" w:rsidRPr="00983BC7"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983BC7" w:rsidRDefault="00983BC7" w:rsidP="00D15FD6">
            <w:pPr>
              <w:pStyle w:val="legendatabelasfiguras"/>
              <w:rPr>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983BC7" w:rsidRDefault="00983BC7" w:rsidP="00D15FD6">
            <w:pPr>
              <w:pStyle w:val="legendatabelasfiguras"/>
              <w:rPr>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983BC7" w:rsidRDefault="00983BC7" w:rsidP="00D15FD6">
            <w:pPr>
              <w:pStyle w:val="legendatabelasfiguras"/>
              <w:rPr>
                <w:lang w:eastAsia="pt-BR"/>
              </w:rPr>
            </w:pPr>
            <w:r w:rsidRPr="00983BC7">
              <w:rPr>
                <w:lang w:eastAsia="pt-BR"/>
              </w:rPr>
              <w:t>Median (min</w:t>
            </w:r>
            <w:r w:rsidR="00D15FD6">
              <w:rPr>
                <w:lang w:eastAsia="pt-BR"/>
              </w:rPr>
              <w:t xml:space="preserve"> – </w:t>
            </w:r>
            <w:r w:rsidRPr="00983BC7">
              <w:rPr>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983BC7" w:rsidRDefault="00983BC7" w:rsidP="00D15FD6">
            <w:pPr>
              <w:pStyle w:val="legendatabelasfiguras"/>
              <w:rPr>
                <w:lang w:eastAsia="pt-BR"/>
              </w:rPr>
            </w:pPr>
            <w:r w:rsidRPr="00983BC7">
              <w:rPr>
                <w:lang w:eastAsia="pt-BR"/>
              </w:rPr>
              <w:t>Median (min</w:t>
            </w:r>
            <w:r w:rsidR="00D15FD6">
              <w:rPr>
                <w:lang w:eastAsia="pt-BR"/>
              </w:rPr>
              <w:t xml:space="preserve"> – </w:t>
            </w:r>
            <w:r w:rsidRPr="00983BC7">
              <w:rPr>
                <w:lang w:eastAsia="pt-BR"/>
              </w:rPr>
              <w:t>max)</w:t>
            </w:r>
          </w:p>
        </w:tc>
      </w:tr>
      <w:tr w:rsidR="00983BC7" w:rsidRPr="00983BC7"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983BC7" w:rsidRDefault="00983BC7" w:rsidP="00D15FD6">
            <w:pPr>
              <w:pStyle w:val="legendatabelasfiguras"/>
              <w:rPr>
                <w:lang w:eastAsia="pt-BR"/>
              </w:rPr>
            </w:pPr>
            <w:r w:rsidRPr="00983BC7">
              <w:rPr>
                <w:lang w:eastAsia="pt-BR"/>
              </w:rPr>
              <w:lastRenderedPageBreak/>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983BC7" w:rsidRDefault="00983BC7" w:rsidP="00D15FD6">
            <w:pPr>
              <w:pStyle w:val="legendatabelasfiguras"/>
              <w:rPr>
                <w:lang w:eastAsia="pt-BR"/>
              </w:rPr>
            </w:pPr>
            <w:r w:rsidRPr="00983BC7">
              <w:rPr>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983BC7" w:rsidRDefault="00983BC7" w:rsidP="00D15FD6">
            <w:pPr>
              <w:pStyle w:val="legendatabelasfiguras"/>
              <w:rPr>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983BC7" w:rsidRDefault="00983BC7" w:rsidP="00D15FD6">
            <w:pPr>
              <w:pStyle w:val="legendatabelasfiguras"/>
              <w:rPr>
                <w:lang w:eastAsia="pt-BR"/>
              </w:rPr>
            </w:pPr>
          </w:p>
        </w:tc>
      </w:tr>
      <w:tr w:rsidR="00983BC7" w:rsidRPr="00983BC7"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983BC7" w:rsidRDefault="00983BC7" w:rsidP="00D15FD6">
            <w:pPr>
              <w:pStyle w:val="legendatabelasfiguras"/>
              <w:rPr>
                <w:lang w:eastAsia="pt-BR"/>
              </w:rPr>
            </w:pPr>
            <w:r w:rsidRPr="00983BC7">
              <w:rPr>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983BC7" w:rsidRDefault="00983BC7" w:rsidP="00D15FD6">
            <w:pPr>
              <w:pStyle w:val="legendatabelasfiguras"/>
              <w:rPr>
                <w:lang w:eastAsia="pt-BR"/>
              </w:rPr>
            </w:pPr>
            <w:r w:rsidRPr="00983BC7">
              <w:rPr>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983BC7" w:rsidRDefault="00983BC7" w:rsidP="00D15FD6">
            <w:pPr>
              <w:pStyle w:val="legendatabelasfiguras"/>
              <w:rPr>
                <w:lang w:eastAsia="pt-BR"/>
              </w:rPr>
            </w:pPr>
            <w:r w:rsidRPr="00983BC7">
              <w:rPr>
                <w:lang w:eastAsia="pt-BR"/>
              </w:rPr>
              <w:t>32 (17</w:t>
            </w:r>
            <w:r w:rsidR="00D15FD6">
              <w:rPr>
                <w:lang w:eastAsia="pt-BR"/>
              </w:rPr>
              <w:t xml:space="preserve"> – </w:t>
            </w:r>
            <w:r w:rsidRPr="00983BC7">
              <w:rPr>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983BC7" w:rsidRDefault="00983BC7" w:rsidP="00D15FD6">
            <w:pPr>
              <w:pStyle w:val="legendatabelasfiguras"/>
              <w:rPr>
                <w:lang w:eastAsia="pt-BR"/>
              </w:rPr>
            </w:pPr>
            <w:r w:rsidRPr="00983BC7">
              <w:rPr>
                <w:lang w:eastAsia="pt-BR"/>
              </w:rPr>
              <w:t>16 (4</w:t>
            </w:r>
            <w:r w:rsidR="00D15FD6">
              <w:rPr>
                <w:lang w:eastAsia="pt-BR"/>
              </w:rPr>
              <w:t xml:space="preserve"> – </w:t>
            </w:r>
            <w:r w:rsidRPr="00983BC7">
              <w:rPr>
                <w:lang w:eastAsia="pt-BR"/>
              </w:rPr>
              <w:t>42)</w:t>
            </w:r>
          </w:p>
        </w:tc>
      </w:tr>
      <w:tr w:rsidR="00983BC7" w:rsidRPr="00983BC7"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983BC7" w:rsidRDefault="00983BC7" w:rsidP="00D15FD6">
            <w:pPr>
              <w:pStyle w:val="legendatabelasfiguras"/>
              <w:rPr>
                <w:lang w:eastAsia="pt-BR"/>
              </w:rPr>
            </w:pPr>
            <w:r w:rsidRPr="00983BC7">
              <w:rPr>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983BC7" w:rsidRDefault="00983BC7" w:rsidP="00D15FD6">
            <w:pPr>
              <w:pStyle w:val="legendatabelasfiguras"/>
              <w:rPr>
                <w:lang w:eastAsia="pt-BR"/>
              </w:rPr>
            </w:pPr>
            <w:r w:rsidRPr="00983BC7">
              <w:rPr>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983BC7" w:rsidRDefault="00983BC7" w:rsidP="00D15FD6">
            <w:pPr>
              <w:pStyle w:val="legendatabelasfiguras"/>
              <w:rPr>
                <w:lang w:eastAsia="pt-BR"/>
              </w:rPr>
            </w:pPr>
            <w:r w:rsidRPr="00983BC7">
              <w:rPr>
                <w:lang w:eastAsia="pt-BR"/>
              </w:rPr>
              <w:t>40 (29</w:t>
            </w:r>
            <w:r w:rsidR="00D15FD6">
              <w:rPr>
                <w:lang w:eastAsia="pt-BR"/>
              </w:rPr>
              <w:t xml:space="preserve"> – </w:t>
            </w:r>
            <w:r w:rsidRPr="00983BC7">
              <w:rPr>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983BC7" w:rsidRDefault="00983BC7" w:rsidP="00D15FD6">
            <w:pPr>
              <w:pStyle w:val="legendatabelasfiguras"/>
              <w:rPr>
                <w:lang w:eastAsia="pt-BR"/>
              </w:rPr>
            </w:pPr>
            <w:r w:rsidRPr="00983BC7">
              <w:rPr>
                <w:lang w:eastAsia="pt-BR"/>
              </w:rPr>
              <w:t>24 (12</w:t>
            </w:r>
            <w:r w:rsidR="00D15FD6">
              <w:rPr>
                <w:lang w:eastAsia="pt-BR"/>
              </w:rPr>
              <w:t xml:space="preserve"> – </w:t>
            </w:r>
            <w:r w:rsidRPr="00983BC7">
              <w:rPr>
                <w:lang w:eastAsia="pt-BR"/>
              </w:rPr>
              <w:t>40</w:t>
            </w:r>
            <w:r w:rsidR="00AF28FC">
              <w:rPr>
                <w:lang w:eastAsia="pt-BR"/>
              </w:rPr>
              <w:t>)</w:t>
            </w:r>
          </w:p>
        </w:tc>
      </w:tr>
      <w:tr w:rsidR="00983BC7" w:rsidRPr="00983BC7"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983BC7" w:rsidRDefault="00983BC7" w:rsidP="00D15FD6">
            <w:pPr>
              <w:pStyle w:val="legendatabelasfiguras"/>
              <w:rPr>
                <w:lang w:eastAsia="pt-BR"/>
              </w:rPr>
            </w:pPr>
            <w:r w:rsidRPr="00983BC7">
              <w:rPr>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983BC7" w:rsidRDefault="00983BC7" w:rsidP="00D15FD6">
            <w:pPr>
              <w:pStyle w:val="legendatabelasfiguras"/>
              <w:rPr>
                <w:lang w:eastAsia="pt-BR"/>
              </w:rPr>
            </w:pPr>
            <w:r w:rsidRPr="00983BC7">
              <w:rPr>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983BC7" w:rsidRDefault="00983BC7" w:rsidP="00D15FD6">
            <w:pPr>
              <w:pStyle w:val="legendatabelasfiguras"/>
              <w:rPr>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983BC7" w:rsidRDefault="00983BC7" w:rsidP="00D15FD6">
            <w:pPr>
              <w:pStyle w:val="legendatabelasfiguras"/>
              <w:rPr>
                <w:lang w:eastAsia="pt-BR"/>
              </w:rPr>
            </w:pPr>
          </w:p>
        </w:tc>
      </w:tr>
      <w:tr w:rsidR="00983BC7" w:rsidRPr="00983BC7"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983BC7" w:rsidRDefault="00983BC7" w:rsidP="00D15FD6">
            <w:pPr>
              <w:pStyle w:val="legendatabelasfiguras"/>
              <w:rPr>
                <w:lang w:eastAsia="pt-BR"/>
              </w:rPr>
            </w:pPr>
            <w:r w:rsidRPr="00983BC7">
              <w:rPr>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983BC7" w:rsidRDefault="00983BC7" w:rsidP="00D15FD6">
            <w:pPr>
              <w:pStyle w:val="legendatabelasfiguras"/>
              <w:rPr>
                <w:lang w:eastAsia="pt-BR"/>
              </w:rPr>
            </w:pPr>
            <w:r w:rsidRPr="00983BC7">
              <w:rPr>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983BC7" w:rsidRDefault="00983BC7" w:rsidP="00D15FD6">
            <w:pPr>
              <w:pStyle w:val="legendatabelasfiguras"/>
              <w:rPr>
                <w:lang w:eastAsia="pt-BR"/>
              </w:rPr>
            </w:pPr>
            <w:r w:rsidRPr="00983BC7">
              <w:rPr>
                <w:lang w:eastAsia="pt-BR"/>
              </w:rPr>
              <w:t>38 (34</w:t>
            </w:r>
            <w:r w:rsidR="00D15FD6">
              <w:rPr>
                <w:lang w:eastAsia="pt-BR"/>
              </w:rPr>
              <w:t xml:space="preserve"> – </w:t>
            </w:r>
            <w:r w:rsidRPr="00983BC7">
              <w:rPr>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983BC7" w:rsidRDefault="00983BC7" w:rsidP="00D15FD6">
            <w:pPr>
              <w:pStyle w:val="legendatabelasfiguras"/>
              <w:rPr>
                <w:lang w:eastAsia="pt-BR"/>
              </w:rPr>
            </w:pPr>
            <w:r w:rsidRPr="00983BC7">
              <w:rPr>
                <w:lang w:eastAsia="pt-BR"/>
              </w:rPr>
              <w:t>19 (10</w:t>
            </w:r>
            <w:r w:rsidR="00D15FD6">
              <w:rPr>
                <w:lang w:eastAsia="pt-BR"/>
              </w:rPr>
              <w:t xml:space="preserve"> – </w:t>
            </w:r>
            <w:r w:rsidRPr="00983BC7">
              <w:rPr>
                <w:lang w:eastAsia="pt-BR"/>
              </w:rPr>
              <w:t>31)</w:t>
            </w:r>
          </w:p>
        </w:tc>
      </w:tr>
      <w:tr w:rsidR="00983BC7" w:rsidRPr="00983BC7"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983BC7" w:rsidRDefault="00983BC7" w:rsidP="00D15FD6">
            <w:pPr>
              <w:pStyle w:val="legendatabelasfiguras"/>
              <w:rPr>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983BC7" w:rsidRDefault="00983BC7" w:rsidP="00D15FD6">
            <w:pPr>
              <w:pStyle w:val="legendatabelasfiguras"/>
              <w:rPr>
                <w:lang w:eastAsia="pt-BR"/>
              </w:rPr>
            </w:pPr>
            <w:r w:rsidRPr="00983BC7">
              <w:rPr>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983BC7" w:rsidRDefault="00983BC7" w:rsidP="00D15FD6">
            <w:pPr>
              <w:pStyle w:val="legendatabelasfiguras"/>
              <w:rPr>
                <w:lang w:eastAsia="pt-BR"/>
              </w:rPr>
            </w:pPr>
            <w:r w:rsidRPr="00983BC7">
              <w:rPr>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983BC7" w:rsidRDefault="00983BC7" w:rsidP="00D15FD6">
            <w:pPr>
              <w:pStyle w:val="legendatabelasfiguras"/>
              <w:rPr>
                <w:lang w:eastAsia="pt-BR"/>
              </w:rPr>
            </w:pPr>
            <w:r w:rsidRPr="00983BC7">
              <w:rPr>
                <w:lang w:eastAsia="pt-BR"/>
              </w:rPr>
              <w:t>44.5 (38</w:t>
            </w:r>
            <w:r w:rsidR="00D15FD6">
              <w:rPr>
                <w:lang w:eastAsia="pt-BR"/>
              </w:rPr>
              <w:t xml:space="preserve"> – </w:t>
            </w:r>
            <w:r w:rsidRPr="00983BC7">
              <w:rPr>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983BC7" w:rsidRDefault="00983BC7" w:rsidP="00D15FD6">
            <w:pPr>
              <w:pStyle w:val="legendatabelasfiguras"/>
              <w:rPr>
                <w:lang w:eastAsia="pt-BR"/>
              </w:rPr>
            </w:pPr>
            <w:r w:rsidRPr="00983BC7">
              <w:rPr>
                <w:lang w:eastAsia="pt-BR"/>
              </w:rPr>
              <w:t>22.5 (15</w:t>
            </w:r>
            <w:r w:rsidR="00D15FD6">
              <w:rPr>
                <w:lang w:eastAsia="pt-BR"/>
              </w:rPr>
              <w:t xml:space="preserve"> – </w:t>
            </w:r>
            <w:r w:rsidRPr="00983BC7">
              <w:rPr>
                <w:lang w:eastAsia="pt-BR"/>
              </w:rPr>
              <w:t>31)</w:t>
            </w:r>
          </w:p>
        </w:tc>
      </w:tr>
      <w:tr w:rsidR="00983BC7" w:rsidRPr="00983BC7"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983BC7" w:rsidRDefault="00983BC7" w:rsidP="00D15FD6">
            <w:pPr>
              <w:pStyle w:val="legendatabelasfiguras"/>
              <w:rPr>
                <w:lang w:eastAsia="pt-BR"/>
              </w:rPr>
            </w:pPr>
            <w:r w:rsidRPr="00983BC7">
              <w:rPr>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983BC7" w:rsidRDefault="00983BC7" w:rsidP="00D15FD6">
            <w:pPr>
              <w:pStyle w:val="legendatabelasfiguras"/>
              <w:rPr>
                <w:lang w:eastAsia="pt-BR"/>
              </w:rPr>
            </w:pPr>
            <w:r w:rsidRPr="00983BC7">
              <w:rPr>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983BC7" w:rsidRDefault="00983BC7" w:rsidP="00D15FD6">
            <w:pPr>
              <w:pStyle w:val="legendatabelasfiguras"/>
              <w:rPr>
                <w:lang w:eastAsia="pt-BR"/>
              </w:rPr>
            </w:pPr>
            <w:r w:rsidRPr="00983BC7">
              <w:rPr>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983BC7" w:rsidRDefault="00983BC7" w:rsidP="00D15FD6">
            <w:pPr>
              <w:pStyle w:val="legendatabelasfiguras"/>
              <w:rPr>
                <w:lang w:eastAsia="pt-BR"/>
              </w:rPr>
            </w:pPr>
            <w:r w:rsidRPr="00983BC7">
              <w:rPr>
                <w:lang w:eastAsia="pt-BR"/>
              </w:rPr>
              <w:t> </w:t>
            </w:r>
          </w:p>
        </w:tc>
      </w:tr>
    </w:tbl>
    <w:p w14:paraId="47875AC7" w14:textId="7A9DEBB8" w:rsidR="00983BC7" w:rsidRDefault="00983BC7" w:rsidP="00D15FD6"/>
    <w:p w14:paraId="1768EFA7" w14:textId="2FBE8C3F" w:rsidR="00D15FD6" w:rsidRDefault="00D15FD6" w:rsidP="00D15FD6"/>
    <w:p w14:paraId="59442235" w14:textId="77777777" w:rsidR="00D15FD6" w:rsidRDefault="00D15FD6">
      <w:pPr>
        <w:spacing w:line="240" w:lineRule="auto"/>
        <w:ind w:firstLine="0"/>
        <w:rPr>
          <w:b/>
          <w:bCs/>
          <w:sz w:val="28"/>
          <w:szCs w:val="28"/>
        </w:rPr>
      </w:pPr>
      <w:r>
        <w:br w:type="page"/>
      </w:r>
    </w:p>
    <w:p w14:paraId="51224DDB" w14:textId="3BFCAB8E" w:rsidR="00D15FD6" w:rsidRDefault="00D15FD6" w:rsidP="003B541A">
      <w:pPr>
        <w:pStyle w:val="Ttulo2"/>
      </w:pPr>
      <w:r>
        <w:lastRenderedPageBreak/>
        <w:t xml:space="preserve">Species traits selection </w:t>
      </w:r>
    </w:p>
    <w:p w14:paraId="0EF46576" w14:textId="58A91D07" w:rsidR="00D15FD6" w:rsidRDefault="002E7551" w:rsidP="00D15FD6">
      <w:r>
        <w:t>T</w:t>
      </w:r>
      <w:r w:rsidR="00D15FD6">
        <w:t xml:space="preserve">he </w:t>
      </w:r>
      <w:r w:rsidR="001F79DC">
        <w:t>bird</w:t>
      </w:r>
      <w:r w:rsidR="00D15FD6">
        <w:t xml:space="preserve"> trait</w:t>
      </w:r>
      <w:r w:rsidR="001F79DC">
        <w:t>s selected</w:t>
      </w:r>
      <w:r w:rsidR="00D15FD6">
        <w:t xml:space="preserve"> and </w:t>
      </w:r>
      <w:r w:rsidR="001F79DC">
        <w:t xml:space="preserve">the associated hypothesis of how species may respond to habitat loss </w:t>
      </w:r>
      <w:r>
        <w:t xml:space="preserve">according to </w:t>
      </w:r>
      <w:r w:rsidR="001F79DC">
        <w:t xml:space="preserve">its traits </w:t>
      </w:r>
      <w:r>
        <w:t>are</w:t>
      </w:r>
      <w:r w:rsidR="001F79DC">
        <w:t xml:space="preserve"> </w:t>
      </w:r>
      <w:r>
        <w:t xml:space="preserve">summarized </w:t>
      </w:r>
      <w:r w:rsidR="001F79DC">
        <w:t xml:space="preserve">in </w:t>
      </w:r>
      <w:r w:rsidR="001F79DC" w:rsidRPr="001F79DC">
        <w:rPr>
          <w:highlight w:val="darkGray"/>
        </w:rPr>
        <w:t>Table S2</w:t>
      </w:r>
      <w:r w:rsidR="001F79DC">
        <w:t xml:space="preserve"> and described in detail in the following paragraphs.</w:t>
      </w:r>
      <w:r w:rsidR="00D15FD6">
        <w:tab/>
      </w:r>
    </w:p>
    <w:p w14:paraId="00678456" w14:textId="1E4C9A28" w:rsidR="00D15FD6" w:rsidRDefault="00D15FD6" w:rsidP="00D15FD6"/>
    <w:p w14:paraId="25E12FE2" w14:textId="01588665" w:rsidR="00D15FD6" w:rsidRPr="00D15FD6" w:rsidRDefault="00D15FD6" w:rsidP="00D15FD6">
      <w:pPr>
        <w:pStyle w:val="legendatabelasfiguras"/>
      </w:pPr>
      <w:r w:rsidRPr="00D15FD6">
        <w:rPr>
          <w:b/>
          <w:bCs w:val="0"/>
          <w:highlight w:val="lightGray"/>
        </w:rPr>
        <w:t>Table S2:</w:t>
      </w:r>
      <w:r w:rsidRPr="00D15FD6">
        <w:t xml:space="preserve"> Bird traits selected</w:t>
      </w:r>
      <w:r w:rsidR="002E7551">
        <w:t>, the operational variables, the sources of data, and the hypothesis of species habitat loss filtering according to trait values.</w:t>
      </w:r>
    </w:p>
    <w:tbl>
      <w:tblPr>
        <w:tblStyle w:val="4"/>
        <w:tblW w:w="9606" w:type="dxa"/>
        <w:tblInd w:w="0"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D15FD6" w:rsidRDefault="00D15FD6" w:rsidP="0063683A">
            <w:pPr>
              <w:pStyle w:val="legendatabelasfiguras"/>
            </w:pPr>
            <w:r w:rsidRPr="00D15FD6">
              <w:t>Trait</w:t>
            </w:r>
          </w:p>
        </w:tc>
        <w:tc>
          <w:tcPr>
            <w:tcW w:w="3118" w:type="dxa"/>
            <w:tcBorders>
              <w:top w:val="single" w:sz="6" w:space="0" w:color="000000"/>
              <w:bottom w:val="single" w:sz="6" w:space="0" w:color="000000"/>
            </w:tcBorders>
            <w:shd w:val="clear" w:color="auto" w:fill="D9D9D9"/>
          </w:tcPr>
          <w:p w14:paraId="7880F4F8" w14:textId="77777777" w:rsidR="00D15FD6" w:rsidRPr="00D15FD6" w:rsidRDefault="00D15FD6" w:rsidP="0063683A">
            <w:pPr>
              <w:pStyle w:val="legendatabelasfiguras"/>
            </w:pPr>
            <w:r w:rsidRPr="00D15FD6">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D15FD6" w:rsidRDefault="00D15FD6" w:rsidP="0063683A">
            <w:pPr>
              <w:pStyle w:val="legendatabelasfiguras"/>
            </w:pPr>
            <w:r w:rsidRPr="00D15FD6">
              <w:t>Hypothesis</w:t>
            </w:r>
          </w:p>
        </w:tc>
        <w:tc>
          <w:tcPr>
            <w:tcW w:w="1809" w:type="dxa"/>
            <w:tcBorders>
              <w:top w:val="single" w:sz="6" w:space="0" w:color="000000"/>
              <w:bottom w:val="single" w:sz="6" w:space="0" w:color="000000"/>
            </w:tcBorders>
            <w:shd w:val="clear" w:color="auto" w:fill="D9D9D9"/>
          </w:tcPr>
          <w:p w14:paraId="4C89646D" w14:textId="77777777" w:rsidR="00D15FD6" w:rsidRPr="00D15FD6" w:rsidRDefault="00D15FD6" w:rsidP="0063683A">
            <w:pPr>
              <w:pStyle w:val="legendatabelasfiguras"/>
            </w:pPr>
            <w:r w:rsidRPr="00D15FD6">
              <w:t>Data source</w:t>
            </w:r>
          </w:p>
        </w:tc>
      </w:tr>
      <w:tr w:rsidR="00D15FD6" w:rsidRPr="0079711C"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77777777" w:rsidR="00D15FD6" w:rsidRPr="00D15FD6" w:rsidRDefault="00D15FD6" w:rsidP="0063683A">
            <w:pPr>
              <w:pStyle w:val="legendatabelasfiguras"/>
            </w:pPr>
            <w:r w:rsidRPr="00D15FD6">
              <w:t>Log of mean body mass in grams.</w:t>
            </w:r>
          </w:p>
        </w:tc>
        <w:tc>
          <w:tcPr>
            <w:tcW w:w="3686" w:type="dxa"/>
            <w:tcBorders>
              <w:top w:val="single" w:sz="6" w:space="0" w:color="000000"/>
            </w:tcBorders>
          </w:tcPr>
          <w:p w14:paraId="39889B68" w14:textId="77777777" w:rsidR="00D15FD6" w:rsidRPr="00D15FD6" w:rsidRDefault="00D15FD6" w:rsidP="0063683A">
            <w:pPr>
              <w:pStyle w:val="legendatabelasfiguras"/>
            </w:pPr>
            <w:r w:rsidRPr="00D15FD6">
              <w:t>Abundance decreases more intensely with habitat loss for larger species.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77777777" w:rsidR="00D15FD6" w:rsidRPr="00D15FD6" w:rsidRDefault="00D15FD6" w:rsidP="0063683A">
            <w:pPr>
              <w:pStyle w:val="legendatabelasfiguras"/>
            </w:pPr>
            <w:r w:rsidRPr="00D15FD6">
              <w:t>Nest in cavities; open or semi-open nest; closed nest.</w:t>
            </w:r>
          </w:p>
        </w:tc>
        <w:tc>
          <w:tcPr>
            <w:tcW w:w="3686" w:type="dxa"/>
            <w:shd w:val="clear" w:color="auto" w:fill="D9D9D9"/>
          </w:tcPr>
          <w:p w14:paraId="469D7955" w14:textId="77777777" w:rsidR="00D15FD6" w:rsidRPr="00D15FD6" w:rsidRDefault="00D15FD6" w:rsidP="0063683A">
            <w:pPr>
              <w:pStyle w:val="legendatabelasfiguras"/>
            </w:pPr>
            <w:r w:rsidRPr="00D15FD6">
              <w:t>Abundance of species with open/semi-open decreases more intensely with habitat loss than 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26BED973" w14:textId="77777777" w:rsidR="00D15FD6" w:rsidRPr="00D15FD6" w:rsidRDefault="00D15FD6" w:rsidP="0063683A">
            <w:pPr>
              <w:pStyle w:val="legendatabelasfiguras"/>
            </w:pPr>
          </w:p>
          <w:p w14:paraId="02A8C814" w14:textId="77777777" w:rsidR="00D15FD6" w:rsidRPr="00D15FD6" w:rsidRDefault="00D15FD6" w:rsidP="0063683A">
            <w:pPr>
              <w:pStyle w:val="legendatabelasfiguras"/>
            </w:pPr>
            <w:r w:rsidRPr="00D15FD6">
              <w:t>Diet</w:t>
            </w:r>
          </w:p>
        </w:tc>
        <w:tc>
          <w:tcPr>
            <w:tcW w:w="3118" w:type="dxa"/>
          </w:tcPr>
          <w:p w14:paraId="20105CB1" w14:textId="77777777" w:rsidR="00D15FD6" w:rsidRPr="00D15FD6" w:rsidRDefault="00D15FD6" w:rsidP="0063683A">
            <w:pPr>
              <w:pStyle w:val="legendatabelasfiguras"/>
            </w:pPr>
            <w:r w:rsidRPr="00D15FD6">
              <w:t xml:space="preserve">Main diet: omnivorous, frugivorous, </w:t>
            </w:r>
            <w:proofErr w:type="spellStart"/>
            <w:r w:rsidRPr="00D15FD6">
              <w:t>nectarivorous</w:t>
            </w:r>
            <w:proofErr w:type="spellEnd"/>
            <w:r w:rsidRPr="00D15FD6">
              <w:t>, insectivorous, granivorous.</w:t>
            </w:r>
          </w:p>
        </w:tc>
        <w:tc>
          <w:tcPr>
            <w:tcW w:w="3686" w:type="dxa"/>
            <w:vMerge w:val="restart"/>
          </w:tcPr>
          <w:p w14:paraId="2EC0B956" w14:textId="77777777" w:rsidR="00D15FD6" w:rsidRPr="00D15FD6" w:rsidRDefault="00D15FD6" w:rsidP="0063683A">
            <w:pPr>
              <w:pStyle w:val="legendatabelasfiguras"/>
            </w:pPr>
            <w:r w:rsidRPr="00D15FD6">
              <w:t>Abundance of frugivorous and insectivorous species decrease more intensely with habitat loss than other diets.</w:t>
            </w:r>
          </w:p>
        </w:tc>
        <w:tc>
          <w:tcPr>
            <w:tcW w:w="1809" w:type="dxa"/>
            <w:vMerge w:val="restart"/>
          </w:tcPr>
          <w:p w14:paraId="3292EA37"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77777777" w:rsidR="00D15FD6" w:rsidRPr="00D15FD6" w:rsidRDefault="00D15FD6" w:rsidP="0063683A">
            <w:pPr>
              <w:pStyle w:val="legendatabelasfiguras"/>
            </w:pPr>
            <w:r w:rsidRPr="00D15FD6">
              <w:t>%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63683A">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77777777" w:rsidR="00D15FD6" w:rsidRPr="00D15FD6" w:rsidRDefault="00D15FD6" w:rsidP="0063683A">
            <w:pPr>
              <w:pStyle w:val="legendatabelasfiguras"/>
            </w:pPr>
            <w:r w:rsidRPr="00D15FD6">
              <w:t>% 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63683A">
        <w:trPr>
          <w:trHeight w:val="780"/>
        </w:trPr>
        <w:tc>
          <w:tcPr>
            <w:tcW w:w="993" w:type="dxa"/>
            <w:vMerge w:val="restart"/>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0058B3A" w14:textId="77777777" w:rsidR="00D15FD6" w:rsidRPr="00D15FD6" w:rsidRDefault="00D15FD6" w:rsidP="0063683A">
            <w:pPr>
              <w:pStyle w:val="legendatabelasfiguras"/>
            </w:pPr>
            <w:r w:rsidRPr="00D15FD6">
              <w:t>Main foraging stratum: ground and/or understory, midstory and/or canopy and all strata.</w:t>
            </w:r>
          </w:p>
        </w:tc>
        <w:tc>
          <w:tcPr>
            <w:tcW w:w="3686" w:type="dxa"/>
            <w:vMerge w:val="restart"/>
            <w:shd w:val="clear" w:color="auto" w:fill="D9D9D9"/>
          </w:tcPr>
          <w:p w14:paraId="6FBAE484" w14:textId="77777777" w:rsidR="00D15FD6" w:rsidRPr="00D15FD6" w:rsidRDefault="00D15FD6" w:rsidP="0063683A">
            <w:pPr>
              <w:pStyle w:val="legendatabelasfiguras"/>
            </w:pPr>
            <w:r w:rsidRPr="00D15FD6">
              <w:t>Abundance of species in the ground and understory strata decrease more intensely than species using midstory, canopy or all strata.</w:t>
            </w:r>
          </w:p>
        </w:tc>
        <w:tc>
          <w:tcPr>
            <w:tcW w:w="1809" w:type="dxa"/>
            <w:vMerge w:val="restart"/>
            <w:shd w:val="clear" w:color="auto" w:fill="D9D9D9"/>
          </w:tcPr>
          <w:p w14:paraId="6FDDA1D9" w14:textId="77777777"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Willman et al. 2014</w:t>
            </w:r>
          </w:p>
        </w:tc>
      </w:tr>
      <w:tr w:rsidR="00D15FD6" w:rsidRPr="00D15FD6" w14:paraId="0AD004F4" w14:textId="77777777" w:rsidTr="0063683A">
        <w:trPr>
          <w:trHeight w:val="540"/>
        </w:trPr>
        <w:tc>
          <w:tcPr>
            <w:tcW w:w="993" w:type="dxa"/>
            <w:vMerge/>
            <w:tcBorders>
              <w:bottom w:val="single" w:sz="6" w:space="0" w:color="000000"/>
            </w:tcBorders>
            <w:shd w:val="clear" w:color="auto" w:fill="D9D9D9"/>
            <w:tcMar>
              <w:top w:w="100" w:type="dxa"/>
              <w:left w:w="100" w:type="dxa"/>
              <w:bottom w:w="100" w:type="dxa"/>
              <w:right w:w="100" w:type="dxa"/>
            </w:tcMar>
          </w:tcPr>
          <w:p w14:paraId="4FF0E81F" w14:textId="77777777" w:rsidR="00D15FD6" w:rsidRPr="00D15FD6" w:rsidRDefault="00D15FD6" w:rsidP="0063683A">
            <w:pPr>
              <w:pStyle w:val="legendatabelasfiguras"/>
            </w:pPr>
          </w:p>
        </w:tc>
        <w:tc>
          <w:tcPr>
            <w:tcW w:w="3118" w:type="dxa"/>
            <w:tcBorders>
              <w:bottom w:val="single" w:sz="6" w:space="0" w:color="000000"/>
            </w:tcBorders>
            <w:shd w:val="clear" w:color="auto" w:fill="D9D9D9"/>
            <w:vAlign w:val="center"/>
          </w:tcPr>
          <w:p w14:paraId="6805BD6F" w14:textId="77777777" w:rsidR="00D15FD6" w:rsidRPr="00D15FD6" w:rsidRDefault="00D15FD6" w:rsidP="0063683A">
            <w:pPr>
              <w:pStyle w:val="legendatabelasfiguras"/>
            </w:pPr>
            <w:r w:rsidRPr="00D15FD6">
              <w:t>% of lower strata (ground and understory) use.</w:t>
            </w:r>
          </w:p>
        </w:tc>
        <w:tc>
          <w:tcPr>
            <w:tcW w:w="3686" w:type="dxa"/>
            <w:vMerge/>
            <w:tcBorders>
              <w:bottom w:val="single" w:sz="6" w:space="0" w:color="000000"/>
            </w:tcBorders>
            <w:shd w:val="clear" w:color="auto" w:fill="D9D9D9"/>
            <w:tcMar>
              <w:top w:w="100" w:type="dxa"/>
              <w:left w:w="100" w:type="dxa"/>
              <w:bottom w:w="100" w:type="dxa"/>
              <w:right w:w="100" w:type="dxa"/>
            </w:tcMar>
          </w:tcPr>
          <w:p w14:paraId="3F4132CD" w14:textId="77777777" w:rsidR="00D15FD6" w:rsidRPr="00D15FD6" w:rsidRDefault="00D15FD6" w:rsidP="0063683A">
            <w:pPr>
              <w:pStyle w:val="legendatabelasfiguras"/>
            </w:pPr>
          </w:p>
        </w:tc>
        <w:tc>
          <w:tcPr>
            <w:tcW w:w="1809" w:type="dxa"/>
            <w:vMerge/>
            <w:tcBorders>
              <w:bottom w:val="single" w:sz="6" w:space="0" w:color="000000"/>
            </w:tcBorders>
            <w:shd w:val="clear" w:color="auto" w:fill="D9D9D9"/>
            <w:tcMar>
              <w:top w:w="100" w:type="dxa"/>
              <w:left w:w="100" w:type="dxa"/>
              <w:bottom w:w="100" w:type="dxa"/>
              <w:right w:w="100" w:type="dxa"/>
            </w:tcMar>
          </w:tcPr>
          <w:p w14:paraId="4346B664" w14:textId="77777777" w:rsidR="00D15FD6" w:rsidRPr="00D15FD6" w:rsidRDefault="00D15FD6" w:rsidP="0063683A">
            <w:pPr>
              <w:pStyle w:val="legendatabelasfiguras"/>
            </w:pPr>
          </w:p>
        </w:tc>
      </w:tr>
    </w:tbl>
    <w:p w14:paraId="7BC2ABDF" w14:textId="77777777" w:rsidR="00D15FD6" w:rsidRDefault="00D15FD6" w:rsidP="00D15FD6">
      <w:pPr>
        <w:ind w:firstLine="0"/>
      </w:pPr>
    </w:p>
    <w:p w14:paraId="2C119E7B" w14:textId="41194259"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w:t>
      </w:r>
      <w:r>
        <w:lastRenderedPageBreak/>
        <w:t>information on avian body mass in Boesing et al. (2018a), which followed Ramirez et al. (2008) and Rodrigues et al. (2019). Body mass was log-transformed before modeling.</w:t>
      </w:r>
    </w:p>
    <w:p w14:paraId="3AF998F2" w14:textId="0F66D76C"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 and open/semi-open. We collapsed open and semi-open nest types because of the low proportion of specialist species with open nests in our datasets. Nest type information was collected in Del </w:t>
      </w:r>
      <w:proofErr w:type="spellStart"/>
      <w:r>
        <w:t>Hoyo</w:t>
      </w:r>
      <w:proofErr w:type="spellEnd"/>
      <w:r>
        <w:t xml:space="preserve"> et al. (2014).</w:t>
      </w:r>
    </w:p>
    <w:p w14:paraId="05F1C9FB" w14:textId="2338526F"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t>Şekercioğlu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xml:space="preserve">, granivorous. Because of the special relationship found for frugivorous and insectivorous species in land-use change (Newbold et al. 2014), we also assigned the proportion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problems during models fit.</w:t>
      </w:r>
    </w:p>
    <w:p w14:paraId="5261203D" w14:textId="122A971B" w:rsidR="00D15FD6" w:rsidRDefault="00D15FD6" w:rsidP="00D15FD6">
      <w:r w:rsidRPr="00D15FD6">
        <w:rPr>
          <w:b/>
          <w:bCs/>
        </w:rPr>
        <w:t xml:space="preserve">Foraging stratum </w:t>
      </w:r>
      <w:r w:rsidRPr="00D15FD6">
        <w:t>is of most importance for birds in fragmented landscapes. Ground and understory species are more prone to extinction (Laurance and Gomez 2005), mostly because of higher dispersal limitation and avoidance of open areas (gaps, matrix, and forest edges). We assigned each species to 3 foraging strata categories: ground-understory strata, midstory-canopy strata, and all strata. We also used the percentage of use of lower foraging strata (ground and understory) as a</w:t>
      </w:r>
      <w:r w:rsidR="007C37AD">
        <w:t>n alternative</w:t>
      </w:r>
      <w:r w:rsidRPr="00D15FD6">
        <w:t xml:space="preserve"> 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 </w:t>
      </w:r>
    </w:p>
    <w:p w14:paraId="25BE1533" w14:textId="38C43EE7" w:rsidR="00D15FD6" w:rsidRDefault="00D15FD6" w:rsidP="00D15FD6">
      <w:pPr>
        <w:ind w:firstLine="0"/>
      </w:pPr>
    </w:p>
    <w:p w14:paraId="3D69C588" w14:textId="77777777" w:rsidR="003B541A" w:rsidRDefault="003B541A">
      <w:pPr>
        <w:spacing w:line="240" w:lineRule="auto"/>
        <w:ind w:firstLine="0"/>
        <w:rPr>
          <w:b/>
          <w:bCs/>
          <w:sz w:val="28"/>
          <w:szCs w:val="28"/>
        </w:rPr>
      </w:pPr>
      <w:r>
        <w:br w:type="page"/>
      </w:r>
    </w:p>
    <w:p w14:paraId="232A5A3E" w14:textId="674E2EE4" w:rsidR="003B541A" w:rsidRPr="003B541A" w:rsidRDefault="003B541A" w:rsidP="003B541A">
      <w:pPr>
        <w:pStyle w:val="Ttulo2"/>
      </w:pPr>
      <w:r w:rsidRPr="003B541A">
        <w:lastRenderedPageBreak/>
        <w:t xml:space="preserve">Comparing traits between forest specialists and generalists </w:t>
      </w:r>
    </w:p>
    <w:p w14:paraId="2AD4B519" w14:textId="7276B94C" w:rsidR="003B541A" w:rsidRPr="003B541A" w:rsidRDefault="003B541A" w:rsidP="003B541A">
      <w:r w:rsidRPr="003B541A">
        <w:t>All traits were compared between forest specialists and generalists using graphical and multi- variate analysis to ensure that the selected traits are comparable between groups, i.e. there was not a single trait that could separate specialist from and generalist species. The only noticeable difference between forest generalists and specialists was in the main diet variable, where</w:t>
      </w:r>
      <w:r>
        <w:t xml:space="preserve"> there were</w:t>
      </w:r>
      <w:r w:rsidRPr="003B541A">
        <w:t xml:space="preserve"> </w:t>
      </w:r>
      <w:proofErr w:type="spellStart"/>
      <w:r w:rsidRPr="003B541A">
        <w:t>nectarivorous</w:t>
      </w:r>
      <w:proofErr w:type="spellEnd"/>
      <w:r w:rsidRPr="003B541A">
        <w:t xml:space="preserve"> </w:t>
      </w:r>
      <w:r>
        <w:t>birds only for</w:t>
      </w:r>
      <w:r w:rsidRPr="003B541A">
        <w:t xml:space="preserve"> generalist</w:t>
      </w:r>
      <w:r>
        <w:t>s</w:t>
      </w:r>
      <w:r w:rsidRPr="003B541A">
        <w:t xml:space="preserve"> and insectivorous were more common among specialists. </w:t>
      </w:r>
    </w:p>
    <w:p w14:paraId="3D3438E1" w14:textId="40D8E8A4" w:rsidR="003B541A" w:rsidRPr="003B541A" w:rsidRDefault="003B541A" w:rsidP="003B541A">
      <w:r w:rsidRPr="003B541A">
        <w:t>Below, we present the comparisons of trait values between specialist</w:t>
      </w:r>
      <w:r w:rsidR="0074757A">
        <w:t>s</w:t>
      </w:r>
      <w:r w:rsidRPr="003B541A">
        <w:t xml:space="preserve"> and generalist</w:t>
      </w:r>
      <w:r w:rsidR="0074757A">
        <w:t>s</w:t>
      </w:r>
      <w:r w:rsidRPr="003B541A">
        <w:t>. Continuous variables were Z-scores scaled</w:t>
      </w:r>
      <w:r>
        <w:t xml:space="preserve"> and are presented in </w:t>
      </w:r>
      <w:r w:rsidRPr="0074757A">
        <w:rPr>
          <w:highlight w:val="darkGray"/>
        </w:rPr>
        <w:t xml:space="preserve">Figure </w:t>
      </w:r>
      <w:proofErr w:type="gramStart"/>
      <w:r w:rsidRPr="0074757A">
        <w:rPr>
          <w:highlight w:val="darkGray"/>
        </w:rPr>
        <w:t>S1</w:t>
      </w:r>
      <w:r w:rsidR="007C37AD">
        <w:t>,</w:t>
      </w:r>
      <w:proofErr w:type="gramEnd"/>
      <w:r>
        <w:t xml:space="preserve"> </w:t>
      </w:r>
      <w:r w:rsidR="007C37AD">
        <w:t>C</w:t>
      </w:r>
      <w:r>
        <w:t xml:space="preserve">ategorical variables are summarized in </w:t>
      </w:r>
      <w:r w:rsidRPr="0074757A">
        <w:rPr>
          <w:highlight w:val="darkGray"/>
        </w:rPr>
        <w:t>Table S3</w:t>
      </w:r>
      <w:r>
        <w:t>.</w:t>
      </w:r>
      <w:r w:rsidRPr="003B541A">
        <w:t xml:space="preserve"> </w:t>
      </w:r>
    </w:p>
    <w:p w14:paraId="5BADE541" w14:textId="768411BA" w:rsidR="003B541A" w:rsidRDefault="003B541A" w:rsidP="00D15FD6">
      <w:pPr>
        <w:ind w:firstLine="0"/>
      </w:pPr>
    </w:p>
    <w:p w14:paraId="43A8FAA4" w14:textId="30CAA831" w:rsidR="0074757A" w:rsidRDefault="0074757A" w:rsidP="00D15FD6">
      <w:pPr>
        <w:ind w:firstLine="0"/>
      </w:pPr>
      <w:r>
        <w:rPr>
          <w:noProof/>
        </w:rPr>
        <w:drawing>
          <wp:inline distT="0" distB="0" distL="0" distR="0" wp14:anchorId="69A32EFF" wp14:editId="344EEC9E">
            <wp:extent cx="5334000" cy="4267200"/>
            <wp:effectExtent l="0" t="0" r="0" b="0"/>
            <wp:docPr id="1" name="Picture" descr="Boxplots of values for the traits measured as continuous variables for the specialists and generalists. Species from the two regions were grouped."/>
            <wp:cNvGraphicFramePr/>
            <a:graphic xmlns:a="http://schemas.openxmlformats.org/drawingml/2006/main">
              <a:graphicData uri="http://schemas.openxmlformats.org/drawingml/2006/picture">
                <pic:pic xmlns:pic="http://schemas.openxmlformats.org/drawingml/2006/picture">
                  <pic:nvPicPr>
                    <pic:cNvPr id="0" name="Picture" descr="10_APPENDIX_2_files/figure-docx/unnamed-chunk-14-1.png"/>
                    <pic:cNvPicPr>
                      <a:picLocks noChangeAspect="1" noChangeArrowheads="1"/>
                    </pic:cNvPicPr>
                  </pic:nvPicPr>
                  <pic:blipFill>
                    <a:blip r:embed="rId4"/>
                    <a:stretch>
                      <a:fillRect/>
                    </a:stretch>
                  </pic:blipFill>
                  <pic:spPr bwMode="auto">
                    <a:xfrm>
                      <a:off x="0" y="0"/>
                      <a:ext cx="5334000" cy="4267200"/>
                    </a:xfrm>
                    <a:prstGeom prst="rect">
                      <a:avLst/>
                    </a:prstGeom>
                    <a:noFill/>
                    <a:ln w="9525">
                      <a:noFill/>
                      <a:headEnd/>
                      <a:tailEnd/>
                    </a:ln>
                  </pic:spPr>
                </pic:pic>
              </a:graphicData>
            </a:graphic>
          </wp:inline>
        </w:drawing>
      </w:r>
    </w:p>
    <w:p w14:paraId="6B2A88AA" w14:textId="6F4C238C" w:rsidR="0074757A" w:rsidRPr="0074757A" w:rsidRDefault="0074757A" w:rsidP="0074757A">
      <w:pPr>
        <w:pStyle w:val="legendatabelasfiguras"/>
      </w:pPr>
      <w:r w:rsidRPr="0074757A">
        <w:rPr>
          <w:b/>
          <w:bCs w:val="0"/>
        </w:rPr>
        <w:t>Figure S1:</w:t>
      </w:r>
      <w:r w:rsidRPr="0074757A">
        <w:t xml:space="preserve"> Boxplots of values for the traits measured as continuous variables for the specialists and generalists.</w:t>
      </w:r>
      <w:r w:rsidR="007C37AD">
        <w:t xml:space="preserve"> The s</w:t>
      </w:r>
      <w:r w:rsidRPr="0074757A">
        <w:t xml:space="preserve">pecies from </w:t>
      </w:r>
      <w:r w:rsidR="007C37AD">
        <w:t>both matrix type</w:t>
      </w:r>
      <w:r w:rsidRPr="0074757A">
        <w:t xml:space="preserve"> regions were grouped.</w:t>
      </w:r>
    </w:p>
    <w:p w14:paraId="737164A2" w14:textId="765B6147" w:rsidR="0074757A" w:rsidRDefault="0074757A" w:rsidP="00D15FD6">
      <w:pPr>
        <w:ind w:firstLine="0"/>
      </w:pPr>
    </w:p>
    <w:p w14:paraId="4B360188" w14:textId="77777777" w:rsidR="005312E5" w:rsidRDefault="005312E5">
      <w:pPr>
        <w:spacing w:line="240" w:lineRule="auto"/>
        <w:ind w:firstLine="0"/>
        <w:rPr>
          <w:b/>
        </w:rPr>
      </w:pPr>
      <w:r>
        <w:rPr>
          <w:b/>
          <w:bCs/>
        </w:rPr>
        <w:br w:type="page"/>
      </w:r>
    </w:p>
    <w:p w14:paraId="21AEAC8B" w14:textId="54AF381F" w:rsidR="0074757A" w:rsidRPr="005312E5" w:rsidRDefault="005312E5" w:rsidP="005312E5">
      <w:pPr>
        <w:pStyle w:val="legendatabelasfiguras"/>
      </w:pPr>
      <w:r w:rsidRPr="005312E5">
        <w:rPr>
          <w:b/>
          <w:bCs w:val="0"/>
        </w:rPr>
        <w:lastRenderedPageBreak/>
        <w:t>Table S3:</w:t>
      </w:r>
      <w:r w:rsidRPr="005312E5">
        <w:t xml:space="preserve"> Percentage of the species in each trait category for specialists and generalists. Numbers inside brackets are the number of species. </w:t>
      </w:r>
      <w:r w:rsidR="007C37AD">
        <w:t>The s</w:t>
      </w:r>
      <w:r w:rsidRPr="005312E5">
        <w:t xml:space="preserve">pecies from </w:t>
      </w:r>
      <w:r w:rsidR="007C37AD">
        <w:t>both</w:t>
      </w:r>
      <w:r w:rsidRPr="005312E5">
        <w:t xml:space="preserve"> regions were grouped.</w:t>
      </w:r>
    </w:p>
    <w:tbl>
      <w:tblPr>
        <w:tblpPr w:leftFromText="141" w:rightFromText="141" w:vertAnchor="text" w:horzAnchor="page" w:tblpX="2212" w:tblpY="158"/>
        <w:tblW w:w="7708"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5312E5" w14:paraId="312D2490" w14:textId="77777777" w:rsidTr="005312E5">
        <w:trPr>
          <w:trHeight w:val="140"/>
        </w:trPr>
        <w:tc>
          <w:tcPr>
            <w:tcW w:w="2672" w:type="dxa"/>
            <w:tcBorders>
              <w:top w:val="single" w:sz="4" w:space="0" w:color="auto"/>
              <w:bottom w:val="single" w:sz="4" w:space="0" w:color="auto"/>
            </w:tcBorders>
          </w:tcPr>
          <w:p w14:paraId="5112803E" w14:textId="77777777" w:rsidR="005312E5" w:rsidRPr="0074757A" w:rsidRDefault="005312E5" w:rsidP="005312E5">
            <w:pPr>
              <w:ind w:left="-70" w:firstLine="0"/>
              <w:rPr>
                <w:b/>
                <w:bCs/>
              </w:rPr>
            </w:pPr>
            <w:r w:rsidRPr="0074757A">
              <w:rPr>
                <w:b/>
                <w:bCs/>
              </w:rPr>
              <w:t>Traits</w:t>
            </w:r>
            <w:r w:rsidRPr="0074757A">
              <w:rPr>
                <w:b/>
                <w:bCs/>
              </w:rPr>
              <w:tab/>
            </w:r>
          </w:p>
        </w:tc>
        <w:tc>
          <w:tcPr>
            <w:tcW w:w="2323" w:type="dxa"/>
            <w:tcBorders>
              <w:top w:val="single" w:sz="4" w:space="0" w:color="auto"/>
              <w:bottom w:val="single" w:sz="4" w:space="0" w:color="auto"/>
            </w:tcBorders>
          </w:tcPr>
          <w:p w14:paraId="4DCEBBE4" w14:textId="77777777" w:rsidR="005312E5" w:rsidRPr="0074757A" w:rsidRDefault="005312E5" w:rsidP="005312E5">
            <w:pPr>
              <w:ind w:firstLine="0"/>
              <w:rPr>
                <w:b/>
                <w:bCs/>
              </w:rPr>
            </w:pPr>
            <w:r w:rsidRPr="0074757A">
              <w:rPr>
                <w:b/>
                <w:bCs/>
              </w:rPr>
              <w:t>Specialists</w:t>
            </w:r>
          </w:p>
        </w:tc>
        <w:tc>
          <w:tcPr>
            <w:tcW w:w="2713" w:type="dxa"/>
            <w:tcBorders>
              <w:top w:val="single" w:sz="4" w:space="0" w:color="auto"/>
              <w:bottom w:val="single" w:sz="4" w:space="0" w:color="auto"/>
            </w:tcBorders>
          </w:tcPr>
          <w:p w14:paraId="0F0AECDA" w14:textId="77777777" w:rsidR="005312E5" w:rsidRPr="0074757A" w:rsidRDefault="005312E5" w:rsidP="005312E5">
            <w:pPr>
              <w:ind w:firstLine="0"/>
              <w:rPr>
                <w:b/>
                <w:bCs/>
              </w:rPr>
            </w:pPr>
            <w:r w:rsidRPr="0074757A">
              <w:rPr>
                <w:b/>
                <w:bCs/>
              </w:rPr>
              <w:t>Generalists</w:t>
            </w:r>
          </w:p>
        </w:tc>
      </w:tr>
      <w:tr w:rsidR="005312E5" w14:paraId="225155D4" w14:textId="77777777" w:rsidTr="005312E5">
        <w:trPr>
          <w:trHeight w:val="168"/>
        </w:trPr>
        <w:tc>
          <w:tcPr>
            <w:tcW w:w="2672" w:type="dxa"/>
            <w:tcBorders>
              <w:top w:val="single" w:sz="4" w:space="0" w:color="auto"/>
            </w:tcBorders>
          </w:tcPr>
          <w:p w14:paraId="2BE07916" w14:textId="77777777" w:rsidR="005312E5" w:rsidRPr="0074757A" w:rsidRDefault="005312E5" w:rsidP="005312E5">
            <w:pPr>
              <w:pStyle w:val="legendatabelasfiguras"/>
              <w:rPr>
                <w:b/>
                <w:bCs w:val="0"/>
              </w:rPr>
            </w:pPr>
            <w:r w:rsidRPr="0074757A">
              <w:rPr>
                <w:b/>
                <w:bCs w:val="0"/>
              </w:rPr>
              <w:t>Nest type</w:t>
            </w:r>
          </w:p>
        </w:tc>
        <w:tc>
          <w:tcPr>
            <w:tcW w:w="2323" w:type="dxa"/>
            <w:tcBorders>
              <w:top w:val="single" w:sz="4" w:space="0" w:color="auto"/>
            </w:tcBorders>
          </w:tcPr>
          <w:p w14:paraId="5D92137D" w14:textId="77777777" w:rsidR="005312E5" w:rsidRDefault="005312E5" w:rsidP="005312E5">
            <w:pPr>
              <w:pStyle w:val="legendatabelasfiguras"/>
            </w:pPr>
          </w:p>
        </w:tc>
        <w:tc>
          <w:tcPr>
            <w:tcW w:w="2713" w:type="dxa"/>
            <w:tcBorders>
              <w:top w:val="single" w:sz="4" w:space="0" w:color="auto"/>
            </w:tcBorders>
          </w:tcPr>
          <w:p w14:paraId="48027BB9" w14:textId="77777777" w:rsidR="005312E5" w:rsidRDefault="005312E5" w:rsidP="005312E5">
            <w:pPr>
              <w:pStyle w:val="legendatabelasfiguras"/>
            </w:pPr>
          </w:p>
        </w:tc>
      </w:tr>
      <w:tr w:rsidR="005312E5" w14:paraId="139C27EA" w14:textId="77777777" w:rsidTr="005312E5">
        <w:trPr>
          <w:trHeight w:val="427"/>
        </w:trPr>
        <w:tc>
          <w:tcPr>
            <w:tcW w:w="2672" w:type="dxa"/>
          </w:tcPr>
          <w:p w14:paraId="255675E4" w14:textId="77777777" w:rsidR="005312E5" w:rsidRDefault="005312E5" w:rsidP="005312E5">
            <w:pPr>
              <w:pStyle w:val="legendatabelasfiguras"/>
            </w:pPr>
            <w:r>
              <w:t xml:space="preserve">          Cavities</w:t>
            </w:r>
          </w:p>
        </w:tc>
        <w:tc>
          <w:tcPr>
            <w:tcW w:w="2323" w:type="dxa"/>
          </w:tcPr>
          <w:p w14:paraId="00F5776F" w14:textId="77777777" w:rsidR="005312E5" w:rsidRDefault="005312E5" w:rsidP="005312E5">
            <w:pPr>
              <w:pStyle w:val="legendatabelasfiguras"/>
              <w:jc w:val="center"/>
            </w:pPr>
            <w:r>
              <w:t>25% (23)</w:t>
            </w:r>
          </w:p>
        </w:tc>
        <w:tc>
          <w:tcPr>
            <w:tcW w:w="2713" w:type="dxa"/>
          </w:tcPr>
          <w:p w14:paraId="63F39B5D" w14:textId="77777777" w:rsidR="005312E5" w:rsidRDefault="005312E5" w:rsidP="005312E5">
            <w:pPr>
              <w:pStyle w:val="legendatabelasfiguras"/>
              <w:jc w:val="center"/>
            </w:pPr>
            <w:r>
              <w:t>22% (19)</w:t>
            </w:r>
          </w:p>
        </w:tc>
      </w:tr>
      <w:tr w:rsidR="005312E5" w14:paraId="157457A0" w14:textId="77777777" w:rsidTr="005312E5">
        <w:trPr>
          <w:trHeight w:val="147"/>
        </w:trPr>
        <w:tc>
          <w:tcPr>
            <w:tcW w:w="2672" w:type="dxa"/>
          </w:tcPr>
          <w:p w14:paraId="68B3F4E0" w14:textId="77777777" w:rsidR="005312E5" w:rsidRDefault="005312E5" w:rsidP="005312E5">
            <w:pPr>
              <w:pStyle w:val="legendatabelasfiguras"/>
            </w:pPr>
            <w:r>
              <w:t xml:space="preserve">          Closed</w:t>
            </w:r>
          </w:p>
        </w:tc>
        <w:tc>
          <w:tcPr>
            <w:tcW w:w="2323" w:type="dxa"/>
          </w:tcPr>
          <w:p w14:paraId="5AC63068" w14:textId="77777777" w:rsidR="005312E5" w:rsidRDefault="005312E5" w:rsidP="005312E5">
            <w:pPr>
              <w:pStyle w:val="legendatabelasfiguras"/>
              <w:jc w:val="center"/>
            </w:pPr>
            <w:r>
              <w:t>27% (25)</w:t>
            </w:r>
          </w:p>
        </w:tc>
        <w:tc>
          <w:tcPr>
            <w:tcW w:w="2713" w:type="dxa"/>
          </w:tcPr>
          <w:p w14:paraId="003BE95D" w14:textId="77777777" w:rsidR="005312E5" w:rsidRDefault="005312E5" w:rsidP="005312E5">
            <w:pPr>
              <w:pStyle w:val="legendatabelasfiguras"/>
              <w:jc w:val="center"/>
            </w:pPr>
            <w:r>
              <w:t>21% (18)</w:t>
            </w:r>
          </w:p>
        </w:tc>
      </w:tr>
      <w:tr w:rsidR="005312E5" w14:paraId="4741418B" w14:textId="77777777" w:rsidTr="005312E5">
        <w:trPr>
          <w:trHeight w:val="198"/>
        </w:trPr>
        <w:tc>
          <w:tcPr>
            <w:tcW w:w="2672" w:type="dxa"/>
          </w:tcPr>
          <w:p w14:paraId="2B524981" w14:textId="77777777" w:rsidR="005312E5" w:rsidRDefault="005312E5" w:rsidP="005312E5">
            <w:pPr>
              <w:pStyle w:val="legendatabelasfiguras"/>
            </w:pPr>
            <w:r>
              <w:t xml:space="preserve">          </w:t>
            </w:r>
            <w:proofErr w:type="spellStart"/>
            <w:r>
              <w:t>Open_semi</w:t>
            </w:r>
            <w:proofErr w:type="spellEnd"/>
          </w:p>
        </w:tc>
        <w:tc>
          <w:tcPr>
            <w:tcW w:w="2323" w:type="dxa"/>
          </w:tcPr>
          <w:p w14:paraId="0EDA9A70" w14:textId="77777777" w:rsidR="005312E5" w:rsidRDefault="005312E5" w:rsidP="005312E5">
            <w:pPr>
              <w:pStyle w:val="legendatabelasfiguras"/>
              <w:jc w:val="center"/>
            </w:pPr>
            <w:r>
              <w:t>48% (45)</w:t>
            </w:r>
          </w:p>
        </w:tc>
        <w:tc>
          <w:tcPr>
            <w:tcW w:w="2713" w:type="dxa"/>
          </w:tcPr>
          <w:p w14:paraId="736365B2" w14:textId="77777777" w:rsidR="005312E5" w:rsidRDefault="005312E5" w:rsidP="005312E5">
            <w:pPr>
              <w:pStyle w:val="legendatabelasfiguras"/>
              <w:jc w:val="center"/>
            </w:pPr>
            <w:r>
              <w:t>57% (50)</w:t>
            </w:r>
          </w:p>
        </w:tc>
      </w:tr>
      <w:tr w:rsidR="005312E5" w14:paraId="4E0491A9" w14:textId="77777777" w:rsidTr="005312E5">
        <w:trPr>
          <w:trHeight w:val="161"/>
        </w:trPr>
        <w:tc>
          <w:tcPr>
            <w:tcW w:w="2672" w:type="dxa"/>
          </w:tcPr>
          <w:p w14:paraId="2D7C5048" w14:textId="77777777" w:rsidR="005312E5" w:rsidRPr="0074757A" w:rsidRDefault="005312E5" w:rsidP="005312E5">
            <w:pPr>
              <w:pStyle w:val="legendatabelasfiguras"/>
              <w:rPr>
                <w:b/>
                <w:bCs w:val="0"/>
              </w:rPr>
            </w:pPr>
            <w:r w:rsidRPr="0074757A">
              <w:rPr>
                <w:b/>
                <w:bCs w:val="0"/>
              </w:rPr>
              <w:t>Main diet</w:t>
            </w:r>
          </w:p>
        </w:tc>
        <w:tc>
          <w:tcPr>
            <w:tcW w:w="2323" w:type="dxa"/>
          </w:tcPr>
          <w:p w14:paraId="1520AB62" w14:textId="77777777" w:rsidR="005312E5" w:rsidRDefault="005312E5" w:rsidP="005312E5">
            <w:pPr>
              <w:pStyle w:val="legendatabelasfiguras"/>
              <w:jc w:val="center"/>
            </w:pPr>
          </w:p>
        </w:tc>
        <w:tc>
          <w:tcPr>
            <w:tcW w:w="2713" w:type="dxa"/>
          </w:tcPr>
          <w:p w14:paraId="215B7E2F" w14:textId="77777777" w:rsidR="005312E5" w:rsidRDefault="005312E5" w:rsidP="005312E5">
            <w:pPr>
              <w:pStyle w:val="legendatabelasfiguras"/>
              <w:jc w:val="center"/>
            </w:pPr>
          </w:p>
        </w:tc>
      </w:tr>
      <w:tr w:rsidR="005312E5" w14:paraId="3B6C7A76" w14:textId="77777777" w:rsidTr="005312E5">
        <w:trPr>
          <w:trHeight w:val="175"/>
        </w:trPr>
        <w:tc>
          <w:tcPr>
            <w:tcW w:w="2672" w:type="dxa"/>
          </w:tcPr>
          <w:p w14:paraId="2054F044" w14:textId="77777777" w:rsidR="005312E5" w:rsidRDefault="005312E5" w:rsidP="005312E5">
            <w:pPr>
              <w:pStyle w:val="legendatabelasfiguras"/>
            </w:pPr>
            <w:r>
              <w:t xml:space="preserve">          Frugivorous </w:t>
            </w:r>
          </w:p>
        </w:tc>
        <w:tc>
          <w:tcPr>
            <w:tcW w:w="2323" w:type="dxa"/>
          </w:tcPr>
          <w:p w14:paraId="75921B72" w14:textId="77777777" w:rsidR="005312E5" w:rsidRDefault="005312E5" w:rsidP="005312E5">
            <w:pPr>
              <w:pStyle w:val="legendatabelasfiguras"/>
              <w:jc w:val="center"/>
            </w:pPr>
            <w:r>
              <w:t>17% (16)</w:t>
            </w:r>
          </w:p>
        </w:tc>
        <w:tc>
          <w:tcPr>
            <w:tcW w:w="2713" w:type="dxa"/>
          </w:tcPr>
          <w:p w14:paraId="0133CDD8" w14:textId="77777777" w:rsidR="005312E5" w:rsidRDefault="005312E5" w:rsidP="005312E5">
            <w:pPr>
              <w:pStyle w:val="legendatabelasfiguras"/>
              <w:jc w:val="center"/>
            </w:pPr>
            <w:r>
              <w:t>23% (20)</w:t>
            </w:r>
          </w:p>
        </w:tc>
      </w:tr>
      <w:tr w:rsidR="005312E5" w14:paraId="0CF5505D" w14:textId="77777777" w:rsidTr="005312E5">
        <w:trPr>
          <w:trHeight w:val="190"/>
        </w:trPr>
        <w:tc>
          <w:tcPr>
            <w:tcW w:w="2672" w:type="dxa"/>
          </w:tcPr>
          <w:p w14:paraId="4BA2D40A" w14:textId="77777777" w:rsidR="005312E5" w:rsidRDefault="005312E5" w:rsidP="005312E5">
            <w:pPr>
              <w:pStyle w:val="legendatabelasfiguras"/>
            </w:pPr>
            <w:r>
              <w:t xml:space="preserve">          Granivorous</w:t>
            </w:r>
          </w:p>
        </w:tc>
        <w:tc>
          <w:tcPr>
            <w:tcW w:w="2323" w:type="dxa"/>
          </w:tcPr>
          <w:p w14:paraId="40AD5A66" w14:textId="77777777" w:rsidR="005312E5" w:rsidRDefault="005312E5" w:rsidP="005312E5">
            <w:pPr>
              <w:pStyle w:val="legendatabelasfiguras"/>
              <w:jc w:val="center"/>
            </w:pPr>
            <w:r>
              <w:t>2% (2)</w:t>
            </w:r>
          </w:p>
        </w:tc>
        <w:tc>
          <w:tcPr>
            <w:tcW w:w="2713" w:type="dxa"/>
          </w:tcPr>
          <w:p w14:paraId="5571E1EE" w14:textId="77777777" w:rsidR="005312E5" w:rsidRDefault="005312E5" w:rsidP="005312E5">
            <w:pPr>
              <w:pStyle w:val="legendatabelasfiguras"/>
              <w:jc w:val="center"/>
            </w:pPr>
            <w:r>
              <w:t>6% (5)</w:t>
            </w:r>
          </w:p>
        </w:tc>
      </w:tr>
      <w:tr w:rsidR="005312E5" w14:paraId="1E3DB2BB" w14:textId="77777777" w:rsidTr="005312E5">
        <w:trPr>
          <w:trHeight w:val="176"/>
        </w:trPr>
        <w:tc>
          <w:tcPr>
            <w:tcW w:w="2672" w:type="dxa"/>
          </w:tcPr>
          <w:p w14:paraId="3A18BEA7" w14:textId="77777777" w:rsidR="005312E5" w:rsidRDefault="005312E5" w:rsidP="005312E5">
            <w:pPr>
              <w:pStyle w:val="legendatabelasfiguras"/>
            </w:pPr>
            <w:r>
              <w:t xml:space="preserve">          Insectivorous</w:t>
            </w:r>
          </w:p>
        </w:tc>
        <w:tc>
          <w:tcPr>
            <w:tcW w:w="2323" w:type="dxa"/>
          </w:tcPr>
          <w:p w14:paraId="6256CF5A" w14:textId="77777777" w:rsidR="005312E5" w:rsidRDefault="005312E5" w:rsidP="005312E5">
            <w:pPr>
              <w:pStyle w:val="legendatabelasfiguras"/>
              <w:jc w:val="center"/>
            </w:pPr>
            <w:r>
              <w:t>77% (72)</w:t>
            </w:r>
          </w:p>
        </w:tc>
        <w:tc>
          <w:tcPr>
            <w:tcW w:w="2713" w:type="dxa"/>
          </w:tcPr>
          <w:p w14:paraId="375DA2DC" w14:textId="77777777" w:rsidR="005312E5" w:rsidRDefault="005312E5" w:rsidP="005312E5">
            <w:pPr>
              <w:pStyle w:val="legendatabelasfiguras"/>
              <w:jc w:val="center"/>
            </w:pPr>
            <w:r>
              <w:t>40% (35)</w:t>
            </w:r>
          </w:p>
        </w:tc>
      </w:tr>
      <w:tr w:rsidR="005312E5" w14:paraId="2B173B37" w14:textId="77777777" w:rsidTr="005312E5">
        <w:trPr>
          <w:trHeight w:val="153"/>
        </w:trPr>
        <w:tc>
          <w:tcPr>
            <w:tcW w:w="2672" w:type="dxa"/>
          </w:tcPr>
          <w:p w14:paraId="3FFE7D7C" w14:textId="77777777" w:rsidR="005312E5" w:rsidRDefault="005312E5" w:rsidP="005312E5">
            <w:pPr>
              <w:pStyle w:val="legendatabelasfiguras"/>
            </w:pPr>
            <w:r>
              <w:t xml:space="preserve">          </w:t>
            </w:r>
            <w:proofErr w:type="spellStart"/>
            <w:r>
              <w:t>Nectarivorous</w:t>
            </w:r>
            <w:proofErr w:type="spellEnd"/>
          </w:p>
        </w:tc>
        <w:tc>
          <w:tcPr>
            <w:tcW w:w="2323" w:type="dxa"/>
          </w:tcPr>
          <w:p w14:paraId="2120D7D0" w14:textId="77777777" w:rsidR="005312E5" w:rsidRDefault="005312E5" w:rsidP="005312E5">
            <w:pPr>
              <w:pStyle w:val="legendatabelasfiguras"/>
              <w:jc w:val="center"/>
            </w:pPr>
            <w:r>
              <w:t>0% (0)</w:t>
            </w:r>
          </w:p>
        </w:tc>
        <w:tc>
          <w:tcPr>
            <w:tcW w:w="2713" w:type="dxa"/>
          </w:tcPr>
          <w:p w14:paraId="04041145" w14:textId="77777777" w:rsidR="005312E5" w:rsidRDefault="005312E5" w:rsidP="005312E5">
            <w:pPr>
              <w:pStyle w:val="legendatabelasfiguras"/>
              <w:jc w:val="center"/>
            </w:pPr>
            <w:r>
              <w:t>15% (13)</w:t>
            </w:r>
          </w:p>
        </w:tc>
      </w:tr>
      <w:tr w:rsidR="005312E5" w14:paraId="294ACD43" w14:textId="77777777" w:rsidTr="005312E5">
        <w:trPr>
          <w:trHeight w:val="177"/>
        </w:trPr>
        <w:tc>
          <w:tcPr>
            <w:tcW w:w="2672" w:type="dxa"/>
          </w:tcPr>
          <w:p w14:paraId="35477AD5" w14:textId="77777777" w:rsidR="005312E5" w:rsidRDefault="005312E5" w:rsidP="005312E5">
            <w:pPr>
              <w:pStyle w:val="legendatabelasfiguras"/>
            </w:pPr>
            <w:r>
              <w:t xml:space="preserve">          </w:t>
            </w:r>
            <w:proofErr w:type="spellStart"/>
            <w:r>
              <w:t>Onivorous</w:t>
            </w:r>
            <w:proofErr w:type="spellEnd"/>
          </w:p>
        </w:tc>
        <w:tc>
          <w:tcPr>
            <w:tcW w:w="2323" w:type="dxa"/>
          </w:tcPr>
          <w:p w14:paraId="12400CA8" w14:textId="77777777" w:rsidR="005312E5" w:rsidRDefault="005312E5" w:rsidP="005312E5">
            <w:pPr>
              <w:pStyle w:val="legendatabelasfiguras"/>
              <w:jc w:val="center"/>
            </w:pPr>
            <w:r>
              <w:t>3% (3)</w:t>
            </w:r>
          </w:p>
        </w:tc>
        <w:tc>
          <w:tcPr>
            <w:tcW w:w="2713" w:type="dxa"/>
          </w:tcPr>
          <w:p w14:paraId="3E324340" w14:textId="77777777" w:rsidR="005312E5" w:rsidRDefault="005312E5" w:rsidP="005312E5">
            <w:pPr>
              <w:pStyle w:val="legendatabelasfiguras"/>
              <w:jc w:val="center"/>
            </w:pPr>
            <w:r>
              <w:t>16% (14)</w:t>
            </w:r>
          </w:p>
        </w:tc>
      </w:tr>
      <w:tr w:rsidR="005312E5" w14:paraId="6C9CF702" w14:textId="77777777" w:rsidTr="005312E5">
        <w:trPr>
          <w:trHeight w:val="242"/>
        </w:trPr>
        <w:tc>
          <w:tcPr>
            <w:tcW w:w="2672" w:type="dxa"/>
          </w:tcPr>
          <w:p w14:paraId="35B1431B" w14:textId="77777777" w:rsidR="005312E5" w:rsidRPr="0074757A" w:rsidRDefault="005312E5" w:rsidP="005312E5">
            <w:pPr>
              <w:pStyle w:val="legendatabelasfiguras"/>
              <w:rPr>
                <w:b/>
                <w:bCs w:val="0"/>
              </w:rPr>
            </w:pPr>
            <w:r w:rsidRPr="0074757A">
              <w:rPr>
                <w:b/>
                <w:bCs w:val="0"/>
              </w:rPr>
              <w:t>Foraging stratum</w:t>
            </w:r>
          </w:p>
        </w:tc>
        <w:tc>
          <w:tcPr>
            <w:tcW w:w="2323" w:type="dxa"/>
          </w:tcPr>
          <w:p w14:paraId="6C682C63" w14:textId="77777777" w:rsidR="005312E5" w:rsidRDefault="005312E5" w:rsidP="005312E5">
            <w:pPr>
              <w:pStyle w:val="legendatabelasfiguras"/>
              <w:jc w:val="center"/>
            </w:pPr>
          </w:p>
        </w:tc>
        <w:tc>
          <w:tcPr>
            <w:tcW w:w="2713" w:type="dxa"/>
          </w:tcPr>
          <w:p w14:paraId="737BBA0A" w14:textId="77777777" w:rsidR="005312E5" w:rsidRDefault="005312E5" w:rsidP="005312E5">
            <w:pPr>
              <w:pStyle w:val="legendatabelasfiguras"/>
              <w:jc w:val="center"/>
            </w:pPr>
          </w:p>
        </w:tc>
      </w:tr>
      <w:tr w:rsidR="005312E5" w14:paraId="61228466" w14:textId="77777777" w:rsidTr="005312E5">
        <w:trPr>
          <w:trHeight w:val="176"/>
        </w:trPr>
        <w:tc>
          <w:tcPr>
            <w:tcW w:w="2672" w:type="dxa"/>
          </w:tcPr>
          <w:p w14:paraId="5CBCFEC9" w14:textId="77777777" w:rsidR="005312E5" w:rsidRDefault="005312E5" w:rsidP="005312E5">
            <w:pPr>
              <w:pStyle w:val="legendatabelasfiguras"/>
            </w:pPr>
            <w:r>
              <w:t xml:space="preserve">          All</w:t>
            </w:r>
          </w:p>
        </w:tc>
        <w:tc>
          <w:tcPr>
            <w:tcW w:w="2323" w:type="dxa"/>
          </w:tcPr>
          <w:p w14:paraId="598756FC" w14:textId="77777777" w:rsidR="005312E5" w:rsidRDefault="005312E5" w:rsidP="005312E5">
            <w:pPr>
              <w:pStyle w:val="legendatabelasfiguras"/>
              <w:jc w:val="center"/>
            </w:pPr>
            <w:r>
              <w:t>5% (5)</w:t>
            </w:r>
          </w:p>
        </w:tc>
        <w:tc>
          <w:tcPr>
            <w:tcW w:w="2713" w:type="dxa"/>
          </w:tcPr>
          <w:p w14:paraId="3820E5F4" w14:textId="77777777" w:rsidR="005312E5" w:rsidRDefault="005312E5" w:rsidP="005312E5">
            <w:pPr>
              <w:pStyle w:val="legendatabelasfiguras"/>
              <w:jc w:val="center"/>
            </w:pPr>
            <w:r>
              <w:t>20% (17)</w:t>
            </w:r>
          </w:p>
        </w:tc>
      </w:tr>
      <w:tr w:rsidR="005312E5" w14:paraId="15809D78" w14:textId="77777777" w:rsidTr="005312E5">
        <w:trPr>
          <w:trHeight w:val="389"/>
        </w:trPr>
        <w:tc>
          <w:tcPr>
            <w:tcW w:w="2672" w:type="dxa"/>
          </w:tcPr>
          <w:p w14:paraId="043E3731" w14:textId="77777777" w:rsidR="005312E5" w:rsidRDefault="005312E5" w:rsidP="005312E5">
            <w:pPr>
              <w:pStyle w:val="legendatabelasfiguras"/>
            </w:pPr>
            <w:r>
              <w:t xml:space="preserve">          Ground/Understory</w:t>
            </w:r>
          </w:p>
        </w:tc>
        <w:tc>
          <w:tcPr>
            <w:tcW w:w="2323" w:type="dxa"/>
          </w:tcPr>
          <w:p w14:paraId="61D8091F" w14:textId="77777777" w:rsidR="005312E5" w:rsidRDefault="005312E5" w:rsidP="005312E5">
            <w:pPr>
              <w:pStyle w:val="legendatabelasfiguras"/>
              <w:jc w:val="center"/>
            </w:pPr>
            <w:r>
              <w:t>58% (54)</w:t>
            </w:r>
          </w:p>
        </w:tc>
        <w:tc>
          <w:tcPr>
            <w:tcW w:w="2713" w:type="dxa"/>
          </w:tcPr>
          <w:p w14:paraId="37E2DE8D" w14:textId="77777777" w:rsidR="005312E5" w:rsidRDefault="005312E5" w:rsidP="005312E5">
            <w:pPr>
              <w:pStyle w:val="legendatabelasfiguras"/>
              <w:jc w:val="center"/>
            </w:pPr>
            <w:r>
              <w:t>32% (28)</w:t>
            </w:r>
          </w:p>
        </w:tc>
      </w:tr>
      <w:tr w:rsidR="005312E5" w14:paraId="5AFCF220" w14:textId="77777777" w:rsidTr="005312E5">
        <w:trPr>
          <w:trHeight w:val="441"/>
        </w:trPr>
        <w:tc>
          <w:tcPr>
            <w:tcW w:w="2672" w:type="dxa"/>
          </w:tcPr>
          <w:p w14:paraId="0225BAB2" w14:textId="77777777" w:rsidR="005312E5" w:rsidRDefault="005312E5" w:rsidP="005312E5">
            <w:pPr>
              <w:pStyle w:val="legendatabelasfiguras"/>
            </w:pPr>
            <w:r>
              <w:t xml:space="preserve">          Midstory/Canopy</w:t>
            </w:r>
          </w:p>
        </w:tc>
        <w:tc>
          <w:tcPr>
            <w:tcW w:w="2323" w:type="dxa"/>
          </w:tcPr>
          <w:p w14:paraId="7C77F7AE" w14:textId="77777777" w:rsidR="005312E5" w:rsidRDefault="005312E5" w:rsidP="005312E5">
            <w:pPr>
              <w:pStyle w:val="legendatabelasfiguras"/>
              <w:jc w:val="center"/>
            </w:pPr>
            <w:r>
              <w:t>37% (34)</w:t>
            </w:r>
          </w:p>
        </w:tc>
        <w:tc>
          <w:tcPr>
            <w:tcW w:w="2713" w:type="dxa"/>
          </w:tcPr>
          <w:p w14:paraId="2165D72F" w14:textId="77777777" w:rsidR="005312E5" w:rsidRDefault="005312E5" w:rsidP="005312E5">
            <w:pPr>
              <w:pStyle w:val="legendatabelasfiguras"/>
              <w:jc w:val="center"/>
            </w:pPr>
            <w:r>
              <w:t>48% (42)</w:t>
            </w:r>
          </w:p>
        </w:tc>
      </w:tr>
    </w:tbl>
    <w:p w14:paraId="2D290F44" w14:textId="77777777" w:rsidR="0074757A" w:rsidRDefault="0074757A" w:rsidP="0074757A">
      <w:pPr>
        <w:ind w:firstLine="0"/>
      </w:pPr>
    </w:p>
    <w:p w14:paraId="2C7C1F54" w14:textId="77777777" w:rsidR="0074757A" w:rsidRDefault="0074757A" w:rsidP="00D15FD6">
      <w:pPr>
        <w:ind w:firstLine="0"/>
      </w:pPr>
    </w:p>
    <w:p w14:paraId="2C51F33E" w14:textId="77777777" w:rsidR="0074757A" w:rsidRDefault="0074757A">
      <w:pPr>
        <w:spacing w:line="240" w:lineRule="auto"/>
        <w:ind w:firstLine="0"/>
        <w:rPr>
          <w:b/>
          <w:bCs/>
          <w:sz w:val="28"/>
          <w:szCs w:val="28"/>
        </w:rPr>
      </w:pPr>
      <w:r>
        <w:br w:type="page"/>
      </w:r>
    </w:p>
    <w:p w14:paraId="2C2867CA" w14:textId="35522B40" w:rsidR="003B541A" w:rsidRPr="003B541A" w:rsidRDefault="003B541A" w:rsidP="003B541A">
      <w:pPr>
        <w:pStyle w:val="Ttulo2"/>
      </w:pPr>
      <w:r w:rsidRPr="003B541A">
        <w:lastRenderedPageBreak/>
        <w:t>References on bird traits and environmental change</w:t>
      </w:r>
    </w:p>
    <w:p w14:paraId="0ABDB847" w14:textId="337CA264" w:rsidR="003B541A" w:rsidRPr="003B541A" w:rsidRDefault="003B541A" w:rsidP="003B541A">
      <w:r w:rsidRPr="003B541A">
        <w:t xml:space="preserve">Below, we list the consulted references of bird traits that could be related to extinction- proneness due to habitat loss, land use or environmental change. </w:t>
      </w:r>
    </w:p>
    <w:p w14:paraId="4F6EAD9E" w14:textId="640777B0" w:rsidR="003B541A" w:rsidRDefault="003B541A" w:rsidP="003B541A">
      <w:pPr>
        <w:ind w:firstLine="0"/>
      </w:pPr>
    </w:p>
    <w:p w14:paraId="0275D10F" w14:textId="77777777" w:rsidR="003B541A" w:rsidRPr="0079711C" w:rsidRDefault="003B541A" w:rsidP="003B541A">
      <w:pPr>
        <w:spacing w:after="120"/>
        <w:ind w:left="425" w:hanging="425"/>
        <w:rPr>
          <w:rStyle w:val="RefernciaIntensa"/>
        </w:rPr>
      </w:pPr>
      <w:proofErr w:type="spellStart"/>
      <w:r w:rsidRPr="003B541A">
        <w:rPr>
          <w:rStyle w:val="RefernciaIntensa"/>
        </w:rPr>
        <w:t>Barbaro</w:t>
      </w:r>
      <w:proofErr w:type="spellEnd"/>
      <w:r w:rsidRPr="003B541A">
        <w:rPr>
          <w:rStyle w:val="RefernciaIntensa"/>
        </w:rPr>
        <w:t xml:space="preserve">, L. &amp; </w:t>
      </w:r>
      <w:proofErr w:type="spellStart"/>
      <w:r w:rsidRPr="003B541A">
        <w:rPr>
          <w:rStyle w:val="RefernciaIntensa"/>
        </w:rPr>
        <w:t>Halder</w:t>
      </w:r>
      <w:proofErr w:type="spellEnd"/>
      <w:r w:rsidRPr="003B541A">
        <w:rPr>
          <w:rStyle w:val="RefernciaIntensa"/>
        </w:rPr>
        <w:t xml:space="preserve">, I.V. (2009). </w:t>
      </w:r>
      <w:r w:rsidRPr="003B541A">
        <w:rPr>
          <w:rStyle w:val="RefernciaIntensa"/>
          <w:lang w:val="en-US"/>
        </w:rPr>
        <w:t xml:space="preserve">Linking bird, carabid beetle and butterfly life-history traits to habitat fragmentation in mosaic landscapes. </w:t>
      </w:r>
      <w:proofErr w:type="spellStart"/>
      <w:r w:rsidRPr="0079711C">
        <w:rPr>
          <w:rStyle w:val="RefernciaIntensa"/>
        </w:rPr>
        <w:t>Ecography</w:t>
      </w:r>
      <w:proofErr w:type="spellEnd"/>
      <w:r w:rsidRPr="0079711C">
        <w:rPr>
          <w:rStyle w:val="RefernciaIntensa"/>
        </w:rPr>
        <w:t xml:space="preserve"> 32, 321–333. </w:t>
      </w:r>
    </w:p>
    <w:p w14:paraId="5B71E5BE" w14:textId="77777777" w:rsidR="007C37AD" w:rsidRPr="0079711C" w:rsidRDefault="007C37AD" w:rsidP="007C37AD">
      <w:pPr>
        <w:spacing w:after="120"/>
        <w:ind w:left="567" w:hanging="567"/>
      </w:pPr>
      <w:r w:rsidRPr="007C37AD">
        <w:rPr>
          <w:lang w:val="pt-BR"/>
        </w:rPr>
        <w:t xml:space="preserve">Barros, F.M., </w:t>
      </w:r>
      <w:proofErr w:type="spellStart"/>
      <w:r w:rsidRPr="007C37AD">
        <w:rPr>
          <w:lang w:val="pt-BR"/>
        </w:rPr>
        <w:t>Martello</w:t>
      </w:r>
      <w:proofErr w:type="spellEnd"/>
      <w:r w:rsidRPr="007C37AD">
        <w:rPr>
          <w:lang w:val="pt-BR"/>
        </w:rPr>
        <w:t xml:space="preserve">, F., Peres, C.A., </w:t>
      </w:r>
      <w:proofErr w:type="spellStart"/>
      <w:r w:rsidRPr="007C37AD">
        <w:rPr>
          <w:lang w:val="pt-BR"/>
        </w:rPr>
        <w:t>Pizo</w:t>
      </w:r>
      <w:proofErr w:type="spellEnd"/>
      <w:r w:rsidRPr="007C37AD">
        <w:rPr>
          <w:lang w:val="pt-BR"/>
        </w:rPr>
        <w:t xml:space="preserve">, M.A. &amp; Ribeiro, M.C. (2019). </w:t>
      </w:r>
      <w:r w:rsidRPr="007C37AD">
        <w:t xml:space="preserve">Matrix type and landscape attributes modulate avian taxonomic and functional spillover across habitat boundaries in the Brazilian Atlantic Forest. </w:t>
      </w:r>
      <w:r w:rsidRPr="0079711C">
        <w:rPr>
          <w:i/>
          <w:iCs/>
        </w:rPr>
        <w:t>Oikos</w:t>
      </w:r>
      <w:r w:rsidRPr="0079711C">
        <w:t xml:space="preserve"> </w:t>
      </w:r>
      <w:r w:rsidRPr="0079711C">
        <w:rPr>
          <w:b/>
          <w:bCs/>
        </w:rPr>
        <w:t>128</w:t>
      </w:r>
      <w:r w:rsidRPr="0079711C">
        <w:t>, 1600–1612.</w:t>
      </w:r>
    </w:p>
    <w:p w14:paraId="0191AAAE" w14:textId="77777777" w:rsidR="003B541A" w:rsidRPr="003B541A" w:rsidRDefault="003B541A" w:rsidP="003B541A">
      <w:pPr>
        <w:spacing w:after="120"/>
        <w:ind w:left="567" w:hanging="567"/>
        <w:rPr>
          <w:rStyle w:val="RefernciaIntensa"/>
          <w:lang w:val="en-US"/>
        </w:rPr>
      </w:pPr>
      <w:proofErr w:type="spellStart"/>
      <w:r w:rsidRPr="003B541A">
        <w:rPr>
          <w:rStyle w:val="RefernciaIntensa"/>
          <w:lang w:val="en-US"/>
        </w:rPr>
        <w:t>Bellier</w:t>
      </w:r>
      <w:proofErr w:type="spellEnd"/>
      <w:r w:rsidRPr="003B541A">
        <w:rPr>
          <w:rStyle w:val="RefernciaIntensa"/>
          <w:lang w:val="en-US"/>
        </w:rPr>
        <w:t xml:space="preserve">, E., </w:t>
      </w:r>
      <w:proofErr w:type="spellStart"/>
      <w:r w:rsidRPr="003B541A">
        <w:rPr>
          <w:rStyle w:val="RefernciaIntensa"/>
          <w:lang w:val="en-US"/>
        </w:rPr>
        <w:t>Kéry</w:t>
      </w:r>
      <w:proofErr w:type="spellEnd"/>
      <w:r w:rsidRPr="003B541A">
        <w:rPr>
          <w:rStyle w:val="RefernciaIntensa"/>
          <w:lang w:val="en-US"/>
        </w:rPr>
        <w:t xml:space="preserve">, M. &amp; Schaub, M. (2018). Relationships between vital rates and ecological traits in an avian community. Journal of Animal Ecology 87, 1172–1181. </w:t>
      </w:r>
    </w:p>
    <w:p w14:paraId="4C4D840A" w14:textId="77777777" w:rsidR="003B541A" w:rsidRPr="003B541A" w:rsidRDefault="003B541A" w:rsidP="003B541A">
      <w:pPr>
        <w:spacing w:after="120"/>
        <w:ind w:left="567" w:hanging="567"/>
        <w:rPr>
          <w:rStyle w:val="RefernciaIntensa"/>
          <w:lang w:val="en-US"/>
        </w:rPr>
      </w:pPr>
      <w:r w:rsidRPr="003B541A">
        <w:rPr>
          <w:rStyle w:val="RefernciaIntensa"/>
          <w:lang w:val="en-US"/>
        </w:rPr>
        <w:t xml:space="preserve">Boesing, A.L., Nichols, E. &amp; Metzger, J.P. (2018). Biodiversity extinction thresholds are modulated by matrix type. </w:t>
      </w:r>
      <w:proofErr w:type="spellStart"/>
      <w:r w:rsidRPr="003B541A">
        <w:rPr>
          <w:rStyle w:val="RefernciaIntensa"/>
          <w:lang w:val="en-US"/>
        </w:rPr>
        <w:t>Ecography</w:t>
      </w:r>
      <w:proofErr w:type="spellEnd"/>
      <w:r w:rsidRPr="003B541A">
        <w:rPr>
          <w:rStyle w:val="RefernciaIntensa"/>
          <w:lang w:val="en-US"/>
        </w:rPr>
        <w:t xml:space="preserve"> 41, 1520–1533. </w:t>
      </w:r>
    </w:p>
    <w:p w14:paraId="54CF61A1" w14:textId="77777777" w:rsidR="003B541A" w:rsidRPr="003B541A" w:rsidRDefault="003B541A" w:rsidP="003B541A">
      <w:pPr>
        <w:spacing w:after="120"/>
        <w:ind w:left="567" w:hanging="567"/>
        <w:rPr>
          <w:rStyle w:val="RefernciaIntensa"/>
          <w:lang w:val="en-US"/>
        </w:rPr>
      </w:pPr>
      <w:r w:rsidRPr="003B541A">
        <w:rPr>
          <w:rStyle w:val="RefernciaIntensa"/>
          <w:lang w:val="en-US"/>
        </w:rPr>
        <w:t xml:space="preserve">Bovo, A.A.A., </w:t>
      </w:r>
      <w:proofErr w:type="spellStart"/>
      <w:r w:rsidRPr="003B541A">
        <w:rPr>
          <w:rStyle w:val="RefernciaIntensa"/>
          <w:lang w:val="en-US"/>
        </w:rPr>
        <w:t>Ferraz</w:t>
      </w:r>
      <w:proofErr w:type="spellEnd"/>
      <w:r w:rsidRPr="003B541A">
        <w:rPr>
          <w:rStyle w:val="RefernciaIntensa"/>
          <w:lang w:val="en-US"/>
        </w:rPr>
        <w:t xml:space="preserve">, K.M.P.M.B., </w:t>
      </w:r>
      <w:proofErr w:type="spellStart"/>
      <w:r w:rsidRPr="003B541A">
        <w:rPr>
          <w:rStyle w:val="RefernciaIntensa"/>
          <w:lang w:val="en-US"/>
        </w:rPr>
        <w:t>Magioli</w:t>
      </w:r>
      <w:proofErr w:type="spellEnd"/>
      <w:r w:rsidRPr="003B541A">
        <w:rPr>
          <w:rStyle w:val="RefernciaIntensa"/>
          <w:lang w:val="en-US"/>
        </w:rPr>
        <w:t xml:space="preserve">, M., </w:t>
      </w:r>
      <w:proofErr w:type="spellStart"/>
      <w:r w:rsidRPr="003B541A">
        <w:rPr>
          <w:rStyle w:val="RefernciaIntensa"/>
          <w:lang w:val="en-US"/>
        </w:rPr>
        <w:t>Alexandrino</w:t>
      </w:r>
      <w:proofErr w:type="spellEnd"/>
      <w:r w:rsidRPr="003B541A">
        <w:rPr>
          <w:rStyle w:val="RefernciaIntensa"/>
          <w:lang w:val="en-US"/>
        </w:rPr>
        <w:t xml:space="preserve">, E.R., </w:t>
      </w:r>
      <w:proofErr w:type="spellStart"/>
      <w:r w:rsidRPr="003B541A">
        <w:rPr>
          <w:rStyle w:val="RefernciaIntensa"/>
          <w:lang w:val="en-US"/>
        </w:rPr>
        <w:t>Hasui</w:t>
      </w:r>
      <w:proofErr w:type="spellEnd"/>
      <w:r w:rsidRPr="003B541A">
        <w:rPr>
          <w:rStyle w:val="RefernciaIntensa"/>
          <w:lang w:val="en-US"/>
        </w:rPr>
        <w:t xml:space="preserve">, É., Ribeiro, M.C. &amp; Tobias, J.A. (2018). Habitat fragmentation narrows the distribution of avian functional traits associated with seed dispersal in tropical forest. Perspectives in Ecology and Conservation 16, 90–96. </w:t>
      </w:r>
    </w:p>
    <w:p w14:paraId="6FF5FB4A" w14:textId="77777777" w:rsidR="003B541A" w:rsidRPr="003B541A" w:rsidRDefault="003B541A" w:rsidP="003B541A">
      <w:pPr>
        <w:spacing w:after="120"/>
        <w:ind w:left="567" w:hanging="567"/>
      </w:pPr>
      <w:r w:rsidRPr="003B541A">
        <w:t xml:space="preserve">Bregman, T.P., Lees, A.C., MacGregor, H.E.A., </w:t>
      </w:r>
      <w:proofErr w:type="spellStart"/>
      <w:r w:rsidRPr="003B541A">
        <w:t>Darski</w:t>
      </w:r>
      <w:proofErr w:type="spellEnd"/>
      <w:r w:rsidRPr="003B541A">
        <w:t xml:space="preserve">, B., Moura, N.G. de, </w:t>
      </w:r>
      <w:proofErr w:type="spellStart"/>
      <w:r w:rsidRPr="003B541A">
        <w:t>Aleixo</w:t>
      </w:r>
      <w:proofErr w:type="spellEnd"/>
      <w:r w:rsidRPr="003B541A">
        <w:t xml:space="preserve">, A., Barlow, J. &amp; Tobias, J.A. (2016). Using avian functional traits to assess the impact of land-cover change on ecosystem processes linked to resilience in tropical forests. </w:t>
      </w:r>
      <w:r w:rsidRPr="003B541A">
        <w:rPr>
          <w:i/>
          <w:iCs/>
        </w:rPr>
        <w:t xml:space="preserve">Proc. R. Soc. B </w:t>
      </w:r>
      <w:r w:rsidRPr="003B541A">
        <w:rPr>
          <w:b/>
          <w:bCs/>
        </w:rPr>
        <w:t>283</w:t>
      </w:r>
      <w:r w:rsidRPr="003B541A">
        <w:t xml:space="preserve">, 20161289. </w:t>
      </w:r>
    </w:p>
    <w:p w14:paraId="4AB63214" w14:textId="77777777" w:rsidR="003B541A" w:rsidRPr="003B541A" w:rsidRDefault="003B541A" w:rsidP="003B541A">
      <w:pPr>
        <w:spacing w:after="120"/>
        <w:ind w:left="567" w:hanging="567"/>
      </w:pPr>
      <w:r w:rsidRPr="003B541A">
        <w:t xml:space="preserve">Bregman, T.P., </w:t>
      </w:r>
      <w:proofErr w:type="spellStart"/>
      <w:r w:rsidRPr="003B541A">
        <w:t>Sekercioglu</w:t>
      </w:r>
      <w:proofErr w:type="spellEnd"/>
      <w:r w:rsidRPr="003B541A">
        <w:t xml:space="preserve">, C.H. &amp; Tobias, J.A. (2014). Global patterns and predictors of bird species responses to forest fragmentation: Implications for ecosystem function and conservation. </w:t>
      </w:r>
      <w:r w:rsidRPr="003B541A">
        <w:rPr>
          <w:i/>
          <w:iCs/>
        </w:rPr>
        <w:t xml:space="preserve">Biological Conservation </w:t>
      </w:r>
      <w:r w:rsidRPr="003B541A">
        <w:rPr>
          <w:b/>
          <w:bCs/>
        </w:rPr>
        <w:t>169</w:t>
      </w:r>
      <w:r w:rsidRPr="003B541A">
        <w:t xml:space="preserve">, 372–383. </w:t>
      </w:r>
    </w:p>
    <w:p w14:paraId="4AAC0E32" w14:textId="77777777" w:rsidR="003B541A" w:rsidRPr="003B541A" w:rsidRDefault="003B541A" w:rsidP="003B541A">
      <w:pPr>
        <w:spacing w:after="120"/>
        <w:ind w:left="567" w:hanging="567"/>
      </w:pPr>
      <w:r w:rsidRPr="003B541A">
        <w:t xml:space="preserve">Chatterjee, S. &amp; </w:t>
      </w:r>
      <w:proofErr w:type="spellStart"/>
      <w:r w:rsidRPr="003B541A">
        <w:t>Basu</w:t>
      </w:r>
      <w:proofErr w:type="spellEnd"/>
      <w:r w:rsidRPr="003B541A">
        <w:t xml:space="preserve">, P. (2018). Food preferences determine habitat selection at multiple scales: Implication for bird conservation in tropical forests. </w:t>
      </w:r>
      <w:r w:rsidRPr="003B541A">
        <w:rPr>
          <w:i/>
          <w:iCs/>
        </w:rPr>
        <w:t xml:space="preserve">Animal Conservation </w:t>
      </w:r>
      <w:r w:rsidRPr="003B541A">
        <w:rPr>
          <w:b/>
          <w:bCs/>
        </w:rPr>
        <w:t>21</w:t>
      </w:r>
      <w:r w:rsidRPr="003B541A">
        <w:t xml:space="preserve">, 332–342. </w:t>
      </w:r>
    </w:p>
    <w:p w14:paraId="45A96157" w14:textId="77777777" w:rsidR="003B541A" w:rsidRPr="003B541A" w:rsidRDefault="003B541A" w:rsidP="003B541A">
      <w:pPr>
        <w:spacing w:after="120"/>
        <w:ind w:left="567" w:hanging="567"/>
      </w:pPr>
      <w:r w:rsidRPr="003B541A">
        <w:t xml:space="preserve">Cleary, D.F.R., Boyle, T.J.B., </w:t>
      </w:r>
      <w:proofErr w:type="spellStart"/>
      <w:r w:rsidRPr="003B541A">
        <w:t>Setyawati</w:t>
      </w:r>
      <w:proofErr w:type="spellEnd"/>
      <w:r w:rsidRPr="003B541A">
        <w:t xml:space="preserve">, T., </w:t>
      </w:r>
      <w:proofErr w:type="spellStart"/>
      <w:r w:rsidRPr="003B541A">
        <w:t>Anggraeni</w:t>
      </w:r>
      <w:proofErr w:type="spellEnd"/>
      <w:r w:rsidRPr="003B541A">
        <w:t xml:space="preserve">, C.D., Loon, E.E.V. &amp; Menken, S.B.J. (2007). Bird species and traits associated with logged and unlogged forest in </w:t>
      </w:r>
      <w:proofErr w:type="spellStart"/>
      <w:r w:rsidRPr="003B541A">
        <w:t>borneo</w:t>
      </w:r>
      <w:proofErr w:type="spellEnd"/>
      <w:r w:rsidRPr="003B541A">
        <w:t xml:space="preserve">. </w:t>
      </w:r>
      <w:r w:rsidRPr="003B541A">
        <w:rPr>
          <w:i/>
          <w:iCs/>
        </w:rPr>
        <w:t xml:space="preserve">Ecological Applications </w:t>
      </w:r>
      <w:r w:rsidRPr="003B541A">
        <w:rPr>
          <w:b/>
          <w:bCs/>
        </w:rPr>
        <w:t>17</w:t>
      </w:r>
      <w:r w:rsidRPr="003B541A">
        <w:t xml:space="preserve">, 1184–1197. </w:t>
      </w:r>
    </w:p>
    <w:p w14:paraId="0E0823E5" w14:textId="77777777" w:rsidR="003B541A" w:rsidRPr="003B541A" w:rsidRDefault="003B541A" w:rsidP="003B541A">
      <w:pPr>
        <w:spacing w:after="120"/>
        <w:ind w:left="567" w:hanging="567"/>
      </w:pPr>
      <w:proofErr w:type="spellStart"/>
      <w:r w:rsidRPr="003B541A">
        <w:t>Cormont</w:t>
      </w:r>
      <w:proofErr w:type="spellEnd"/>
      <w:r w:rsidRPr="003B541A">
        <w:t xml:space="preserve">, A., Vos, C., Turnhout, C. van, </w:t>
      </w:r>
      <w:proofErr w:type="spellStart"/>
      <w:r w:rsidRPr="003B541A">
        <w:t>Foppen</w:t>
      </w:r>
      <w:proofErr w:type="spellEnd"/>
      <w:r w:rsidRPr="003B541A">
        <w:t xml:space="preserve">, R. &amp; </w:t>
      </w:r>
      <w:proofErr w:type="spellStart"/>
      <w:r w:rsidRPr="003B541A">
        <w:t>Braak</w:t>
      </w:r>
      <w:proofErr w:type="spellEnd"/>
      <w:r w:rsidRPr="003B541A">
        <w:t xml:space="preserve">, C. ter. (2011). Using life-history traits to explain bird population responses to changing weather variability. </w:t>
      </w:r>
      <w:r w:rsidRPr="003B541A">
        <w:rPr>
          <w:i/>
          <w:iCs/>
        </w:rPr>
        <w:t xml:space="preserve">Climate Research </w:t>
      </w:r>
      <w:r w:rsidRPr="003B541A">
        <w:rPr>
          <w:b/>
          <w:bCs/>
        </w:rPr>
        <w:t>49</w:t>
      </w:r>
      <w:r w:rsidRPr="003B541A">
        <w:t xml:space="preserve">, 59–71. </w:t>
      </w:r>
    </w:p>
    <w:p w14:paraId="6955C122" w14:textId="77777777" w:rsidR="003B541A" w:rsidRPr="003B541A" w:rsidRDefault="003B541A" w:rsidP="003B541A">
      <w:pPr>
        <w:spacing w:after="120"/>
        <w:ind w:left="567" w:hanging="567"/>
      </w:pPr>
      <w:r w:rsidRPr="003B541A">
        <w:lastRenderedPageBreak/>
        <w:t xml:space="preserve">De </w:t>
      </w:r>
      <w:proofErr w:type="spellStart"/>
      <w:r w:rsidRPr="003B541A">
        <w:t>Coster</w:t>
      </w:r>
      <w:proofErr w:type="spellEnd"/>
      <w:r w:rsidRPr="003B541A">
        <w:t>, G., Banks-</w:t>
      </w:r>
      <w:proofErr w:type="spellStart"/>
      <w:r w:rsidRPr="003B541A">
        <w:t>Leite</w:t>
      </w:r>
      <w:proofErr w:type="spellEnd"/>
      <w:r w:rsidRPr="003B541A">
        <w:t xml:space="preserve">, C. &amp; Metzger, J.P. (2015). Atlantic forest bird communities provide different but not fewer functions after habitat loss. </w:t>
      </w:r>
      <w:r w:rsidRPr="003B541A">
        <w:rPr>
          <w:i/>
          <w:iCs/>
        </w:rPr>
        <w:t xml:space="preserve">Proceedings of the Royal Society B: Biological Sciences </w:t>
      </w:r>
      <w:r w:rsidRPr="003B541A">
        <w:rPr>
          <w:b/>
          <w:bCs/>
        </w:rPr>
        <w:t>282</w:t>
      </w:r>
      <w:r w:rsidRPr="003B541A">
        <w:t xml:space="preserve">, 20142844. </w:t>
      </w:r>
    </w:p>
    <w:p w14:paraId="19DF375B" w14:textId="77777777" w:rsidR="003B541A" w:rsidRPr="003B541A" w:rsidRDefault="003B541A" w:rsidP="003B541A">
      <w:pPr>
        <w:spacing w:after="120"/>
        <w:ind w:left="567" w:hanging="567"/>
      </w:pPr>
      <w:r w:rsidRPr="003B541A">
        <w:t>Flynn, D.F.B., Gogol-</w:t>
      </w:r>
      <w:proofErr w:type="spellStart"/>
      <w:r w:rsidRPr="003B541A">
        <w:t>Prokurat</w:t>
      </w:r>
      <w:proofErr w:type="spellEnd"/>
      <w:r w:rsidRPr="003B541A">
        <w:t xml:space="preserve">, M., </w:t>
      </w:r>
      <w:proofErr w:type="spellStart"/>
      <w:r w:rsidRPr="003B541A">
        <w:t>Nogeire</w:t>
      </w:r>
      <w:proofErr w:type="spellEnd"/>
      <w:r w:rsidRPr="003B541A">
        <w:t xml:space="preserve">, T., Molinari, N., </w:t>
      </w:r>
      <w:proofErr w:type="spellStart"/>
      <w:r w:rsidRPr="003B541A">
        <w:t>Richers</w:t>
      </w:r>
      <w:proofErr w:type="spellEnd"/>
      <w:r w:rsidRPr="003B541A">
        <w:t xml:space="preserve">, B.T., Lin, B.B., Simpson, N., Mayfield, M.M. &amp; </w:t>
      </w:r>
      <w:proofErr w:type="spellStart"/>
      <w:r w:rsidRPr="003B541A">
        <w:t>DeClerck</w:t>
      </w:r>
      <w:proofErr w:type="spellEnd"/>
      <w:r w:rsidRPr="003B541A">
        <w:t xml:space="preserve">, F. (2009). Loss of functional diversity under land use intensification across multiple taxa. </w:t>
      </w:r>
      <w:r w:rsidRPr="003B541A">
        <w:rPr>
          <w:i/>
          <w:iCs/>
        </w:rPr>
        <w:t xml:space="preserve">Ecology Letters </w:t>
      </w:r>
      <w:r w:rsidRPr="003B541A">
        <w:rPr>
          <w:b/>
          <w:bCs/>
        </w:rPr>
        <w:t>12</w:t>
      </w:r>
      <w:r w:rsidRPr="003B541A">
        <w:t xml:space="preserve">, 22–33. </w:t>
      </w:r>
    </w:p>
    <w:p w14:paraId="235B5728" w14:textId="77777777" w:rsidR="003B541A" w:rsidRPr="003B541A" w:rsidRDefault="003B541A" w:rsidP="003B541A">
      <w:pPr>
        <w:spacing w:after="120"/>
        <w:ind w:left="567" w:hanging="567"/>
      </w:pPr>
      <w:proofErr w:type="spellStart"/>
      <w:r w:rsidRPr="003B541A">
        <w:t>Kupsch</w:t>
      </w:r>
      <w:proofErr w:type="spellEnd"/>
      <w:r w:rsidRPr="003B541A">
        <w:t xml:space="preserve">, D., </w:t>
      </w:r>
      <w:proofErr w:type="spellStart"/>
      <w:r w:rsidRPr="003B541A">
        <w:t>Vendras</w:t>
      </w:r>
      <w:proofErr w:type="spellEnd"/>
      <w:r w:rsidRPr="003B541A">
        <w:t xml:space="preserve">, E., Ocampo-Ariza, C., </w:t>
      </w:r>
      <w:proofErr w:type="spellStart"/>
      <w:r w:rsidRPr="003B541A">
        <w:t>Batáry</w:t>
      </w:r>
      <w:proofErr w:type="spellEnd"/>
      <w:r w:rsidRPr="003B541A">
        <w:t xml:space="preserve">, P., </w:t>
      </w:r>
      <w:proofErr w:type="spellStart"/>
      <w:r w:rsidRPr="003B541A">
        <w:t>Motombi</w:t>
      </w:r>
      <w:proofErr w:type="spellEnd"/>
      <w:r w:rsidRPr="003B541A">
        <w:t xml:space="preserve">, F.N., Bobo, K.S. &amp; </w:t>
      </w:r>
      <w:proofErr w:type="spellStart"/>
      <w:r w:rsidRPr="003B541A">
        <w:t>Waltert</w:t>
      </w:r>
      <w:proofErr w:type="spellEnd"/>
      <w:r w:rsidRPr="003B541A">
        <w:t xml:space="preserve">, M. (2019). High critical forest habitat thresholds of native bird communities in Afrotropical agroforestry landscapes. </w:t>
      </w:r>
      <w:r w:rsidRPr="003B541A">
        <w:rPr>
          <w:i/>
          <w:iCs/>
        </w:rPr>
        <w:t xml:space="preserve">Biological Conservation </w:t>
      </w:r>
      <w:r w:rsidRPr="003B541A">
        <w:rPr>
          <w:b/>
          <w:bCs/>
        </w:rPr>
        <w:t>230</w:t>
      </w:r>
      <w:r w:rsidRPr="003B541A">
        <w:t xml:space="preserve">, 20–28. </w:t>
      </w:r>
    </w:p>
    <w:p w14:paraId="022B5CBF" w14:textId="77777777" w:rsidR="003B541A" w:rsidRPr="003B541A" w:rsidRDefault="003B541A" w:rsidP="003B541A">
      <w:pPr>
        <w:spacing w:after="120"/>
        <w:ind w:left="567" w:hanging="567"/>
      </w:pPr>
      <w:r w:rsidRPr="003B541A">
        <w:t xml:space="preserve">Luck, G.W., Carter, A. &amp; </w:t>
      </w:r>
      <w:proofErr w:type="spellStart"/>
      <w:r w:rsidRPr="003B541A">
        <w:t>Smallbone</w:t>
      </w:r>
      <w:proofErr w:type="spellEnd"/>
      <w:r w:rsidRPr="003B541A">
        <w:t xml:space="preserve">, L. (2013). Changes in Bird Functional Diversity across Multiple Land Uses: Interpretations of Functional Redundancy Depend on Functional Group Identity. </w:t>
      </w:r>
      <w:r w:rsidRPr="003B541A">
        <w:rPr>
          <w:i/>
          <w:iCs/>
        </w:rPr>
        <w:t xml:space="preserve">PLOS ONE </w:t>
      </w:r>
      <w:r w:rsidRPr="003B541A">
        <w:rPr>
          <w:b/>
          <w:bCs/>
        </w:rPr>
        <w:t>8</w:t>
      </w:r>
      <w:r w:rsidRPr="003B541A">
        <w:t xml:space="preserve">, e63671. </w:t>
      </w:r>
    </w:p>
    <w:p w14:paraId="5491BC3D" w14:textId="77777777" w:rsidR="003B541A" w:rsidRPr="003B541A" w:rsidRDefault="003B541A" w:rsidP="003B541A">
      <w:pPr>
        <w:spacing w:after="120"/>
        <w:ind w:left="567" w:hanging="567"/>
      </w:pPr>
      <w:r w:rsidRPr="003B541A">
        <w:t xml:space="preserve">Luck, G.W., </w:t>
      </w:r>
      <w:proofErr w:type="spellStart"/>
      <w:r w:rsidRPr="003B541A">
        <w:t>Lavorel</w:t>
      </w:r>
      <w:proofErr w:type="spellEnd"/>
      <w:r w:rsidRPr="003B541A">
        <w:t xml:space="preserve">, S., McIntyre, S. &amp; </w:t>
      </w:r>
      <w:proofErr w:type="spellStart"/>
      <w:r w:rsidRPr="003B541A">
        <w:t>Lumb</w:t>
      </w:r>
      <w:proofErr w:type="spellEnd"/>
      <w:r w:rsidRPr="003B541A">
        <w:t xml:space="preserve">, K. (2012). Improving the application of vertebrate trait-based frameworks to the study of ecosystem services. </w:t>
      </w:r>
      <w:r w:rsidRPr="003B541A">
        <w:rPr>
          <w:i/>
          <w:iCs/>
        </w:rPr>
        <w:t xml:space="preserve">Journal of Animal Ecology </w:t>
      </w:r>
      <w:r w:rsidRPr="003B541A">
        <w:rPr>
          <w:b/>
          <w:bCs/>
        </w:rPr>
        <w:t>81</w:t>
      </w:r>
      <w:r w:rsidRPr="003B541A">
        <w:t xml:space="preserve">, 1065–1076. </w:t>
      </w:r>
    </w:p>
    <w:p w14:paraId="75EF5A7C" w14:textId="77777777" w:rsidR="003B541A" w:rsidRPr="003B541A" w:rsidRDefault="003B541A" w:rsidP="003B541A">
      <w:pPr>
        <w:spacing w:after="120"/>
        <w:ind w:left="567" w:hanging="567"/>
      </w:pPr>
      <w:proofErr w:type="spellStart"/>
      <w:r w:rsidRPr="003B541A">
        <w:t>Macchi</w:t>
      </w:r>
      <w:proofErr w:type="spellEnd"/>
      <w:r w:rsidRPr="003B541A">
        <w:t xml:space="preserve">, L., Baumann, M., Bluhm, H., Baker, M., Levers, C., Grau, H.R. &amp; </w:t>
      </w:r>
      <w:proofErr w:type="spellStart"/>
      <w:r w:rsidRPr="003B541A">
        <w:t>Kuemmerle</w:t>
      </w:r>
      <w:proofErr w:type="spellEnd"/>
      <w:r w:rsidRPr="003B541A">
        <w:t xml:space="preserve">, T. (2019). Thresholds in forest bird communities along woody vegetation gradients in the South American Dry Chaco. </w:t>
      </w:r>
      <w:r w:rsidRPr="003B541A">
        <w:rPr>
          <w:i/>
          <w:iCs/>
        </w:rPr>
        <w:t xml:space="preserve">Journal of Applied Ecology </w:t>
      </w:r>
      <w:r w:rsidRPr="003B541A">
        <w:rPr>
          <w:b/>
          <w:bCs/>
        </w:rPr>
        <w:t>56</w:t>
      </w:r>
      <w:r w:rsidRPr="003B541A">
        <w:t xml:space="preserve">, 629–639. </w:t>
      </w:r>
    </w:p>
    <w:p w14:paraId="7A6F2E38" w14:textId="77777777" w:rsidR="003B541A" w:rsidRPr="003B541A" w:rsidRDefault="003B541A" w:rsidP="003B541A">
      <w:pPr>
        <w:spacing w:after="120"/>
        <w:ind w:left="567" w:hanging="567"/>
      </w:pPr>
      <w:r w:rsidRPr="003B541A">
        <w:t xml:space="preserve">Martin, A.E., Desrochers, A. &amp; </w:t>
      </w:r>
      <w:proofErr w:type="spellStart"/>
      <w:r w:rsidRPr="003B541A">
        <w:t>Fahrig</w:t>
      </w:r>
      <w:proofErr w:type="spellEnd"/>
      <w:r w:rsidRPr="003B541A">
        <w:t xml:space="preserve">, L. (2017). Homogenization of dispersal ability across bird species in response to landscape change. </w:t>
      </w:r>
      <w:r w:rsidRPr="003B541A">
        <w:rPr>
          <w:i/>
          <w:iCs/>
        </w:rPr>
        <w:t xml:space="preserve">Oikos </w:t>
      </w:r>
      <w:r w:rsidRPr="003B541A">
        <w:rPr>
          <w:b/>
          <w:bCs/>
        </w:rPr>
        <w:t>126</w:t>
      </w:r>
      <w:r w:rsidRPr="003B541A">
        <w:t xml:space="preserve">, 996–1003. </w:t>
      </w:r>
    </w:p>
    <w:p w14:paraId="164D1F32" w14:textId="77777777" w:rsidR="003B541A" w:rsidRPr="002E7551" w:rsidRDefault="003B541A" w:rsidP="003B541A">
      <w:pPr>
        <w:spacing w:after="120"/>
        <w:ind w:left="567" w:hanging="567"/>
      </w:pPr>
      <w:r w:rsidRPr="003B541A">
        <w:t xml:space="preserve">Martin, C.A. &amp; Proulx, R. (2016). Habitat geometry, a step toward general bird community assembly rules in mature forests. </w:t>
      </w:r>
      <w:r w:rsidRPr="002E7551">
        <w:rPr>
          <w:i/>
          <w:iCs/>
        </w:rPr>
        <w:t xml:space="preserve">Forest Ecology and Management </w:t>
      </w:r>
      <w:r w:rsidRPr="002E7551">
        <w:rPr>
          <w:b/>
          <w:bCs/>
        </w:rPr>
        <w:t>361</w:t>
      </w:r>
      <w:r w:rsidRPr="002E7551">
        <w:t xml:space="preserve">, 163–169. </w:t>
      </w:r>
    </w:p>
    <w:p w14:paraId="06D56890" w14:textId="42BB7FC4" w:rsidR="003B541A" w:rsidRPr="002E7551" w:rsidRDefault="003B541A" w:rsidP="003B541A">
      <w:pPr>
        <w:spacing w:after="120"/>
        <w:ind w:left="567" w:hanging="567"/>
      </w:pPr>
      <w:proofErr w:type="spellStart"/>
      <w:r w:rsidRPr="002E7551">
        <w:t>Morante</w:t>
      </w:r>
      <w:proofErr w:type="spellEnd"/>
      <w:r w:rsidRPr="002E7551">
        <w:t xml:space="preserve">-Filho, J.C., </w:t>
      </w:r>
      <w:proofErr w:type="spellStart"/>
      <w:r w:rsidRPr="002E7551">
        <w:t>Faria</w:t>
      </w:r>
      <w:proofErr w:type="spellEnd"/>
      <w:r w:rsidRPr="002E7551">
        <w:t xml:space="preserve">, D., Mariano-Neto, E. &amp; Rhodes, J. (2015). </w:t>
      </w:r>
      <w:r w:rsidRPr="003B541A">
        <w:t>Birds in Anthropogenic Land</w:t>
      </w:r>
      <w:r w:rsidRPr="003B541A">
        <w:rPr>
          <w:rFonts w:ascii="LMRoman12" w:eastAsia="Times New Roman" w:hAnsi="LMRoman12"/>
          <w:sz w:val="22"/>
          <w:szCs w:val="22"/>
          <w:lang w:eastAsia="pt-BR"/>
        </w:rPr>
        <w:t xml:space="preserve"> </w:t>
      </w:r>
      <w:proofErr w:type="spellStart"/>
      <w:r w:rsidRPr="003B541A">
        <w:t>scapes</w:t>
      </w:r>
      <w:proofErr w:type="spellEnd"/>
      <w:r w:rsidRPr="003B541A">
        <w:t xml:space="preserve">: The Responses of Ecological Groups to Forest Loss in the Brazilian Atlantic Forest. </w:t>
      </w:r>
      <w:r w:rsidRPr="002E7551">
        <w:rPr>
          <w:i/>
          <w:iCs/>
        </w:rPr>
        <w:t xml:space="preserve">PLOS ONE </w:t>
      </w:r>
      <w:r w:rsidRPr="002E7551">
        <w:rPr>
          <w:b/>
          <w:bCs/>
        </w:rPr>
        <w:t>10</w:t>
      </w:r>
      <w:r w:rsidRPr="002E7551">
        <w:t xml:space="preserve">, e0128923. </w:t>
      </w:r>
    </w:p>
    <w:p w14:paraId="04DAF961" w14:textId="77777777" w:rsidR="003B541A" w:rsidRPr="003B541A" w:rsidRDefault="003B541A" w:rsidP="003B541A">
      <w:pPr>
        <w:spacing w:after="120"/>
        <w:ind w:left="567" w:hanging="567"/>
      </w:pPr>
      <w:r w:rsidRPr="002E7551">
        <w:t xml:space="preserve">Newbold, T., </w:t>
      </w:r>
      <w:proofErr w:type="spellStart"/>
      <w:r w:rsidRPr="002E7551">
        <w:t>Scharlemann</w:t>
      </w:r>
      <w:proofErr w:type="spellEnd"/>
      <w:r w:rsidRPr="002E7551">
        <w:t xml:space="preserve">, J.P.W., Butchart, S.H.M., </w:t>
      </w:r>
      <w:proofErr w:type="spellStart"/>
      <w:r w:rsidRPr="002E7551">
        <w:t>Şekercioğlu</w:t>
      </w:r>
      <w:proofErr w:type="spellEnd"/>
      <w:r w:rsidRPr="002E7551">
        <w:t xml:space="preserve">, Ç.H., Alkemade, R., Booth, H. &amp; Purves, D.W. (2013). </w:t>
      </w:r>
      <w:r w:rsidRPr="003B541A">
        <w:t xml:space="preserve">Ecological traits affect the response of tropical forest bird species to land-use intensity. </w:t>
      </w:r>
      <w:r w:rsidRPr="003B541A">
        <w:rPr>
          <w:i/>
          <w:iCs/>
        </w:rPr>
        <w:t xml:space="preserve">Proceedings of the Royal Society B: Biological Sciences </w:t>
      </w:r>
      <w:r w:rsidRPr="003B541A">
        <w:rPr>
          <w:b/>
          <w:bCs/>
        </w:rPr>
        <w:t>280</w:t>
      </w:r>
      <w:r w:rsidRPr="003B541A">
        <w:t xml:space="preserve">. </w:t>
      </w:r>
    </w:p>
    <w:p w14:paraId="5F9DB469" w14:textId="77777777" w:rsidR="003B541A" w:rsidRPr="003B541A" w:rsidRDefault="003B541A" w:rsidP="003B541A">
      <w:pPr>
        <w:spacing w:after="120"/>
        <w:ind w:left="567" w:hanging="567"/>
      </w:pPr>
      <w:r w:rsidRPr="003B541A">
        <w:t xml:space="preserve">Owens, I.P.F. &amp; Bennett, P.M. (2000). Ecological basis of extinction risk in birds: Habitat loss versus human persecution and introduced predators. </w:t>
      </w:r>
      <w:r w:rsidRPr="003B541A">
        <w:rPr>
          <w:i/>
          <w:iCs/>
        </w:rPr>
        <w:t xml:space="preserve">Proceedings of the National Academy of Sciences </w:t>
      </w:r>
      <w:r w:rsidRPr="003B541A">
        <w:rPr>
          <w:b/>
          <w:bCs/>
        </w:rPr>
        <w:t>97</w:t>
      </w:r>
      <w:r w:rsidRPr="003B541A">
        <w:t xml:space="preserve">, 12144–12148. </w:t>
      </w:r>
    </w:p>
    <w:p w14:paraId="401F067F" w14:textId="77777777" w:rsidR="003B541A" w:rsidRPr="003B541A" w:rsidRDefault="003B541A" w:rsidP="003B541A">
      <w:pPr>
        <w:spacing w:after="120"/>
        <w:ind w:left="567" w:hanging="567"/>
      </w:pPr>
      <w:r w:rsidRPr="003B541A">
        <w:lastRenderedPageBreak/>
        <w:t xml:space="preserve">Ripple, W.J., Wolf, C., Newsome, T.M., Hoffmann, M., </w:t>
      </w:r>
      <w:proofErr w:type="spellStart"/>
      <w:r w:rsidRPr="003B541A">
        <w:t>Wirsing</w:t>
      </w:r>
      <w:proofErr w:type="spellEnd"/>
      <w:r w:rsidRPr="003B541A">
        <w:t xml:space="preserve">, A.J. &amp; McCauley, D.J. (2017). Ex- tinction risk is most acute for the world’s largest and smallest vertebrates. </w:t>
      </w:r>
      <w:r w:rsidRPr="003B541A">
        <w:rPr>
          <w:i/>
          <w:iCs/>
        </w:rPr>
        <w:t xml:space="preserve">Proceedings of the National Academy of Sciences </w:t>
      </w:r>
      <w:r w:rsidRPr="003B541A">
        <w:rPr>
          <w:b/>
          <w:bCs/>
        </w:rPr>
        <w:t>114</w:t>
      </w:r>
      <w:r w:rsidRPr="003B541A">
        <w:t xml:space="preserve">, 10678–10683. </w:t>
      </w:r>
    </w:p>
    <w:p w14:paraId="014914A0" w14:textId="77777777" w:rsidR="003B541A" w:rsidRPr="003B541A" w:rsidRDefault="003B541A" w:rsidP="003B541A">
      <w:pPr>
        <w:spacing w:after="120"/>
        <w:ind w:left="567" w:hanging="567"/>
      </w:pPr>
      <w:r w:rsidRPr="003B541A">
        <w:t xml:space="preserve">Smith, Y.C.E., Smith, D.A.E., Seymour, C.L., </w:t>
      </w:r>
      <w:proofErr w:type="spellStart"/>
      <w:r w:rsidRPr="003B541A">
        <w:t>Thébault</w:t>
      </w:r>
      <w:proofErr w:type="spellEnd"/>
      <w:r w:rsidRPr="003B541A">
        <w:t xml:space="preserve">, E. &amp; Veen, F.J.F. van. (2015). Response of avian diversity to habitat modification can be predicted from life-history traits and ecological attributes. </w:t>
      </w:r>
      <w:r w:rsidRPr="003B541A">
        <w:rPr>
          <w:i/>
          <w:iCs/>
        </w:rPr>
        <w:t xml:space="preserve">Landscape Ecology </w:t>
      </w:r>
      <w:r w:rsidRPr="003B541A">
        <w:rPr>
          <w:b/>
          <w:bCs/>
        </w:rPr>
        <w:t>30</w:t>
      </w:r>
      <w:r w:rsidRPr="003B541A">
        <w:t xml:space="preserve">, 1225–1239. </w:t>
      </w:r>
    </w:p>
    <w:p w14:paraId="6BA8F379" w14:textId="77777777" w:rsidR="003B541A" w:rsidRPr="003B541A" w:rsidRDefault="003B541A" w:rsidP="003B541A">
      <w:pPr>
        <w:spacing w:after="120"/>
        <w:ind w:left="567" w:hanging="567"/>
      </w:pPr>
      <w:proofErr w:type="spellStart"/>
      <w:r w:rsidRPr="003B541A">
        <w:t>Şekercioğlu</w:t>
      </w:r>
      <w:proofErr w:type="spellEnd"/>
      <w:r w:rsidRPr="003B541A">
        <w:t xml:space="preserve">, Ç.H., Daily, G.C. &amp; Ehrlich, P.R. (2004). Ecosystem consequences of bird declines. </w:t>
      </w:r>
      <w:r w:rsidRPr="003B541A">
        <w:rPr>
          <w:i/>
          <w:iCs/>
        </w:rPr>
        <w:t xml:space="preserve">Pro- </w:t>
      </w:r>
      <w:proofErr w:type="spellStart"/>
      <w:r w:rsidRPr="003B541A">
        <w:rPr>
          <w:i/>
          <w:iCs/>
        </w:rPr>
        <w:t>ceedings</w:t>
      </w:r>
      <w:proofErr w:type="spellEnd"/>
      <w:r w:rsidRPr="003B541A">
        <w:rPr>
          <w:i/>
          <w:iCs/>
        </w:rPr>
        <w:t xml:space="preserve"> of the National Academy of Sciences </w:t>
      </w:r>
      <w:r w:rsidRPr="003B541A">
        <w:rPr>
          <w:b/>
          <w:bCs/>
        </w:rPr>
        <w:t>101</w:t>
      </w:r>
      <w:r w:rsidRPr="003B541A">
        <w:t xml:space="preserve">, 18042–18047. </w:t>
      </w:r>
    </w:p>
    <w:p w14:paraId="4B914F63" w14:textId="77777777" w:rsidR="003B541A" w:rsidRPr="003B541A" w:rsidRDefault="003B541A" w:rsidP="003B541A">
      <w:pPr>
        <w:spacing w:after="120"/>
        <w:ind w:left="567" w:hanging="567"/>
      </w:pPr>
      <w:proofErr w:type="spellStart"/>
      <w:r w:rsidRPr="003B541A">
        <w:t>Tscharntke</w:t>
      </w:r>
      <w:proofErr w:type="spellEnd"/>
      <w:r w:rsidRPr="003B541A">
        <w:t xml:space="preserve">, T., </w:t>
      </w:r>
      <w:proofErr w:type="spellStart"/>
      <w:r w:rsidRPr="003B541A">
        <w:t>Sekercioglu</w:t>
      </w:r>
      <w:proofErr w:type="spellEnd"/>
      <w:r w:rsidRPr="003B541A">
        <w:t xml:space="preserve">, C.H., </w:t>
      </w:r>
      <w:proofErr w:type="spellStart"/>
      <w:r w:rsidRPr="003B541A">
        <w:t>Dietsch</w:t>
      </w:r>
      <w:proofErr w:type="spellEnd"/>
      <w:r w:rsidRPr="003B541A">
        <w:t xml:space="preserve">, T.V., Sodhi, N.S., Hoehn, P. &amp; </w:t>
      </w:r>
      <w:proofErr w:type="spellStart"/>
      <w:r w:rsidRPr="003B541A">
        <w:t>Tylianakis</w:t>
      </w:r>
      <w:proofErr w:type="spellEnd"/>
      <w:r w:rsidRPr="003B541A">
        <w:t xml:space="preserve">, J.M. (2008). Landscape constraints on functional diversity of birds and insects in tropical agroecosystems. </w:t>
      </w:r>
      <w:r w:rsidRPr="003B541A">
        <w:rPr>
          <w:i/>
          <w:iCs/>
        </w:rPr>
        <w:t xml:space="preserve">Ecology </w:t>
      </w:r>
      <w:r w:rsidRPr="003B541A">
        <w:rPr>
          <w:b/>
          <w:bCs/>
        </w:rPr>
        <w:t>89</w:t>
      </w:r>
      <w:r w:rsidRPr="003B541A">
        <w:t xml:space="preserve">, 944–951. </w:t>
      </w:r>
    </w:p>
    <w:p w14:paraId="209F53AC" w14:textId="77777777" w:rsidR="003B541A" w:rsidRPr="003B541A" w:rsidRDefault="003B541A" w:rsidP="003B541A">
      <w:pPr>
        <w:spacing w:after="120"/>
        <w:ind w:left="567" w:hanging="567"/>
      </w:pPr>
      <w:r w:rsidRPr="003B541A">
        <w:t xml:space="preserve">Vance, M.D., </w:t>
      </w:r>
      <w:proofErr w:type="spellStart"/>
      <w:r w:rsidRPr="003B541A">
        <w:t>Fahrig</w:t>
      </w:r>
      <w:proofErr w:type="spellEnd"/>
      <w:r w:rsidRPr="003B541A">
        <w:t xml:space="preserve">, L. &amp; </w:t>
      </w:r>
      <w:proofErr w:type="spellStart"/>
      <w:r w:rsidRPr="003B541A">
        <w:t>Flather</w:t>
      </w:r>
      <w:proofErr w:type="spellEnd"/>
      <w:r w:rsidRPr="003B541A">
        <w:t xml:space="preserve">, C.H. (2003). Effect of reproductive rate on minimum habitat requirements of forest-breeding birds. </w:t>
      </w:r>
      <w:r w:rsidRPr="003B541A">
        <w:rPr>
          <w:i/>
          <w:iCs/>
        </w:rPr>
        <w:t xml:space="preserve">Ecology </w:t>
      </w:r>
      <w:r w:rsidRPr="003B541A">
        <w:rPr>
          <w:b/>
          <w:bCs/>
        </w:rPr>
        <w:t>84</w:t>
      </w:r>
      <w:r w:rsidRPr="003B541A">
        <w:t xml:space="preserve">, 2643–2653. </w:t>
      </w:r>
    </w:p>
    <w:p w14:paraId="1B59A4A2" w14:textId="77777777" w:rsidR="003B541A" w:rsidRPr="003B541A" w:rsidRDefault="003B541A" w:rsidP="003B541A">
      <w:pPr>
        <w:spacing w:after="120"/>
        <w:ind w:left="567" w:hanging="567"/>
        <w:rPr>
          <w:lang w:val="pt-BR"/>
        </w:rPr>
      </w:pPr>
      <w:r w:rsidRPr="003B541A">
        <w:t xml:space="preserve">White, H.J., Montgomery, I.W. &amp; Lennon, J.J. (2018). Contribution of local rarity and climatic suitability to local extinction and colonization varies with species traits. </w:t>
      </w:r>
      <w:proofErr w:type="spellStart"/>
      <w:r w:rsidRPr="003B541A">
        <w:rPr>
          <w:i/>
          <w:iCs/>
          <w:lang w:val="pt-BR"/>
        </w:rPr>
        <w:t>Journal</w:t>
      </w:r>
      <w:proofErr w:type="spellEnd"/>
      <w:r w:rsidRPr="003B541A">
        <w:rPr>
          <w:i/>
          <w:iCs/>
          <w:lang w:val="pt-BR"/>
        </w:rPr>
        <w:t xml:space="preserve"> </w:t>
      </w:r>
      <w:proofErr w:type="spellStart"/>
      <w:r w:rsidRPr="003B541A">
        <w:rPr>
          <w:i/>
          <w:iCs/>
          <w:lang w:val="pt-BR"/>
        </w:rPr>
        <w:t>of</w:t>
      </w:r>
      <w:proofErr w:type="spellEnd"/>
      <w:r w:rsidRPr="003B541A">
        <w:rPr>
          <w:i/>
          <w:iCs/>
          <w:lang w:val="pt-BR"/>
        </w:rPr>
        <w:t xml:space="preserve"> Animal </w:t>
      </w:r>
      <w:proofErr w:type="spellStart"/>
      <w:r w:rsidRPr="003B541A">
        <w:rPr>
          <w:i/>
          <w:iCs/>
          <w:lang w:val="pt-BR"/>
        </w:rPr>
        <w:t>Ecology</w:t>
      </w:r>
      <w:proofErr w:type="spellEnd"/>
      <w:r w:rsidRPr="003B541A">
        <w:rPr>
          <w:i/>
          <w:iCs/>
          <w:lang w:val="pt-BR"/>
        </w:rPr>
        <w:t xml:space="preserve"> </w:t>
      </w:r>
      <w:r w:rsidRPr="003B541A">
        <w:rPr>
          <w:b/>
          <w:bCs/>
          <w:lang w:val="pt-BR"/>
        </w:rPr>
        <w:t>87</w:t>
      </w:r>
      <w:r w:rsidRPr="003B541A">
        <w:rPr>
          <w:lang w:val="pt-BR"/>
        </w:rPr>
        <w:t xml:space="preserve">, 1560–1572. </w:t>
      </w:r>
    </w:p>
    <w:p w14:paraId="2E215C45" w14:textId="77777777" w:rsidR="003B541A" w:rsidRPr="003B541A" w:rsidRDefault="003B541A" w:rsidP="003B541A">
      <w:pPr>
        <w:ind w:firstLine="0"/>
        <w:rPr>
          <w:lang w:val="pt-BR"/>
        </w:rPr>
      </w:pPr>
    </w:p>
    <w:p w14:paraId="27B27697" w14:textId="441904C6" w:rsidR="003B541A" w:rsidRPr="003B541A" w:rsidRDefault="003B541A" w:rsidP="003B541A">
      <w:pPr>
        <w:ind w:firstLine="0"/>
        <w:rPr>
          <w:lang w:val="pt-BR"/>
        </w:rPr>
      </w:pPr>
      <w:r w:rsidRPr="003B541A">
        <w:rPr>
          <w:lang w:val="pt-BR"/>
        </w:rPr>
        <w:t xml:space="preserve"> </w:t>
      </w:r>
    </w:p>
    <w:p w14:paraId="0D878D5B" w14:textId="77777777" w:rsidR="003B541A" w:rsidRPr="003B541A" w:rsidRDefault="003B541A" w:rsidP="003B541A">
      <w:pPr>
        <w:ind w:firstLine="0"/>
      </w:pPr>
    </w:p>
    <w:p w14:paraId="5A371DED" w14:textId="77777777" w:rsidR="003B541A" w:rsidRDefault="003B541A" w:rsidP="00D15FD6">
      <w:pPr>
        <w:ind w:firstLine="0"/>
      </w:pPr>
    </w:p>
    <w:sectPr w:rsidR="003B541A"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42A5C"/>
    <w:rsid w:val="0010141D"/>
    <w:rsid w:val="001F79DC"/>
    <w:rsid w:val="002E7551"/>
    <w:rsid w:val="003B541A"/>
    <w:rsid w:val="00433449"/>
    <w:rsid w:val="005312E5"/>
    <w:rsid w:val="0074757A"/>
    <w:rsid w:val="0079711C"/>
    <w:rsid w:val="007C37AD"/>
    <w:rsid w:val="007C59C8"/>
    <w:rsid w:val="00983BC7"/>
    <w:rsid w:val="00A16C16"/>
    <w:rsid w:val="00A908BA"/>
    <w:rsid w:val="00AF28FC"/>
    <w:rsid w:val="00B9226D"/>
    <w:rsid w:val="00BB00CC"/>
    <w:rsid w:val="00D15FD6"/>
    <w:rsid w:val="00D61A16"/>
    <w:rsid w:val="00E947C4"/>
    <w:rsid w:val="00F46A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chartTrackingRefBased/>
  <w15:docId w15:val="{62EA35CC-BCD3-0545-8079-450A2210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2394</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Leite</dc:creator>
  <cp:keywords/>
  <dc:description/>
  <cp:lastModifiedBy>Melina Leite</cp:lastModifiedBy>
  <cp:revision>12</cp:revision>
  <cp:lastPrinted>2020-03-14T14:11:00Z</cp:lastPrinted>
  <dcterms:created xsi:type="dcterms:W3CDTF">2020-03-14T14:11:00Z</dcterms:created>
  <dcterms:modified xsi:type="dcterms:W3CDTF">2021-07-30T16:51:00Z</dcterms:modified>
</cp:coreProperties>
</file>