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55AA" w:rsidRPr="006425E3" w:rsidRDefault="005055AA" w:rsidP="005055A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</w:pPr>
      <w:r w:rsidRPr="006425E3"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  <w:t>HIGHLIGHTS</w:t>
      </w:r>
    </w:p>
    <w:p w:rsidR="005055AA" w:rsidRPr="006425E3" w:rsidRDefault="005055AA" w:rsidP="005055AA">
      <w:pPr>
        <w:spacing w:after="0" w:line="36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val="en-US" w:eastAsia="en-US"/>
        </w:rPr>
      </w:pPr>
      <w:bookmarkStart w:id="0" w:name="_GoBack"/>
      <w:bookmarkEnd w:id="0"/>
    </w:p>
    <w:p w:rsidR="005055AA" w:rsidRPr="006425E3" w:rsidRDefault="005055AA" w:rsidP="005055A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6425E3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• The potential for erosion involves both natural and anthropogenic factors.</w:t>
      </w:r>
    </w:p>
    <w:p w:rsidR="005055AA" w:rsidRPr="006425E3" w:rsidRDefault="005055AA" w:rsidP="005055A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6425E3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• Slope, clay soil, and intense and frequent rainfall </w:t>
      </w:r>
      <w:r>
        <w:rPr>
          <w:rFonts w:ascii="Times New Roman" w:eastAsia="Calibri" w:hAnsi="Times New Roman" w:cs="Times New Roman"/>
          <w:sz w:val="24"/>
          <w:szCs w:val="24"/>
          <w:lang w:val="en-US" w:eastAsia="en-US"/>
        </w:rPr>
        <w:t>have</w:t>
      </w:r>
      <w:r w:rsidRPr="006425E3">
        <w:rPr>
          <w:rFonts w:ascii="Times New Roman" w:eastAsia="Calibri" w:hAnsi="Times New Roman" w:cs="Times New Roman"/>
          <w:sz w:val="24"/>
          <w:szCs w:val="24"/>
          <w:lang w:val="en-US" w:eastAsia="en-US"/>
        </w:rPr>
        <w:t xml:space="preserve"> greater erosion potential.</w:t>
      </w:r>
    </w:p>
    <w:p w:rsidR="005055AA" w:rsidRPr="006425E3" w:rsidRDefault="005055AA" w:rsidP="005055A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6425E3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• Sugarcane cultivation, pasture, and exposed soil intensify erosion.</w:t>
      </w:r>
    </w:p>
    <w:p w:rsidR="005055AA" w:rsidRPr="006425E3" w:rsidRDefault="005055AA" w:rsidP="005055AA">
      <w:pPr>
        <w:spacing w:after="0" w:line="360" w:lineRule="auto"/>
        <w:jc w:val="both"/>
        <w:rPr>
          <w:rFonts w:ascii="Times New Roman" w:eastAsia="Calibri" w:hAnsi="Times New Roman" w:cs="Times New Roman"/>
          <w:sz w:val="24"/>
          <w:szCs w:val="24"/>
          <w:lang w:val="en-US" w:eastAsia="en-US"/>
        </w:rPr>
      </w:pPr>
      <w:r w:rsidRPr="006425E3">
        <w:rPr>
          <w:rFonts w:ascii="Times New Roman" w:eastAsia="Calibri" w:hAnsi="Times New Roman" w:cs="Times New Roman"/>
          <w:sz w:val="24"/>
          <w:szCs w:val="24"/>
          <w:lang w:val="en-US" w:eastAsia="en-US"/>
        </w:rPr>
        <w:t>• The AHP method simulates scenarios of environmental vulnerability to erosion.</w:t>
      </w:r>
    </w:p>
    <w:p w:rsidR="00451DFF" w:rsidRPr="005055AA" w:rsidRDefault="00451DFF" w:rsidP="005055A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51DFF" w:rsidRPr="005055AA" w:rsidSect="005055A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5AA"/>
    <w:rsid w:val="00451DFF"/>
    <w:rsid w:val="0050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3AA3"/>
  <w15:chartTrackingRefBased/>
  <w15:docId w15:val="{45361411-808B-492A-81DE-EFFCA997B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055A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50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2025-10-10T23:46:00Z</dcterms:created>
  <dcterms:modified xsi:type="dcterms:W3CDTF">2025-10-10T23:50:00Z</dcterms:modified>
</cp:coreProperties>
</file>