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EAH Jena Virtueller Avatar-Assistent — Dokumentation</w:t>
      </w:r>
    </w:p>
    <w:p>
      <w:pPr>
        <w:spacing w:after="160"/>
      </w:pPr>
      <w:r>
        <w:rPr>
          <w:b/>
          <w:bCs/>
        </w:rPr>
        <w:t xml:space="preserve">Projekt: </w:t>
      </w:r>
      <w:r>
        <w:t xml:space="preserve">KI-gestützter 3D-Avatar-Assistent für die Ernst-Abbe-Hochschule Jena (EAH Jena)</w:t>
      </w:r>
    </w:p>
    <w:p>
      <w:pPr>
        <w:spacing w:after="160"/>
      </w:pPr>
      <w:r>
        <w:rPr>
          <w:b/>
          <w:bCs/>
        </w:rPr>
        <w:t xml:space="preserve">Typ: </w:t>
      </w:r>
      <w:r>
        <w:t xml:space="preserve">Webbasierter interaktiver Campus-Assistent</w:t>
      </w:r>
    </w:p>
    <w:p>
      <w:pPr>
        <w:spacing w:after="160"/>
      </w:pPr>
      <w:r>
        <w:rPr>
          <w:b/>
          <w:bCs/>
        </w:rPr>
        <w:t xml:space="preserve">Status: </w:t>
      </w:r>
      <w:r>
        <w:t xml:space="preserve">Funktionsfähiger Prototyp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1. Überblick</w:t>
      </w:r>
    </w:p>
    <w:p>
      <w:pPr>
        <w:spacing w:after="160"/>
      </w:pPr>
      <w:r>
        <w:t xml:space="preserve">Dieses Projekt ist ein browserbasierter virtueller Assistent, dargestellt durch einen realistischen 3D-Avatar. Besucher:innen können Fragen zur EAH Jena eintippen oder per Sprache stellen. Der Avatar antwortet mit synthetisierter Sprache, natürlichen Idle-Bewegungen, Lippensynchronisation und Blinzeln – vor einem Hintergrund im Teal-Farbton der Hochschule.</w:t>
      </w:r>
    </w:p>
    <w:p>
      <w:pPr>
        <w:spacing w:after="160"/>
      </w:pPr>
      <w:r>
        <w:t xml:space="preserve">Der Avatar beantwortet Fragen über ein zweistufiges System: ein KI-Backend für offene Fragen, sowie ein kleines, fest hinterlegtes FAQ als Offline-Rückfallebene, falls das Backend nicht erreichbar ist.</w:t>
      </w:r>
    </w:p>
    <w:p>
      <w:pPr>
        <w:pStyle w:val="Heading1"/>
        <w:spacing w:after="150" w:before="300"/>
      </w:pPr>
      <w:r>
        <w:t xml:space="preserve">2. Technologie-Stack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007373" w:color="007373" w:val="clear"/>
          </w:tcPr>
          <w:p>
            <w:r>
              <w:rPr>
                <w:b/>
                <w:bCs/>
                <w:color w:val="FFFFFF"/>
              </w:rPr>
              <w:t xml:space="preserve">Ebene</w:t>
            </w:r>
          </w:p>
        </w:tc>
        <w:tc>
          <w:tcPr>
            <w:tcW w:type="dxa" w:w="6200"/>
            <w:shd w:fill="007373" w:color="007373" w:val="clear"/>
          </w:tcPr>
          <w:p>
            <w:r>
              <w:rPr>
                <w:b/>
                <w:bCs/>
                <w:color w:val="FFFFFF"/>
              </w:rPr>
              <w:t xml:space="preserve">Technologie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3D-Rendering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Three.js (WebGL)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Build-Tool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Vite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Avatar-Modell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glTF Binary (.glb), realistisches Ganzkörper-Rig mit ARKit-ähnlichen Gesichts-Blendshapes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Avatar-Quelle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MetaPerson Creator (Avatar SDK) — kostenloser Generator für realistische Avatare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Frontend-Sprache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Vanilla JavaScript (ES-Module)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Styling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Reines CSS mit Custom Properties (Design-Tokens)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Backend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Node.js + Express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KI / Chat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Google Gemini API (gemini-3.6-flash)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Text-zu-Sprache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Browser-SpeechSynthesis-API (aktiv); ElevenLabs Neural-TTS (implementiert, deaktiviert — §7)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t xml:space="preserve">Spracheingabe</w:t>
            </w:r>
          </w:p>
        </w:tc>
        <w:tc>
          <w:tcPr>
            <w:tcW w:type="dxa" w:w="6200"/>
            <w:shd w:fill="FFFFFF" w:val="clear"/>
          </w:tcPr>
          <w:p>
            <w:r>
              <w:t xml:space="preserve">Web Speech API (SpeechRecognition) — nur Chrome/Edge</w:t>
            </w:r>
          </w:p>
        </w:tc>
      </w:tr>
    </w:tbl>
    <w:p>
      <w:pPr>
        <w:pStyle w:val="Heading1"/>
        <w:spacing w:after="150" w:before="300"/>
      </w:pPr>
      <w:r>
        <w:t xml:space="preserve">3. Projektstruktur</w:t>
      </w:r>
    </w:p>
    <w:p>
      <w:pPr>
        <w:spacing w:after="160"/>
      </w:pPr>
      <w:r>
        <w:rPr>
          <w:rFonts w:ascii="Consolas" w:cs="Consolas" w:eastAsia="Consolas" w:hAnsi="Consolas"/>
          <w:color w:val="AA0000"/>
          <w:sz w:val="20"/>
          <w:szCs w:val="20"/>
        </w:rPr>
        <w:t xml:space="preserve">ai-avatar/</w:t>
      </w:r>
    </w:p>
    <w:p>
      <w:pPr>
        <w:spacing w:after="160"/>
      </w:pPr>
      <w:r>
        <w:rPr>
          <w:rFonts w:ascii="Consolas" w:cs="Consolas" w:eastAsia="Consolas" w:hAnsi="Consolas"/>
          <w:color w:val="AA0000"/>
          <w:sz w:val="20"/>
          <w:szCs w:val="20"/>
        </w:rPr>
        <w:t xml:space="preserve">├── public/models/avatar_3.glb</w:t>
      </w:r>
    </w:p>
    <w:p>
      <w:pPr>
        <w:spacing w:after="160"/>
      </w:pPr>
      <w:r>
        <w:rPr>
          <w:rFonts w:ascii="Consolas" w:cs="Consolas" w:eastAsia="Consolas" w:hAnsi="Consolas"/>
          <w:color w:val="AA0000"/>
          <w:sz w:val="20"/>
          <w:szCs w:val="20"/>
        </w:rPr>
        <w:t xml:space="preserve">├── src/assets/EAH_Logo.png</w:t>
      </w:r>
    </w:p>
    <w:p>
      <w:pPr>
        <w:spacing w:after="160"/>
      </w:pPr>
      <w:r>
        <w:rPr>
          <w:rFonts w:ascii="Consolas" w:cs="Consolas" w:eastAsia="Consolas" w:hAnsi="Consolas"/>
          <w:color w:val="AA0000"/>
          <w:sz w:val="20"/>
          <w:szCs w:val="20"/>
        </w:rPr>
        <w:t xml:space="preserve">├── src/main.js          </w:t>
      </w:r>
      <w:r>
        <w:t xml:space="preserve">— gesamte Frontend-Logik (siehe §4)</w:t>
      </w:r>
    </w:p>
    <w:p>
      <w:pPr>
        <w:spacing w:after="160"/>
      </w:pPr>
      <w:r>
        <w:rPr>
          <w:rFonts w:ascii="Consolas" w:cs="Consolas" w:eastAsia="Consolas" w:hAnsi="Consolas"/>
          <w:color w:val="AA0000"/>
          <w:sz w:val="20"/>
          <w:szCs w:val="20"/>
        </w:rPr>
        <w:t xml:space="preserve">├── src/style.css        </w:t>
      </w:r>
      <w:r>
        <w:t xml:space="preserve">— gesamtes Styling / Design-Tokens</w:t>
      </w:r>
    </w:p>
    <w:p>
      <w:pPr>
        <w:spacing w:after="160"/>
      </w:pPr>
      <w:r>
        <w:rPr>
          <w:rFonts w:ascii="Consolas" w:cs="Consolas" w:eastAsia="Consolas" w:hAnsi="Consolas"/>
          <w:color w:val="AA0000"/>
          <w:sz w:val="20"/>
          <w:szCs w:val="20"/>
        </w:rPr>
        <w:t xml:space="preserve">└── server/server.js     </w:t>
      </w:r>
      <w:r>
        <w:t xml:space="preserve">— Express-Backend</w:t>
      </w:r>
    </w:p>
    <w:p>
      <w:pPr>
        <w:spacing w:after="160"/>
      </w:pPr>
      <w:r>
        <w:rPr>
          <w:rFonts w:ascii="Consolas" w:cs="Consolas" w:eastAsia="Consolas" w:hAnsi="Consolas"/>
          <w:color w:val="AA0000"/>
          <w:sz w:val="20"/>
          <w:szCs w:val="20"/>
        </w:rPr>
        <w:t xml:space="preserve">    └── server/.env      </w:t>
      </w:r>
      <w:r>
        <w:t xml:space="preserve">— API-Schlüssel — NIEMALS committen oder teilen</w:t>
      </w:r>
    </w:p>
    <w:p>
      <w:pPr>
        <w:pStyle w:val="Heading1"/>
        <w:spacing w:after="150" w:before="300"/>
      </w:pPr>
      <w:r>
        <w:t xml:space="preserve">4. Frontend (main.js) — Funktionsübersicht</w:t>
      </w:r>
    </w:p>
    <w:p>
      <w:pPr>
        <w:pStyle w:val="Heading2"/>
        <w:spacing w:after="120" w:before="250"/>
      </w:pPr>
      <w:r>
        <w:t xml:space="preserve">4.1 Szenenaufbau</w:t>
      </w:r>
    </w:p>
    <w:p>
      <w:pPr>
        <w:spacing w:after="160"/>
      </w:pPr>
      <w:r>
        <w:t xml:space="preserve">Klassisches Three.js-Setup: perspektivische Kamera, OrbitControls für Maus-/Touch-Rotation, Directional- und Ambient-Licht sowie eine weiche, halbtransparente Bodenfläche, damit der Avatar wie stehend statt schwebend wirkt.</w:t>
      </w:r>
    </w:p>
    <w:p>
      <w:pPr>
        <w:spacing w:after="160"/>
      </w:pPr>
      <w:r>
        <w:t xml:space="preserve">Der Hintergrund ist ein vertikaler Teal-Verlauf, gerendert auf eine Canvas-Textur — die Farbe wurde direkt aus dem EAH-Jena-Logo entnommen (#009898).</w:t>
      </w:r>
    </w:p>
    <w:p>
      <w:pPr>
        <w:pStyle w:val="Heading2"/>
        <w:spacing w:after="120" w:before="250"/>
      </w:pPr>
      <w:r>
        <w:t xml:space="preserve">4.2 Avatar-Laden</w:t>
      </w:r>
    </w:p>
    <w:p>
      <w:pPr>
        <w:spacing w:after="160"/>
      </w:pPr>
      <w:r>
        <w:t xml:space="preserve">Das Modell wird über den einfachen GLTFLoader geladen (kein VRM-Plugin). Beim Laden wird das Modell zur Szene hinzugefügt, werden Kopf-, Wimpern- und Unterzahn-Meshes anhand ihres Namens gesucht, und eine manuell eingestellte Ruhepose angewendet.</w:t>
      </w:r>
    </w:p>
    <w:p>
      <w:pPr>
        <w:pStyle w:val="Heading2"/>
        <w:spacing w:after="120" w:before="250"/>
      </w:pPr>
      <w:r>
        <w:t xml:space="preserve">4.3 Ruhepose &amp; Sway (Schwingen)</w:t>
      </w:r>
    </w:p>
    <w:p>
      <w:pPr>
        <w:spacing w:after="160"/>
      </w:pPr>
      <w:r>
        <w:t xml:space="preserve">Die Ruhepose wurde durch iteratives Live-Tuning direkt am Skelett dieses Modells gefunden (Knochennamen wie LeftArm, RightForeArm, LeftHandIndex1). Der Avatar ruht mit vor dem Körper gefalteten Händen (eine japanisch anmutende Empfangshaltung), nicht mit herabhängenden Armen.</w:t>
      </w:r>
    </w:p>
    <w:p>
      <w:pPr>
        <w:spacing w:after="160"/>
      </w:pPr>
      <w:r>
        <w:t xml:space="preserve">Ein leichtes, langsames Sinus-Schwingen liegt über der Ruhepose, damit der Avatar nicht eingefroren wirkt — linker und rechter Arm schwingen synchron, damit die gefalteten Hände nicht auseinanderdriften.</w:t>
      </w:r>
    </w:p>
    <w:p>
      <w:pPr>
        <w:pStyle w:val="Heading2"/>
        <w:spacing w:after="120" w:before="250"/>
      </w:pPr>
      <w:r>
        <w:t xml:space="preserve">4.4 Begrüßungsgeste — die Verbeugung</w:t>
      </w:r>
    </w:p>
    <w:p>
      <w:pPr>
        <w:spacing w:after="160"/>
      </w:pPr>
      <w:r>
        <w:t xml:space="preserve">Nach dem Laden führt der Avatar eine höfliche Verbeugung aus: Die Wirbelsäule beugt sich nach vorn (~20°) und kehrt dann zur Ruhepose zurück. Die Hände bleiben dabei durchgehend gefaltet — nur der Oberkörper bewegt sich.</w:t>
      </w:r>
    </w:p>
    <w:p>
      <w:pPr>
        <w:pStyle w:val="Heading2"/>
        <w:spacing w:after="120" w:before="250"/>
      </w:pPr>
      <w:r>
        <w:t xml:space="preserve">4.5 Gesichtsanimation</w:t>
      </w:r>
    </w:p>
    <w:p>
      <w:pPr>
        <w:spacing w:after="160"/>
      </w:pPr>
      <w:r>
        <w:t xml:space="preserve">Das Modell verfügt über echte ARKit-ähnliche Blendshapes (eyeBlinkLeft/Right, jawOpen, mouthSmileLeft/Right usw.) auf Kopf-, Wimpern- und Unterzahn-Meshes.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Blinzeln: </w:t>
      </w:r>
      <w:r>
        <w:t xml:space="preserve">zufällig alle 2–6 Sekunden, gleichzeitig auf Kopf- und Wimpern-Mesh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Lippensynchronisation: </w:t>
      </w:r>
      <w:r>
        <w:t xml:space="preserve">gesteuert durch Echtzeit-Frequenzanalyse (ElevenLabs) oder ein geglättetes Sinusmuster (Browser-TTS), mit moderater Obergrenze</w:t>
      </w:r>
    </w:p>
    <w:p>
      <w:pPr>
        <w:pStyle w:val="Heading2"/>
        <w:spacing w:after="120" w:before="250"/>
      </w:pPr>
      <w:r>
        <w:t xml:space="preserve">4.6 Sprachausgabe</w:t>
      </w:r>
    </w:p>
    <w:p>
      <w:pPr>
        <w:spacing w:after="160"/>
      </w:pPr>
      <w:r>
        <w:t xml:space="preserve">speak(text) nutzt aktuell die browsereigene SpeechSynthesis-API. Eine auskommentierte Implementierung für ElevenLabs Neural-TTS mit echter audiogesteuerter Lippensynchronisation existiert bereits im Code (§7).</w:t>
      </w:r>
    </w:p>
    <w:p>
      <w:pPr>
        <w:pStyle w:val="Heading2"/>
        <w:spacing w:after="120" w:before="250"/>
      </w:pPr>
      <w:r>
        <w:t xml:space="preserve">4.7 Chat-Oberfläche</w:t>
      </w:r>
    </w:p>
    <w:p>
      <w:pPr>
        <w:spacing w:after="160"/>
      </w:pPr>
      <w:r>
        <w:t xml:space="preserve">Eine schwebende, glasartige Eingabeleiste mit Texteingabe + Senden-Button, Mikrofon-Button (nur Chrome/Edge) und einer Sprechblase, die anzeigt, was der Avatar gerade sagt.</w:t>
      </w:r>
    </w:p>
    <w:p>
      <w:pPr>
        <w:pStyle w:val="Heading2"/>
        <w:spacing w:after="120" w:before="250"/>
      </w:pPr>
      <w:r>
        <w:t xml:space="preserve">4.8 Antwort-Pipeline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Die Frage wird an das Backend gesendet (POST /api/chat), zusammen mit dem Gesprächsverlauf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Antwortet das Backend erfolgreich, wird diese Antwort gesprochen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Ist das Backend nicht erreichbar, greift das Frontend auf ein lokales FAQ zurück</w:t>
      </w:r>
    </w:p>
    <w:p>
      <w:pPr>
        <w:pStyle w:val="Heading1"/>
        <w:spacing w:after="150" w:before="300"/>
      </w:pPr>
      <w:r>
        <w:t xml:space="preserve">5. Backend (server.js)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007373" w:color="007373" w:val="clear"/>
          </w:tcPr>
          <w:p>
            <w:r>
              <w:rPr>
                <w:b/>
                <w:bCs/>
                <w:color w:val="FFFFFF"/>
              </w:rPr>
              <w:t xml:space="preserve">Endpunkt</w:t>
            </w:r>
          </w:p>
        </w:tc>
        <w:tc>
          <w:tcPr>
            <w:tcW w:type="dxa" w:w="6800"/>
            <w:shd w:fill="007373" w:color="007373" w:val="clear"/>
          </w:tcPr>
          <w:p>
            <w:r>
              <w:rPr>
                <w:b/>
                <w:bCs/>
                <w:color w:val="FFFFFF"/>
              </w:rPr>
              <w:t xml:space="preserve">Zweck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t xml:space="preserve">GET /</w:t>
            </w:r>
          </w:p>
        </w:tc>
        <w:tc>
          <w:tcPr>
            <w:tcW w:type="dxa" w:w="6800"/>
            <w:shd w:fill="FFFFFF" w:val="clear"/>
          </w:tcPr>
          <w:p>
            <w:r>
              <w:t xml:space="preserve">Health-Check — bestätigt, dass der Server läuft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t xml:space="preserve">POST /api/chat</w:t>
            </w:r>
          </w:p>
        </w:tc>
        <w:tc>
          <w:tcPr>
            <w:tcW w:type="dxa" w:w="6800"/>
            <w:shd w:fill="FFFFFF" w:val="clear"/>
          </w:tcPr>
          <w:p>
            <w:r>
              <w:t xml:space="preserve">Nimmt { question, history } entgegen, sendet an Gemini, gibt { answer } zurück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t xml:space="preserve">POST /api/tts</w:t>
            </w:r>
          </w:p>
        </w:tc>
        <w:tc>
          <w:tcPr>
            <w:tcW w:type="dxa" w:w="6800"/>
            <w:shd w:fill="FFFFFF" w:val="clear"/>
          </w:tcPr>
          <w:p>
            <w:r>
              <w:t xml:space="preserve">Nimmt { text } entgegen, fordert Audio von ElevenLabs an (aktuell ungenutzt — §7)</w:t>
            </w:r>
          </w:p>
        </w:tc>
      </w:tr>
    </w:tbl>
    <w:p>
      <w:pPr>
        <w:spacing w:after="160"/>
      </w:pPr>
      <w:r>
        <w:rPr>
          <w:b/>
          <w:bCs/>
        </w:rPr>
        <w:t xml:space="preserve">Warum ein Backend? </w:t>
      </w:r>
      <w:r>
        <w:t xml:space="preserve">API-Schlüssel dürfen niemals im Frontend offengelegt werden. Das Backend hält beide Schlüssel serverseitig.</w:t>
      </w:r>
    </w:p>
    <w:p>
      <w:pPr>
        <w:pStyle w:val="Heading2"/>
        <w:spacing w:after="120" w:before="250"/>
      </w:pPr>
      <w:r>
        <w:t xml:space="preserve">System-Prompt</w:t>
      </w:r>
    </w:p>
    <w:p>
      <w:pPr>
        <w:spacing w:after="160"/>
      </w:pPr>
      <w:r>
        <w:t xml:space="preserve">Der Gemini-System-Prompt verankert den Assistenten in geprüften EAH-Jena-Fakten und weist ihn an, Unsicherheit zuzugeben statt Fakten zu erfinden.</w:t>
      </w:r>
    </w:p>
    <w:p>
      <w:pPr>
        <w:pStyle w:val="Heading1"/>
        <w:spacing w:after="150" w:before="300"/>
      </w:pPr>
      <w:r>
        <w:t xml:space="preserve">6. Umgebungsvariablen</w:t>
      </w:r>
    </w:p>
    <w:p>
      <w:pPr>
        <w:spacing w:after="160"/>
      </w:pPr>
      <w:r>
        <w:t xml:space="preserve">Erforderlich in server/.env (niemals committen, niemals teilen):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007373" w:color="007373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6000"/>
            <w:shd w:fill="007373" w:color="007373" w:val="clear"/>
          </w:tcPr>
          <w:p>
            <w:r>
              <w:rPr>
                <w:b/>
                <w:bCs/>
                <w:color w:val="FFFFFF"/>
              </w:rPr>
              <w:t xml:space="preserve">Zweck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GEMINI_API_KEY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Google-Gemini-API-Schlüssel — aistudio.google.com/apikey, kostenlose Stufe verfügbar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ELEVENLABS_API_KEY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ElevenLabs-API-Schlüssel — nur nötig bei Reaktivierung von Neural-TTS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PORT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Backend-Port (Standard: 3001)</w:t>
            </w:r>
          </w:p>
        </w:tc>
      </w:tr>
    </w:tbl>
    <w:p>
      <w:pPr>
        <w:pBdr>
          <w:top w:val="single" w:color="E0A030" w:sz="4"/>
          <w:bottom w:val="single" w:color="E0A030" w:sz="4"/>
          <w:left w:val="single" w:color="E0A030" w:sz="4"/>
          <w:right w:val="single" w:color="E0A030" w:sz="4"/>
        </w:pBdr>
        <w:shd w:fill="FFF3E0" w:val="clear"/>
        <w:spacing w:after="200" w:before="100"/>
      </w:pPr>
      <w:r>
        <w:rPr>
          <w:b/>
          <w:bCs/>
          <w:color w:val="8A4B00"/>
        </w:rPr>
        <w:t xml:space="preserve">⚠ Sicherheitshinweis: Sollten diese Schlüssel offengelegt werden, müssen sie sofort widerrufen und neu erstellt werden. .env sollte in .gitignore aufgenommen werden.</w:t>
      </w:r>
    </w:p>
    <w:p>
      <w:pPr>
        <w:pStyle w:val="Heading1"/>
        <w:spacing w:after="150" w:before="300"/>
      </w:pPr>
      <w:r>
        <w:t xml:space="preserve">7. Bekannte Einschränkungen &amp; offene Punkte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Neural-TTS ist implementiert, aber deaktiviert. </w:t>
      </w:r>
      <w:r>
        <w:t xml:space="preserve">Die aktive speak()-Funktion nutzt aktuell Browser-TTS.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Spracheingabe nur in Chrome/Edge. </w:t>
      </w:r>
      <w:r>
        <w:t xml:space="preserve">Firefox/Safari unterstützen SpeechRecognition nicht.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FAQ-Fallback ist bewusst klein. </w:t>
      </w:r>
      <w:r>
        <w:t xml:space="preserve">Deckt nur wahrscheinliche Standardfragen ab.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Avatar-Modell ist ein kostenloses Asset, </w:t>
      </w:r>
      <w:r>
        <w:t xml:space="preserve">kein offizieller Markencharakter.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Backend läuft nur auf localhost. </w:t>
      </w:r>
      <w:r>
        <w:t xml:space="preserve">Vor Veröffentlichung: Hosting, Endpoint-URLs und CORS anpassen.</w:t>
      </w:r>
    </w:p>
    <w:p>
      <w:pPr>
        <w:pStyle w:val="Heading1"/>
        <w:spacing w:after="150" w:before="300"/>
      </w:pPr>
      <w:r>
        <w:t xml:space="preserve">8. Danksagung / Quellen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Avatar-Modell: erstellt mit </w:t>
      </w:r>
      <w:hyperlink w:history="1" r:id="rIdrygkqsgx7conmcp1t2lx1">
        <w:r>
          <w:rPr>
            <w:rStyle w:val="Hyperlink"/>
          </w:rPr>
          <w:t xml:space="preserve">MetaPerson Creator</w:t>
        </w:r>
      </w:hyperlink>
      <w:r>
        <w:t xml:space="preserve"> von Avatar SDK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Hochschul-Branding: offizielles EAH-Jena-Logo und Farbidentität (#009898)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KI: Google Gemini API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Sprache: Browser Web Speech API / ElevenLabs (geplant)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ygkqsgx7conmcp1t2lx1" Type="http://schemas.openxmlformats.org/officeDocument/2006/relationships/hyperlink" Target="https://metaperson.avatarsdk.com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2026-09-05T01:02:46.016Z</dcterms:created>
  <dcterms:modified xsi:type="dcterms:W3CDTF">2026-09-05T01:02:46.016Z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