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C8D" w:rsidRPr="00B42727" w:rsidRDefault="00407676" w:rsidP="00A74010">
      <w:pPr>
        <w:spacing w:line="360" w:lineRule="auto"/>
        <w:rPr>
          <w:rFonts w:cstheme="minorHAnsi"/>
          <w:b/>
          <w:sz w:val="24"/>
          <w:szCs w:val="24"/>
        </w:rPr>
      </w:pPr>
      <w:r>
        <w:rPr>
          <w:rFonts w:cstheme="minorHAnsi"/>
          <w:b/>
          <w:sz w:val="24"/>
          <w:szCs w:val="24"/>
        </w:rPr>
        <w:t xml:space="preserve">Chapter 3 </w:t>
      </w:r>
      <w:r w:rsidR="000808DF" w:rsidRPr="00B42727">
        <w:rPr>
          <w:rFonts w:cstheme="minorHAnsi"/>
          <w:b/>
          <w:sz w:val="24"/>
          <w:szCs w:val="24"/>
        </w:rPr>
        <w:t>Appendix</w:t>
      </w:r>
      <w:r w:rsidR="00173FFF">
        <w:rPr>
          <w:rFonts w:cstheme="minorHAnsi"/>
          <w:b/>
          <w:sz w:val="24"/>
          <w:szCs w:val="24"/>
        </w:rPr>
        <w:t xml:space="preserve"> A</w:t>
      </w:r>
      <w:r w:rsidR="000808DF" w:rsidRPr="00B42727">
        <w:rPr>
          <w:rFonts w:cstheme="minorHAnsi"/>
          <w:b/>
          <w:sz w:val="24"/>
          <w:szCs w:val="24"/>
        </w:rPr>
        <w:t>:</w:t>
      </w:r>
    </w:p>
    <w:p w:rsidR="000808DF" w:rsidRPr="00B42727" w:rsidRDefault="00173FFF" w:rsidP="00B42727">
      <w:pPr>
        <w:spacing w:line="360" w:lineRule="auto"/>
        <w:rPr>
          <w:rFonts w:cstheme="minorHAnsi"/>
          <w:sz w:val="24"/>
          <w:szCs w:val="24"/>
        </w:rPr>
      </w:pPr>
      <w:hyperlink r:id="rId4" w:anchor="Overview" w:history="1">
        <w:r w:rsidR="000808DF" w:rsidRPr="00B42727">
          <w:rPr>
            <w:rStyle w:val="Hyperlink"/>
            <w:rFonts w:cstheme="minorHAnsi"/>
            <w:sz w:val="24"/>
            <w:szCs w:val="24"/>
          </w:rPr>
          <w:t>OSCA v0.45</w:t>
        </w:r>
      </w:hyperlink>
      <w:r w:rsidR="000808DF" w:rsidRPr="00B42727">
        <w:rPr>
          <w:rFonts w:cstheme="minorHAnsi"/>
          <w:sz w:val="24"/>
          <w:szCs w:val="24"/>
        </w:rPr>
        <w:t xml:space="preserve"> is a software used to analyse available omics (e.g. DNA methylation) data </w:t>
      </w:r>
      <w:r w:rsidR="000808DF" w:rsidRPr="00B42727">
        <w:rPr>
          <w:rFonts w:cstheme="minorHAnsi"/>
          <w:sz w:val="24"/>
          <w:szCs w:val="24"/>
        </w:rPr>
        <w:fldChar w:fldCharType="begin">
          <w:fldData xml:space="preserve">PEVuZE5vdGU+PENpdGU+PEF1dGhvcj5aaGFuZzwvQXV0aG9yPjxZZWFyPjIwMTk8L1llYXI+PFJl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</w:fldData>
        </w:fldChar>
      </w:r>
      <w:r w:rsidR="000808DF" w:rsidRPr="00B42727">
        <w:rPr>
          <w:rFonts w:cstheme="minorHAnsi"/>
          <w:sz w:val="24"/>
          <w:szCs w:val="24"/>
        </w:rPr>
        <w:instrText xml:space="preserve"> ADDIN EN.CITE </w:instrText>
      </w:r>
      <w:r w:rsidR="000808DF" w:rsidRPr="00B42727">
        <w:rPr>
          <w:rFonts w:cstheme="minorHAnsi"/>
          <w:sz w:val="24"/>
          <w:szCs w:val="24"/>
        </w:rPr>
        <w:fldChar w:fldCharType="begin">
          <w:fldData xml:space="preserve">PEVuZE5vdGU+PENpdGU+PEF1dGhvcj5aaGFuZzwvQXV0aG9yPjxZZWFyPjIwMTk8L1llYXI+PFJl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</w:fldData>
        </w:fldChar>
      </w:r>
      <w:r w:rsidR="000808DF" w:rsidRPr="00B42727">
        <w:rPr>
          <w:rFonts w:cstheme="minorHAnsi"/>
          <w:sz w:val="24"/>
          <w:szCs w:val="24"/>
        </w:rPr>
        <w:instrText xml:space="preserve"> ADDIN EN.CITE.DATA </w:instrText>
      </w:r>
      <w:r w:rsidR="000808DF" w:rsidRPr="00B42727">
        <w:rPr>
          <w:rFonts w:cstheme="minorHAnsi"/>
          <w:sz w:val="24"/>
          <w:szCs w:val="24"/>
        </w:rPr>
      </w:r>
      <w:r w:rsidR="000808DF" w:rsidRPr="00B42727">
        <w:rPr>
          <w:rFonts w:cstheme="minorHAnsi"/>
          <w:sz w:val="24"/>
          <w:szCs w:val="24"/>
        </w:rPr>
        <w:fldChar w:fldCharType="end"/>
      </w:r>
      <w:r w:rsidR="000808DF" w:rsidRPr="00B42727">
        <w:rPr>
          <w:rFonts w:cstheme="minorHAnsi"/>
          <w:sz w:val="24"/>
          <w:szCs w:val="24"/>
        </w:rPr>
      </w:r>
      <w:r w:rsidR="000808DF" w:rsidRPr="00B42727">
        <w:rPr>
          <w:rFonts w:cstheme="minorHAnsi"/>
          <w:sz w:val="24"/>
          <w:szCs w:val="24"/>
        </w:rPr>
        <w:fldChar w:fldCharType="separate"/>
      </w:r>
      <w:r w:rsidR="000808DF" w:rsidRPr="00B42727">
        <w:rPr>
          <w:rFonts w:cstheme="minorHAnsi"/>
          <w:noProof/>
          <w:sz w:val="24"/>
          <w:szCs w:val="24"/>
        </w:rPr>
        <w:t>(Zhang et al, 2019)</w:t>
      </w:r>
      <w:r w:rsidR="000808DF" w:rsidRPr="00B42727">
        <w:rPr>
          <w:rFonts w:cstheme="minorHAnsi"/>
          <w:sz w:val="24"/>
          <w:szCs w:val="24"/>
        </w:rPr>
        <w:fldChar w:fldCharType="end"/>
      </w:r>
      <w:r w:rsidR="000808DF" w:rsidRPr="00B42727">
        <w:rPr>
          <w:rFonts w:cstheme="minorHAnsi"/>
          <w:sz w:val="24"/>
          <w:szCs w:val="24"/>
        </w:rPr>
        <w:t xml:space="preserve">. Three separate equations </w:t>
      </w:r>
      <w:proofErr w:type="gramStart"/>
      <w:r w:rsidR="000808DF" w:rsidRPr="00B42727">
        <w:rPr>
          <w:rFonts w:cstheme="minorHAnsi"/>
          <w:sz w:val="24"/>
          <w:szCs w:val="24"/>
        </w:rPr>
        <w:t>are provided</w:t>
      </w:r>
      <w:proofErr w:type="gramEnd"/>
      <w:r w:rsidR="000808DF" w:rsidRPr="00B42727">
        <w:rPr>
          <w:rFonts w:cstheme="minorHAnsi"/>
          <w:sz w:val="24"/>
          <w:szCs w:val="24"/>
        </w:rPr>
        <w:t xml:space="preserve"> to compute Omics Relationship Matrices (ORMs). In this study, we refer to ORMs as environmental relationship matrices (ERMs), as th</w:t>
      </w:r>
      <w:r w:rsidR="003F3CDB">
        <w:rPr>
          <w:rFonts w:cstheme="minorHAnsi"/>
          <w:sz w:val="24"/>
          <w:szCs w:val="24"/>
        </w:rPr>
        <w:t>is is more appropriate for the data being used in this study (trauma principal components)</w:t>
      </w:r>
      <w:r w:rsidR="000808DF" w:rsidRPr="00B42727">
        <w:rPr>
          <w:rFonts w:cstheme="minorHAnsi"/>
          <w:sz w:val="24"/>
          <w:szCs w:val="24"/>
        </w:rPr>
        <w:t xml:space="preserve">. </w:t>
      </w:r>
    </w:p>
    <w:p w:rsidR="00890499" w:rsidRPr="00B42727" w:rsidRDefault="00890499" w:rsidP="00B42727">
      <w:pPr>
        <w:spacing w:line="360" w:lineRule="auto"/>
        <w:rPr>
          <w:rFonts w:cstheme="minorHAnsi"/>
          <w:sz w:val="24"/>
          <w:szCs w:val="24"/>
        </w:rPr>
      </w:pPr>
      <w:r w:rsidRPr="00B42727">
        <w:rPr>
          <w:rFonts w:cstheme="minorHAnsi"/>
          <w:sz w:val="24"/>
          <w:szCs w:val="24"/>
        </w:rPr>
        <w:t xml:space="preserve">Algorithm 1 computes similarity by using standardised </w:t>
      </w:r>
      <w:proofErr w:type="spellStart"/>
      <w:r w:rsidRPr="00B42727">
        <w:rPr>
          <w:rFonts w:cstheme="minorHAnsi"/>
          <w:sz w:val="24"/>
          <w:szCs w:val="24"/>
        </w:rPr>
        <w:t>DNAm</w:t>
      </w:r>
      <w:proofErr w:type="spellEnd"/>
      <w:r w:rsidRPr="00B42727">
        <w:rPr>
          <w:rFonts w:cstheme="minorHAnsi"/>
          <w:sz w:val="24"/>
          <w:szCs w:val="24"/>
        </w:rPr>
        <w:t xml:space="preserve"> measures of all probes. Here it is important to note that the </w:t>
      </w:r>
      <w:proofErr w:type="spellStart"/>
      <w:r w:rsidRPr="00B42727">
        <w:rPr>
          <w:rFonts w:cstheme="minorHAnsi"/>
          <w:sz w:val="24"/>
          <w:szCs w:val="24"/>
        </w:rPr>
        <w:t>DNAm</w:t>
      </w:r>
      <w:proofErr w:type="spellEnd"/>
      <w:r w:rsidRPr="00B42727">
        <w:rPr>
          <w:rFonts w:cstheme="minorHAnsi"/>
          <w:sz w:val="24"/>
          <w:szCs w:val="24"/>
        </w:rPr>
        <w:t xml:space="preserve"> measures </w:t>
      </w:r>
      <w:proofErr w:type="gramStart"/>
      <w:r w:rsidRPr="00B42727">
        <w:rPr>
          <w:rFonts w:cstheme="minorHAnsi"/>
          <w:sz w:val="24"/>
          <w:szCs w:val="24"/>
        </w:rPr>
        <w:t xml:space="preserve">will be </w:t>
      </w:r>
      <w:r w:rsidR="003F3CDB">
        <w:rPr>
          <w:rFonts w:cstheme="minorHAnsi"/>
          <w:sz w:val="24"/>
          <w:szCs w:val="24"/>
        </w:rPr>
        <w:t>replaced</w:t>
      </w:r>
      <w:proofErr w:type="gramEnd"/>
      <w:r w:rsidR="003F3CDB">
        <w:rPr>
          <w:rFonts w:cstheme="minorHAnsi"/>
          <w:sz w:val="24"/>
          <w:szCs w:val="24"/>
        </w:rPr>
        <w:t xml:space="preserve"> with </w:t>
      </w:r>
      <w:r w:rsidRPr="00B42727">
        <w:rPr>
          <w:rFonts w:cstheme="minorHAnsi"/>
          <w:sz w:val="24"/>
          <w:szCs w:val="24"/>
        </w:rPr>
        <w:t>the principal components</w:t>
      </w:r>
      <w:r w:rsidR="003F65A5">
        <w:rPr>
          <w:rFonts w:cstheme="minorHAnsi"/>
          <w:sz w:val="24"/>
          <w:szCs w:val="24"/>
        </w:rPr>
        <w:t xml:space="preserve"> (PCs)</w:t>
      </w:r>
      <w:r w:rsidRPr="00B42727">
        <w:rPr>
          <w:rFonts w:cstheme="minorHAnsi"/>
          <w:sz w:val="24"/>
          <w:szCs w:val="24"/>
        </w:rPr>
        <w:t xml:space="preserve"> of our trauma exposure measures. </w:t>
      </w:r>
      <w:r w:rsidR="000808DF" w:rsidRPr="00B42727">
        <w:rPr>
          <w:rFonts w:cstheme="minorHAnsi"/>
          <w:sz w:val="24"/>
          <w:szCs w:val="24"/>
        </w:rPr>
        <w:t xml:space="preserve"> </w:t>
      </w:r>
    </w:p>
    <w:p w:rsidR="000808DF" w:rsidRPr="00B42727" w:rsidRDefault="005D03C8" w:rsidP="00B42727">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m:t>Equation 1</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032DC3" w:rsidRPr="00B42727" w:rsidRDefault="00032DC3" w:rsidP="00B42727">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r w:rsidRPr="00B42727">
        <w:rPr>
          <w:rFonts w:eastAsiaTheme="minorEastAsia" w:cstheme="minorHAnsi"/>
          <w:b/>
          <w:sz w:val="24"/>
          <w:szCs w:val="24"/>
        </w:rPr>
        <w:t>standardised</w:t>
      </w:r>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w:t>
      </w:r>
      <w:r w:rsidR="00C71544" w:rsidRPr="00B42727">
        <w:rPr>
          <w:rFonts w:eastAsiaTheme="minorEastAsia" w:cstheme="minorHAnsi"/>
          <w:sz w:val="24"/>
          <w:szCs w:val="24"/>
        </w:rPr>
        <w:t xml:space="preserve"> the individuals respectively. </w:t>
      </w:r>
    </w:p>
    <w:p w:rsidR="00C71544" w:rsidRPr="00B42727" w:rsidRDefault="00B42727" w:rsidP="00B42727">
      <w:pPr>
        <w:spacing w:line="360" w:lineRule="auto"/>
        <w:rPr>
          <w:rFonts w:eastAsiaTheme="minorEastAsia" w:cstheme="minorHAnsi"/>
          <w:sz w:val="24"/>
          <w:szCs w:val="24"/>
        </w:rPr>
      </w:pPr>
      <w:r>
        <w:rPr>
          <w:rFonts w:eastAsiaTheme="minorEastAsia" w:cstheme="minorHAnsi"/>
          <w:sz w:val="24"/>
          <w:szCs w:val="24"/>
        </w:rPr>
        <w:t xml:space="preserve">Algorithm 2 </w:t>
      </w:r>
      <w:r w:rsidR="00C71544" w:rsidRPr="00B42727">
        <w:rPr>
          <w:rFonts w:eastAsiaTheme="minorEastAsia" w:cstheme="minorHAnsi"/>
          <w:sz w:val="24"/>
          <w:szCs w:val="24"/>
        </w:rPr>
        <w:t>computes similarity by using</w:t>
      </w:r>
      <w:r w:rsidR="005D03C8" w:rsidRPr="00B42727">
        <w:rPr>
          <w:rFonts w:eastAsiaTheme="minorEastAsia" w:cstheme="minorHAnsi"/>
          <w:sz w:val="24"/>
          <w:szCs w:val="24"/>
        </w:rPr>
        <w:t xml:space="preserve"> </w:t>
      </w:r>
      <w:proofErr w:type="spellStart"/>
      <w:r w:rsidR="005D03C8" w:rsidRPr="00B42727">
        <w:rPr>
          <w:rFonts w:eastAsiaTheme="minorEastAsia" w:cstheme="minorHAnsi"/>
          <w:b/>
          <w:sz w:val="24"/>
          <w:szCs w:val="24"/>
        </w:rPr>
        <w:t>unstandardised</w:t>
      </w:r>
      <w:proofErr w:type="spellEnd"/>
      <w:r w:rsidR="005D03C8" w:rsidRPr="00B42727">
        <w:rPr>
          <w:rFonts w:eastAsiaTheme="minorEastAsia" w:cstheme="minorHAnsi"/>
          <w:b/>
          <w:sz w:val="24"/>
          <w:szCs w:val="24"/>
        </w:rPr>
        <w:t xml:space="preserve"> </w:t>
      </w:r>
      <w:r w:rsidR="003F3CDB">
        <w:rPr>
          <w:rFonts w:eastAsiaTheme="minorEastAsia" w:cstheme="minorHAnsi"/>
          <w:sz w:val="24"/>
          <w:szCs w:val="24"/>
        </w:rPr>
        <w:t>PCs and factors</w:t>
      </w:r>
      <w:r w:rsidR="005D03C8" w:rsidRPr="00B42727">
        <w:rPr>
          <w:rFonts w:eastAsiaTheme="minorEastAsia" w:cstheme="minorHAnsi"/>
          <w:sz w:val="24"/>
          <w:szCs w:val="24"/>
        </w:rPr>
        <w:t xml:space="preserve"> in the number o</w:t>
      </w:r>
      <w:r w:rsidR="003F3CDB">
        <w:rPr>
          <w:rFonts w:eastAsiaTheme="minorEastAsia" w:cstheme="minorHAnsi"/>
          <w:sz w:val="24"/>
          <w:szCs w:val="24"/>
        </w:rPr>
        <w:t>f PCs</w:t>
      </w:r>
      <w:r w:rsidR="005D03C8" w:rsidRPr="00B42727">
        <w:rPr>
          <w:rFonts w:eastAsiaTheme="minorEastAsia" w:cstheme="minorHAnsi"/>
          <w:sz w:val="24"/>
          <w:szCs w:val="24"/>
        </w:rPr>
        <w:t xml:space="preserve"> utilised. This algorithm implicitly assumes PCs with smaller variance tend to have larger effects on the phenotype, and that there is no relationship between the</w:t>
      </w:r>
      <w:r w:rsidR="003F3CDB">
        <w:rPr>
          <w:rFonts w:eastAsiaTheme="minorEastAsia" w:cstheme="minorHAnsi"/>
          <w:sz w:val="24"/>
          <w:szCs w:val="24"/>
        </w:rPr>
        <w:t xml:space="preserve"> depression/neuroticism phenotypic</w:t>
      </w:r>
      <w:r w:rsidR="005D03C8" w:rsidRPr="00B42727">
        <w:rPr>
          <w:rFonts w:eastAsiaTheme="minorEastAsia" w:cstheme="minorHAnsi"/>
          <w:sz w:val="24"/>
          <w:szCs w:val="24"/>
        </w:rPr>
        <w:t xml:space="preserve"> variance captured by the PC and the variance of the PC. Here, we cannot confirm these assump</w:t>
      </w:r>
      <w:r w:rsidRPr="00B42727">
        <w:rPr>
          <w:rFonts w:eastAsiaTheme="minorEastAsia" w:cstheme="minorHAnsi"/>
          <w:sz w:val="24"/>
          <w:szCs w:val="24"/>
        </w:rPr>
        <w:t xml:space="preserve">tions, so equation 2, </w:t>
      </w:r>
      <w:proofErr w:type="gramStart"/>
      <w:r w:rsidRPr="00B42727">
        <w:rPr>
          <w:rFonts w:eastAsiaTheme="minorEastAsia" w:cstheme="minorHAnsi"/>
          <w:sz w:val="24"/>
          <w:szCs w:val="24"/>
        </w:rPr>
        <w:t>is deemed</w:t>
      </w:r>
      <w:proofErr w:type="gramEnd"/>
      <w:r w:rsidRPr="00B42727">
        <w:rPr>
          <w:rFonts w:eastAsiaTheme="minorEastAsia" w:cstheme="minorHAnsi"/>
          <w:sz w:val="24"/>
          <w:szCs w:val="24"/>
        </w:rPr>
        <w:t xml:space="preserve"> inappropriate for the data we have. </w:t>
      </w:r>
    </w:p>
    <w:p w:rsidR="005D03C8" w:rsidRPr="00B42727" w:rsidRDefault="005D03C8" w:rsidP="00B42727">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m:t>Equation 2</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5D03C8" w:rsidRPr="00B42727" w:rsidRDefault="005D03C8" w:rsidP="00B42727">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proofErr w:type="spellStart"/>
      <w:r w:rsidRPr="00B42727">
        <w:rPr>
          <w:rFonts w:eastAsiaTheme="minorEastAsia" w:cstheme="minorHAnsi"/>
          <w:b/>
          <w:sz w:val="24"/>
          <w:szCs w:val="24"/>
        </w:rPr>
        <w:t>unstandardised</w:t>
      </w:r>
      <w:proofErr w:type="spellEnd"/>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 the individuals respectively and </w:t>
      </w:r>
      <m:oMath>
        <m:r>
          <w:rPr>
            <w:rFonts w:ascii="Cambria Math" w:eastAsiaTheme="minorEastAsia" w:hAnsi="Cambria Math" w:cstheme="minorHAnsi"/>
            <w:sz w:val="24"/>
            <w:szCs w:val="24"/>
          </w:rPr>
          <m:t>m</m:t>
        </m:r>
      </m:oMath>
      <w:r w:rsidRPr="00B42727">
        <w:rPr>
          <w:rFonts w:eastAsiaTheme="minorEastAsia" w:cstheme="minorHAnsi"/>
          <w:sz w:val="24"/>
          <w:szCs w:val="24"/>
        </w:rPr>
        <w:t xml:space="preserve"> is the number of PCs utilised. </w:t>
      </w:r>
    </w:p>
    <w:p w:rsidR="00B42727" w:rsidRDefault="00B42727" w:rsidP="00B42727">
      <w:pPr>
        <w:spacing w:line="360" w:lineRule="auto"/>
        <w:rPr>
          <w:rFonts w:eastAsiaTheme="minorEastAsia" w:cstheme="minorHAnsi"/>
          <w:sz w:val="24"/>
          <w:szCs w:val="24"/>
        </w:rPr>
      </w:pPr>
      <w:r>
        <w:rPr>
          <w:rFonts w:eastAsiaTheme="minorEastAsia" w:cstheme="minorHAnsi"/>
          <w:sz w:val="24"/>
          <w:szCs w:val="24"/>
        </w:rPr>
        <w:t xml:space="preserve">Algorithm 3 computes similarity by iteratively standardising </w:t>
      </w:r>
      <w:r w:rsidR="003F3CDB">
        <w:rPr>
          <w:rFonts w:eastAsiaTheme="minorEastAsia" w:cstheme="minorHAnsi"/>
          <w:sz w:val="24"/>
          <w:szCs w:val="24"/>
        </w:rPr>
        <w:t>PCs</w:t>
      </w:r>
      <w:r>
        <w:rPr>
          <w:rFonts w:eastAsiaTheme="minorEastAsia" w:cstheme="minorHAnsi"/>
          <w:sz w:val="24"/>
          <w:szCs w:val="24"/>
        </w:rPr>
        <w:t xml:space="preserve"> and</w:t>
      </w:r>
      <w:r w:rsidR="003F3CDB">
        <w:rPr>
          <w:rFonts w:eastAsiaTheme="minorEastAsia" w:cstheme="minorHAnsi"/>
          <w:sz w:val="24"/>
          <w:szCs w:val="24"/>
        </w:rPr>
        <w:t xml:space="preserve"> across</w:t>
      </w:r>
      <w:r>
        <w:rPr>
          <w:rFonts w:eastAsiaTheme="minorEastAsia" w:cstheme="minorHAnsi"/>
          <w:sz w:val="24"/>
          <w:szCs w:val="24"/>
        </w:rPr>
        <w:t xml:space="preserve"> individuals.</w:t>
      </w:r>
    </w:p>
    <w:p w:rsidR="00B42727" w:rsidRPr="00B42727" w:rsidRDefault="00B42727" w:rsidP="00B42727">
      <w:pPr>
        <w:spacing w:line="360" w:lineRule="auto"/>
        <w:rPr>
          <w:rFonts w:cstheme="minorHAnsi"/>
          <w:sz w:val="24"/>
          <w:szCs w:val="24"/>
        </w:rPr>
      </w:pPr>
      <m:oMathPara>
        <m:oMathParaPr>
          <m:jc m:val="left"/>
        </m:oMathParaPr>
        <m:oMath>
          <m:r>
            <m:rPr>
              <m:sty m:val="b"/>
            </m:rPr>
            <w:rPr>
              <w:rFonts w:ascii="Cambria Math" w:hAnsi="Cambria Math" w:cstheme="minorHAnsi"/>
              <w:sz w:val="24"/>
              <w:szCs w:val="24"/>
            </w:rPr>
            <w:lastRenderedPageBreak/>
            <m:t>Equation 3</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d>
            <m:dPr>
              <m:ctrlPr>
                <w:rPr>
                  <w:rFonts w:ascii="Cambria Math" w:hAnsi="Cambria Math" w:cstheme="minorHAnsi"/>
                  <w:i/>
                  <w:sz w:val="24"/>
                  <w:szCs w:val="24"/>
                </w:rPr>
              </m:ctrlPr>
            </m:dPr>
            <m:e>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ik</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i</m:t>
                  </m:r>
                </m:sub>
              </m:sSub>
            </m:e>
          </m:d>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sSubSup>
            <m:sSubSupPr>
              <m:ctrlPr>
                <w:rPr>
                  <w:rFonts w:ascii="Cambria Math" w:hAnsi="Cambria Math" w:cstheme="minorHAnsi"/>
                  <w:i/>
                  <w:sz w:val="24"/>
                  <w:szCs w:val="24"/>
                </w:rPr>
              </m:ctrlPr>
            </m:sSubSupPr>
            <m:e>
              <m:r>
                <w:rPr>
                  <w:rFonts w:ascii="Cambria Math" w:hAnsi="Cambria Math" w:cstheme="minorHAnsi"/>
                  <w:sz w:val="24"/>
                  <w:szCs w:val="24"/>
                </w:rPr>
                <m:t>σ</m:t>
              </m:r>
            </m:e>
            <m:sub>
              <m:r>
                <w:rPr>
                  <w:rFonts w:ascii="Cambria Math" w:hAnsi="Cambria Math" w:cstheme="minorHAnsi"/>
                  <w:sz w:val="24"/>
                  <w:szCs w:val="24"/>
                </w:rPr>
                <m:t>i</m:t>
              </m:r>
            </m:sub>
            <m:sup>
              <m:r>
                <w:rPr>
                  <w:rFonts w:ascii="Cambria Math" w:hAnsi="Cambria Math" w:cstheme="minorHAnsi"/>
                  <w:sz w:val="24"/>
                  <w:szCs w:val="24"/>
                </w:rPr>
                <m:t>2</m:t>
              </m:r>
            </m:sup>
          </m:sSubSup>
        </m:oMath>
      </m:oMathPara>
    </w:p>
    <w:p w:rsidR="00B42727" w:rsidRDefault="00B42727" w:rsidP="00B42727">
      <w:pPr>
        <w:spacing w:line="360" w:lineRule="auto"/>
        <w:rPr>
          <w:rFonts w:eastAsiaTheme="minorEastAsia" w:cstheme="minorHAnsi"/>
          <w:sz w:val="24"/>
          <w:szCs w:val="24"/>
        </w:rPr>
      </w:pPr>
      <w:r w:rsidRPr="00B42727">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jk</m:t>
            </m:r>
          </m:sub>
        </m:sSub>
      </m:oMath>
      <w:r w:rsidRPr="00B42727">
        <w:rPr>
          <w:rFonts w:eastAsiaTheme="minorEastAsia" w:cstheme="minorHAnsi"/>
          <w:sz w:val="24"/>
          <w:szCs w:val="24"/>
        </w:rPr>
        <w:t xml:space="preserve"> being the environmental similarity between individuals </w:t>
      </w:r>
      <m:oMath>
        <m:r>
          <w:rPr>
            <w:rFonts w:ascii="Cambria Math" w:eastAsiaTheme="minorEastAsia" w:hAnsi="Cambria Math" w:cstheme="minorHAnsi"/>
            <w:sz w:val="24"/>
            <w:szCs w:val="24"/>
          </w:rPr>
          <m:t>j</m:t>
        </m:r>
      </m:oMath>
      <w:r w:rsidRPr="00B42727">
        <w:rPr>
          <w:rFonts w:eastAsiaTheme="minorEastAsia" w:cstheme="minorHAns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ij</m:t>
            </m:r>
          </m:sub>
        </m:sSub>
      </m:oMath>
      <w:r w:rsidRPr="00B42727">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Sub>
      </m:oMath>
      <w:r w:rsidRPr="00B42727">
        <w:rPr>
          <w:rFonts w:eastAsiaTheme="minorEastAsia" w:cstheme="minorHAnsi"/>
          <w:sz w:val="24"/>
          <w:szCs w:val="24"/>
        </w:rPr>
        <w:t xml:space="preserve"> is the </w:t>
      </w:r>
      <w:r w:rsidRPr="00B42727">
        <w:rPr>
          <w:rFonts w:eastAsiaTheme="minorEastAsia" w:cstheme="minorHAnsi"/>
          <w:b/>
          <w:sz w:val="24"/>
          <w:szCs w:val="24"/>
        </w:rPr>
        <w:t>standardised</w:t>
      </w:r>
      <w:r w:rsidRPr="00B42727">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in individual </w:t>
      </w:r>
      <m:oMath>
        <m:r>
          <w:rPr>
            <w:rFonts w:ascii="Cambria Math" w:eastAsiaTheme="minorEastAsia" w:hAnsi="Cambria Math" w:cstheme="minorHAnsi"/>
            <w:sz w:val="24"/>
            <w:szCs w:val="24"/>
          </w:rPr>
          <m:t>j</m:t>
        </m:r>
      </m:oMath>
      <w:r w:rsidRPr="00B42727">
        <w:rPr>
          <w:rFonts w:eastAsiaTheme="minorEastAsia" w:cstheme="minorHAnsi"/>
          <w:i/>
          <w:sz w:val="24"/>
          <w:szCs w:val="24"/>
        </w:rPr>
        <w:t xml:space="preserve"> </w:t>
      </w:r>
      <w:proofErr w:type="gramStart"/>
      <w:r w:rsidRPr="00B42727">
        <w:rPr>
          <w:rFonts w:eastAsiaTheme="minorEastAsia" w:cstheme="minorHAnsi"/>
          <w:sz w:val="24"/>
          <w:szCs w:val="24"/>
        </w:rPr>
        <w:t xml:space="preserve">and </w:t>
      </w:r>
      <w:proofErr w:type="gramEnd"/>
      <m:oMath>
        <m:r>
          <w:rPr>
            <w:rFonts w:ascii="Cambria Math" w:eastAsiaTheme="minorEastAsia" w:hAnsi="Cambria Math" w:cstheme="minorHAnsi"/>
            <w:sz w:val="24"/>
            <w:szCs w:val="24"/>
          </w:rPr>
          <m:t>k</m:t>
        </m:r>
      </m:oMath>
      <w:r w:rsidRPr="00B42727">
        <w:rPr>
          <w:rFonts w:eastAsiaTheme="minorEastAsia" w:cstheme="minorHAnsi"/>
          <w:sz w:val="24"/>
          <w:szCs w:val="24"/>
        </w:rPr>
        <w:t xml:space="preserve">, respectively.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w:t>
      </w:r>
      <w:proofErr w:type="gramStart"/>
      <w:r w:rsidRPr="00B42727">
        <w:rPr>
          <w:rFonts w:eastAsiaTheme="minorEastAsia" w:cstheme="minorHAnsi"/>
          <w:sz w:val="24"/>
          <w:szCs w:val="24"/>
        </w:rPr>
        <w:t>and</w:t>
      </w:r>
      <w:proofErr w:type="gramEnd"/>
      <w:r w:rsidRPr="00B42727">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2</m:t>
            </m:r>
          </m:sup>
        </m:sSubSup>
      </m:oMath>
      <w:r w:rsidRPr="00B42727">
        <w:rPr>
          <w:rFonts w:eastAsiaTheme="minorEastAsia" w:cstheme="minorHAnsi"/>
          <w:sz w:val="24"/>
          <w:szCs w:val="24"/>
        </w:rPr>
        <w:t xml:space="preserve"> are the mean and variance of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PC</m:t>
            </m:r>
          </m:e>
          <m:sub>
            <m:r>
              <w:rPr>
                <w:rFonts w:ascii="Cambria Math" w:eastAsiaTheme="minorEastAsia" w:hAnsi="Cambria Math" w:cstheme="minorHAnsi"/>
                <w:sz w:val="24"/>
                <w:szCs w:val="24"/>
              </w:rPr>
              <m:t>i</m:t>
            </m:r>
          </m:sub>
        </m:sSub>
      </m:oMath>
      <w:r w:rsidRPr="00B42727">
        <w:rPr>
          <w:rFonts w:eastAsiaTheme="minorEastAsia" w:cstheme="minorHAnsi"/>
          <w:sz w:val="24"/>
          <w:szCs w:val="24"/>
        </w:rPr>
        <w:t xml:space="preserve"> over all the individuals respectively. </w:t>
      </w:r>
    </w:p>
    <w:p w:rsidR="00877039" w:rsidRDefault="00877039" w:rsidP="00B42727">
      <w:pPr>
        <w:spacing w:line="360" w:lineRule="auto"/>
        <w:rPr>
          <w:rFonts w:eastAsiaTheme="minorEastAsia" w:cstheme="minorHAnsi"/>
          <w:sz w:val="24"/>
          <w:szCs w:val="24"/>
        </w:rPr>
      </w:pPr>
      <w:r>
        <w:rPr>
          <w:rFonts w:eastAsiaTheme="minorEastAsia" w:cstheme="minorHAnsi"/>
          <w:sz w:val="24"/>
          <w:szCs w:val="24"/>
        </w:rPr>
        <w:t xml:space="preserve">For our study, </w:t>
      </w:r>
      <w:r w:rsidR="003F65A5">
        <w:rPr>
          <w:rFonts w:eastAsiaTheme="minorEastAsia" w:cstheme="minorHAnsi"/>
          <w:sz w:val="24"/>
          <w:szCs w:val="24"/>
        </w:rPr>
        <w:t xml:space="preserve">all algorithms </w:t>
      </w:r>
      <w:proofErr w:type="gramStart"/>
      <w:r w:rsidR="003F65A5">
        <w:rPr>
          <w:rFonts w:eastAsiaTheme="minorEastAsia" w:cstheme="minorHAnsi"/>
          <w:sz w:val="24"/>
          <w:szCs w:val="24"/>
        </w:rPr>
        <w:t>are separately</w:t>
      </w:r>
      <w:r>
        <w:rPr>
          <w:rFonts w:eastAsiaTheme="minorEastAsia" w:cstheme="minorHAnsi"/>
          <w:sz w:val="24"/>
          <w:szCs w:val="24"/>
        </w:rPr>
        <w:t xml:space="preserve"> used</w:t>
      </w:r>
      <w:proofErr w:type="gramEnd"/>
      <w:r>
        <w:rPr>
          <w:rFonts w:eastAsiaTheme="minorEastAsia" w:cstheme="minorHAnsi"/>
          <w:sz w:val="24"/>
          <w:szCs w:val="24"/>
        </w:rPr>
        <w:t xml:space="preserve"> to compute ERMs of full trauma </w:t>
      </w:r>
      <w:r w:rsidR="003F65A5">
        <w:rPr>
          <w:rFonts w:eastAsiaTheme="minorEastAsia" w:cstheme="minorHAnsi"/>
          <w:sz w:val="24"/>
          <w:szCs w:val="24"/>
        </w:rPr>
        <w:t xml:space="preserve">PCs, algorithm 1 and 3 are deemed the most appropriate for our data. Subtle differences </w:t>
      </w:r>
      <w:proofErr w:type="gramStart"/>
      <w:r w:rsidR="003F65A5">
        <w:rPr>
          <w:rFonts w:eastAsiaTheme="minorEastAsia" w:cstheme="minorHAnsi"/>
          <w:sz w:val="24"/>
          <w:szCs w:val="24"/>
        </w:rPr>
        <w:t>are observed</w:t>
      </w:r>
      <w:proofErr w:type="gramEnd"/>
      <w:r w:rsidR="003F65A5">
        <w:rPr>
          <w:rFonts w:eastAsiaTheme="minorEastAsia" w:cstheme="minorHAnsi"/>
          <w:sz w:val="24"/>
          <w:szCs w:val="24"/>
        </w:rPr>
        <w:t xml:space="preserve"> in outputted relationship matrices (</w:t>
      </w:r>
      <w:r w:rsidR="003F65A5">
        <w:rPr>
          <w:rFonts w:eastAsiaTheme="minorEastAsia" w:cstheme="minorHAnsi"/>
          <w:b/>
          <w:sz w:val="24"/>
          <w:szCs w:val="24"/>
        </w:rPr>
        <w:t>Figure</w:t>
      </w:r>
      <w:r w:rsidR="00407676">
        <w:rPr>
          <w:rFonts w:eastAsiaTheme="minorEastAsia" w:cstheme="minorHAnsi"/>
          <w:b/>
          <w:sz w:val="24"/>
          <w:szCs w:val="24"/>
        </w:rPr>
        <w:t xml:space="preserve"> 1</w:t>
      </w:r>
      <w:r w:rsidR="003F65A5">
        <w:rPr>
          <w:rFonts w:eastAsiaTheme="minorEastAsia" w:cstheme="minorHAnsi"/>
          <w:sz w:val="24"/>
          <w:szCs w:val="24"/>
        </w:rPr>
        <w:t xml:space="preserve">). </w:t>
      </w:r>
      <w:r w:rsidR="0046745A">
        <w:rPr>
          <w:rFonts w:eastAsiaTheme="minorEastAsia" w:cstheme="minorHAnsi"/>
          <w:sz w:val="24"/>
          <w:szCs w:val="24"/>
        </w:rPr>
        <w:t xml:space="preserve">Matrices computed using algorithm </w:t>
      </w:r>
      <w:proofErr w:type="gramStart"/>
      <w:r w:rsidR="0046745A">
        <w:rPr>
          <w:rFonts w:eastAsiaTheme="minorEastAsia" w:cstheme="minorHAnsi"/>
          <w:sz w:val="24"/>
          <w:szCs w:val="24"/>
        </w:rPr>
        <w:t>1</w:t>
      </w:r>
      <w:proofErr w:type="gramEnd"/>
      <w:r w:rsidR="0046745A">
        <w:rPr>
          <w:rFonts w:eastAsiaTheme="minorEastAsia" w:cstheme="minorHAnsi"/>
          <w:sz w:val="24"/>
          <w:szCs w:val="24"/>
        </w:rPr>
        <w:t xml:space="preserve"> present diagonal values with a mean of 1, whereas matrices computed using algorithm 3 present diagonal values of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4094"/>
      </w:tblGrid>
      <w:tr w:rsidR="003F65A5" w:rsidTr="0046745A">
        <w:tc>
          <w:tcPr>
            <w:tcW w:w="4094" w:type="dxa"/>
          </w:tcPr>
          <w:p w:rsidR="003F65A5" w:rsidRDefault="003F65A5" w:rsidP="0046745A">
            <w:pPr>
              <w:spacing w:line="360" w:lineRule="auto"/>
              <w:jc w:val="center"/>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58240" behindDoc="1" locked="0" layoutInCell="1" allowOverlap="1">
                  <wp:simplePos x="0" y="0"/>
                  <wp:positionH relativeFrom="column">
                    <wp:posOffset>22177</wp:posOffset>
                  </wp:positionH>
                  <wp:positionV relativeFrom="paragraph">
                    <wp:posOffset>152400</wp:posOffset>
                  </wp:positionV>
                  <wp:extent cx="2414186" cy="1886927"/>
                  <wp:effectExtent l="0" t="0" r="5715" b="0"/>
                  <wp:wrapTight wrapText="bothSides">
                    <wp:wrapPolygon edited="0">
                      <wp:start x="0" y="0"/>
                      <wp:lineTo x="0" y="21375"/>
                      <wp:lineTo x="21481" y="21375"/>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_alg1.png"/>
                          <pic:cNvPicPr/>
                        </pic:nvPicPr>
                        <pic:blipFill rotWithShape="1">
                          <a:blip r:embed="rId5" cstate="print">
                            <a:extLst>
                              <a:ext uri="{28A0092B-C50C-407E-A947-70E740481C1C}">
                                <a14:useLocalDpi xmlns:a14="http://schemas.microsoft.com/office/drawing/2010/main" val="0"/>
                              </a:ext>
                            </a:extLst>
                          </a:blip>
                          <a:srcRect l="27034" t="18625" r="26573" b="16906"/>
                          <a:stretch/>
                        </pic:blipFill>
                        <pic:spPr bwMode="auto">
                          <a:xfrm>
                            <a:off x="0" y="0"/>
                            <a:ext cx="2414186" cy="1886927"/>
                          </a:xfrm>
                          <a:prstGeom prst="rect">
                            <a:avLst/>
                          </a:prstGeom>
                          <a:ln>
                            <a:noFill/>
                          </a:ln>
                          <a:extLst>
                            <a:ext uri="{53640926-AAD7-44D8-BBD7-CCE9431645EC}">
                              <a14:shadowObscured xmlns:a14="http://schemas.microsoft.com/office/drawing/2010/main"/>
                            </a:ext>
                          </a:extLst>
                        </pic:spPr>
                      </pic:pic>
                    </a:graphicData>
                  </a:graphic>
                </wp:anchor>
              </w:drawing>
            </w:r>
          </w:p>
        </w:tc>
        <w:tc>
          <w:tcPr>
            <w:tcW w:w="4094" w:type="dxa"/>
          </w:tcPr>
          <w:p w:rsidR="003F65A5" w:rsidRDefault="003F65A5" w:rsidP="0046745A">
            <w:pPr>
              <w:spacing w:line="360" w:lineRule="auto"/>
              <w:jc w:val="center"/>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59264" behindDoc="1" locked="0" layoutInCell="1" allowOverlap="1">
                  <wp:simplePos x="0" y="0"/>
                  <wp:positionH relativeFrom="column">
                    <wp:posOffset>-16803</wp:posOffset>
                  </wp:positionH>
                  <wp:positionV relativeFrom="paragraph">
                    <wp:posOffset>140384</wp:posOffset>
                  </wp:positionV>
                  <wp:extent cx="2403231" cy="1886585"/>
                  <wp:effectExtent l="0" t="0" r="0" b="0"/>
                  <wp:wrapTight wrapText="bothSides">
                    <wp:wrapPolygon edited="0">
                      <wp:start x="0" y="0"/>
                      <wp:lineTo x="0" y="21375"/>
                      <wp:lineTo x="21406" y="21375"/>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_alg3.png"/>
                          <pic:cNvPicPr/>
                        </pic:nvPicPr>
                        <pic:blipFill rotWithShape="1">
                          <a:blip r:embed="rId6" cstate="print">
                            <a:extLst>
                              <a:ext uri="{28A0092B-C50C-407E-A947-70E740481C1C}">
                                <a14:useLocalDpi xmlns:a14="http://schemas.microsoft.com/office/drawing/2010/main" val="0"/>
                              </a:ext>
                            </a:extLst>
                          </a:blip>
                          <a:srcRect l="26798" t="18218" r="27036" b="17349"/>
                          <a:stretch/>
                        </pic:blipFill>
                        <pic:spPr bwMode="auto">
                          <a:xfrm>
                            <a:off x="0" y="0"/>
                            <a:ext cx="2403231" cy="1886585"/>
                          </a:xfrm>
                          <a:prstGeom prst="rect">
                            <a:avLst/>
                          </a:prstGeom>
                          <a:ln>
                            <a:noFill/>
                          </a:ln>
                          <a:extLst>
                            <a:ext uri="{53640926-AAD7-44D8-BBD7-CCE9431645EC}">
                              <a14:shadowObscured xmlns:a14="http://schemas.microsoft.com/office/drawing/2010/main"/>
                            </a:ext>
                          </a:extLst>
                        </pic:spPr>
                      </pic:pic>
                    </a:graphicData>
                  </a:graphic>
                </wp:anchor>
              </w:drawing>
            </w:r>
          </w:p>
        </w:tc>
      </w:tr>
      <w:tr w:rsidR="003F65A5" w:rsidTr="0046745A">
        <w:tc>
          <w:tcPr>
            <w:tcW w:w="8188" w:type="dxa"/>
            <w:gridSpan w:val="2"/>
          </w:tcPr>
          <w:p w:rsidR="003F65A5" w:rsidRPr="0046745A" w:rsidRDefault="003F65A5" w:rsidP="0046745A">
            <w:pPr>
              <w:rPr>
                <w:rFonts w:eastAsiaTheme="minorEastAsia" w:cstheme="minorHAnsi"/>
                <w:sz w:val="20"/>
                <w:szCs w:val="20"/>
              </w:rPr>
            </w:pPr>
            <w:r w:rsidRPr="00407676">
              <w:rPr>
                <w:rFonts w:eastAsiaTheme="minorEastAsia" w:cstheme="minorHAnsi"/>
                <w:b/>
                <w:i/>
                <w:sz w:val="20"/>
                <w:szCs w:val="20"/>
              </w:rPr>
              <w:t xml:space="preserve">Figure </w:t>
            </w:r>
            <w:r w:rsidR="00407676" w:rsidRPr="00407676">
              <w:rPr>
                <w:rFonts w:eastAsiaTheme="minorEastAsia" w:cstheme="minorHAnsi"/>
                <w:b/>
                <w:i/>
                <w:sz w:val="20"/>
                <w:szCs w:val="20"/>
              </w:rPr>
              <w:t>1</w:t>
            </w:r>
            <w:r w:rsidRPr="00407676">
              <w:rPr>
                <w:rFonts w:eastAsiaTheme="minorEastAsia" w:cstheme="minorHAnsi"/>
                <w:b/>
                <w:i/>
                <w:sz w:val="20"/>
                <w:szCs w:val="20"/>
              </w:rPr>
              <w:t>.</w:t>
            </w:r>
            <w:r w:rsidRPr="0046745A">
              <w:rPr>
                <w:rFonts w:eastAsiaTheme="minorEastAsia" w:cstheme="minorHAnsi"/>
                <w:b/>
                <w:sz w:val="20"/>
                <w:szCs w:val="20"/>
              </w:rPr>
              <w:t xml:space="preserve"> </w:t>
            </w:r>
            <w:r w:rsidRPr="0046745A">
              <w:rPr>
                <w:rFonts w:eastAsiaTheme="minorEastAsia" w:cstheme="minorHAnsi"/>
                <w:sz w:val="20"/>
                <w:szCs w:val="20"/>
              </w:rPr>
              <w:t xml:space="preserve">Trauma Exposure Relationship Matrices. Matrix diagonals represent similarity between an individual with themselves. Offdiagonals represent pairwise similarity between individuals within the sample. Here, similarity </w:t>
            </w:r>
            <w:proofErr w:type="gramStart"/>
            <w:r w:rsidRPr="0046745A">
              <w:rPr>
                <w:rFonts w:eastAsiaTheme="minorEastAsia" w:cstheme="minorHAnsi"/>
                <w:sz w:val="20"/>
                <w:szCs w:val="20"/>
              </w:rPr>
              <w:t>is computed</w:t>
            </w:r>
            <w:proofErr w:type="gramEnd"/>
            <w:r w:rsidRPr="0046745A">
              <w:rPr>
                <w:rFonts w:eastAsiaTheme="minorEastAsia" w:cstheme="minorHAnsi"/>
                <w:sz w:val="20"/>
                <w:szCs w:val="20"/>
              </w:rPr>
              <w:t xml:space="preserve"> using available trauma exposure principal components</w:t>
            </w:r>
            <w:r w:rsidR="0046745A" w:rsidRPr="0046745A">
              <w:rPr>
                <w:rFonts w:eastAsiaTheme="minorEastAsia" w:cstheme="minorHAnsi"/>
                <w:sz w:val="20"/>
                <w:szCs w:val="20"/>
              </w:rPr>
              <w:t xml:space="preserve"> using OSCA software</w:t>
            </w:r>
            <w:r w:rsidRPr="0046745A">
              <w:rPr>
                <w:rFonts w:eastAsiaTheme="minorEastAsia" w:cstheme="minorHAnsi"/>
                <w:sz w:val="20"/>
                <w:szCs w:val="20"/>
              </w:rPr>
              <w:t>. Left, shows a representative similarity matrix where similarit</w:t>
            </w:r>
            <w:r w:rsidR="0046745A" w:rsidRPr="0046745A">
              <w:rPr>
                <w:rFonts w:eastAsiaTheme="minorEastAsia" w:cstheme="minorHAnsi"/>
                <w:sz w:val="20"/>
                <w:szCs w:val="20"/>
              </w:rPr>
              <w:t xml:space="preserve">y is computed using Algorithm 1. Right, shows a representative similarity matrix where similarity is computed using Algorithm 3. Please note values specified </w:t>
            </w:r>
            <w:proofErr w:type="gramStart"/>
            <w:r w:rsidR="0046745A" w:rsidRPr="0046745A">
              <w:rPr>
                <w:rFonts w:eastAsiaTheme="minorEastAsia" w:cstheme="minorHAnsi"/>
                <w:sz w:val="20"/>
                <w:szCs w:val="20"/>
              </w:rPr>
              <w:t>are not obtained</w:t>
            </w:r>
            <w:proofErr w:type="gramEnd"/>
            <w:r w:rsidR="0046745A" w:rsidRPr="0046745A">
              <w:rPr>
                <w:rFonts w:eastAsiaTheme="minorEastAsia" w:cstheme="minorHAnsi"/>
                <w:sz w:val="20"/>
                <w:szCs w:val="20"/>
              </w:rPr>
              <w:t xml:space="preserve"> from real matrices. </w:t>
            </w:r>
          </w:p>
        </w:tc>
      </w:tr>
    </w:tbl>
    <w:p w:rsidR="003F65A5" w:rsidRDefault="003F65A5" w:rsidP="00B42727">
      <w:pPr>
        <w:spacing w:line="360" w:lineRule="auto"/>
        <w:rPr>
          <w:rFonts w:eastAsiaTheme="minorEastAsia" w:cstheme="minorHAnsi"/>
          <w:sz w:val="24"/>
          <w:szCs w:val="24"/>
        </w:rPr>
      </w:pPr>
    </w:p>
    <w:p w:rsidR="003D7D06" w:rsidRDefault="003D7D06" w:rsidP="00B42727">
      <w:pPr>
        <w:spacing w:line="360" w:lineRule="auto"/>
        <w:rPr>
          <w:rFonts w:eastAsiaTheme="minorEastAsia" w:cstheme="minorHAnsi"/>
          <w:sz w:val="24"/>
          <w:szCs w:val="24"/>
        </w:rPr>
      </w:pPr>
      <w:proofErr w:type="spellStart"/>
      <w:r>
        <w:rPr>
          <w:rFonts w:eastAsiaTheme="minorEastAsia" w:cstheme="minorHAnsi"/>
          <w:sz w:val="24"/>
          <w:szCs w:val="24"/>
        </w:rPr>
        <w:t>Offdiagonal</w:t>
      </w:r>
      <w:proofErr w:type="spellEnd"/>
      <w:r>
        <w:rPr>
          <w:rFonts w:eastAsiaTheme="minorEastAsia" w:cstheme="minorHAnsi"/>
          <w:sz w:val="24"/>
          <w:szCs w:val="24"/>
        </w:rPr>
        <w:t xml:space="preserve"> values of the computed ERMs and GRMs </w:t>
      </w:r>
      <w:proofErr w:type="gramStart"/>
      <w:r>
        <w:rPr>
          <w:rFonts w:eastAsiaTheme="minorEastAsia" w:cstheme="minorHAnsi"/>
          <w:sz w:val="24"/>
          <w:szCs w:val="24"/>
        </w:rPr>
        <w:t>are plotted</w:t>
      </w:r>
      <w:proofErr w:type="gramEnd"/>
      <w:r>
        <w:rPr>
          <w:rFonts w:eastAsiaTheme="minorEastAsia" w:cstheme="minorHAnsi"/>
          <w:sz w:val="24"/>
          <w:szCs w:val="24"/>
        </w:rPr>
        <w:t xml:space="preserve"> to visualise the relationship between values (</w:t>
      </w:r>
      <w:r>
        <w:rPr>
          <w:rFonts w:eastAsiaTheme="minorEastAsia" w:cstheme="minorHAnsi"/>
          <w:b/>
          <w:sz w:val="24"/>
          <w:szCs w:val="24"/>
        </w:rPr>
        <w:t xml:space="preserve">Figure </w:t>
      </w:r>
      <w:r w:rsidR="00407676">
        <w:rPr>
          <w:rFonts w:eastAsiaTheme="minorEastAsia" w:cstheme="minorHAnsi"/>
          <w:b/>
          <w:sz w:val="24"/>
          <w:szCs w:val="24"/>
        </w:rPr>
        <w:t>2</w:t>
      </w:r>
      <w:r>
        <w:rPr>
          <w:rFonts w:eastAsiaTheme="minorEastAsia" w:cstheme="minorHAnsi"/>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4146"/>
      </w:tblGrid>
      <w:tr w:rsidR="003D7D06" w:rsidTr="00407676">
        <w:tc>
          <w:tcPr>
            <w:tcW w:w="4054" w:type="dxa"/>
          </w:tcPr>
          <w:p w:rsidR="003D7D06" w:rsidRDefault="003D7D06" w:rsidP="00B42727">
            <w:pPr>
              <w:spacing w:line="360" w:lineRule="auto"/>
              <w:rPr>
                <w:rFonts w:eastAsiaTheme="minorEastAsia" w:cstheme="minorHAnsi"/>
                <w:sz w:val="24"/>
                <w:szCs w:val="24"/>
              </w:rPr>
            </w:pPr>
            <w:r>
              <w:rPr>
                <w:rFonts w:eastAsiaTheme="minorEastAsia" w:cstheme="minorHAnsi"/>
                <w:noProof/>
                <w:sz w:val="24"/>
                <w:szCs w:val="24"/>
                <w:lang w:eastAsia="en-GB"/>
              </w:rPr>
              <w:lastRenderedPageBreak/>
              <w:drawing>
                <wp:anchor distT="0" distB="0" distL="114300" distR="114300" simplePos="0" relativeHeight="251661312" behindDoc="1" locked="0" layoutInCell="1" allowOverlap="1">
                  <wp:simplePos x="0" y="0"/>
                  <wp:positionH relativeFrom="column">
                    <wp:posOffset>-33655</wp:posOffset>
                  </wp:positionH>
                  <wp:positionV relativeFrom="paragraph">
                    <wp:posOffset>218440</wp:posOffset>
                  </wp:positionV>
                  <wp:extent cx="2438400" cy="2268220"/>
                  <wp:effectExtent l="0" t="0" r="0" b="0"/>
                  <wp:wrapTight wrapText="bothSides">
                    <wp:wrapPolygon edited="0">
                      <wp:start x="0" y="0"/>
                      <wp:lineTo x="0" y="21406"/>
                      <wp:lineTo x="21431" y="21406"/>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1_plot.png"/>
                          <pic:cNvPicPr/>
                        </pic:nvPicPr>
                        <pic:blipFill rotWithShape="1">
                          <a:blip r:embed="rId7" cstate="print">
                            <a:extLst>
                              <a:ext uri="{28A0092B-C50C-407E-A947-70E740481C1C}">
                                <a14:useLocalDpi xmlns:a14="http://schemas.microsoft.com/office/drawing/2010/main" val="0"/>
                              </a:ext>
                            </a:extLst>
                          </a:blip>
                          <a:srcRect l="22250" t="11798" r="30910" b="10735"/>
                          <a:stretch/>
                        </pic:blipFill>
                        <pic:spPr bwMode="auto">
                          <a:xfrm>
                            <a:off x="0" y="0"/>
                            <a:ext cx="2438400" cy="2268220"/>
                          </a:xfrm>
                          <a:prstGeom prst="rect">
                            <a:avLst/>
                          </a:prstGeom>
                          <a:ln>
                            <a:noFill/>
                          </a:ln>
                          <a:extLst>
                            <a:ext uri="{53640926-AAD7-44D8-BBD7-CCE9431645EC}">
                              <a14:shadowObscured xmlns:a14="http://schemas.microsoft.com/office/drawing/2010/main"/>
                            </a:ext>
                          </a:extLst>
                        </pic:spPr>
                      </pic:pic>
                    </a:graphicData>
                  </a:graphic>
                </wp:anchor>
              </w:drawing>
            </w:r>
          </w:p>
        </w:tc>
        <w:tc>
          <w:tcPr>
            <w:tcW w:w="4144" w:type="dxa"/>
          </w:tcPr>
          <w:p w:rsidR="003D7D06" w:rsidRDefault="007B6565" w:rsidP="00B42727">
            <w:pPr>
              <w:spacing w:line="360" w:lineRule="auto"/>
              <w:rPr>
                <w:rFonts w:eastAsiaTheme="minorEastAsia" w:cstheme="minorHAnsi"/>
                <w:sz w:val="24"/>
                <w:szCs w:val="24"/>
              </w:rPr>
            </w:pPr>
            <w:r>
              <w:rPr>
                <w:rFonts w:eastAsiaTheme="minorEastAsia" w:cstheme="minorHAnsi"/>
                <w:noProof/>
                <w:sz w:val="24"/>
                <w:szCs w:val="24"/>
                <w:lang w:eastAsia="en-GB"/>
              </w:rPr>
              <w:drawing>
                <wp:anchor distT="0" distB="0" distL="114300" distR="114300" simplePos="0" relativeHeight="251662336" behindDoc="1" locked="0" layoutInCell="1" allowOverlap="1">
                  <wp:simplePos x="0" y="0"/>
                  <wp:positionH relativeFrom="column">
                    <wp:posOffset>-49530</wp:posOffset>
                  </wp:positionH>
                  <wp:positionV relativeFrom="paragraph">
                    <wp:posOffset>279400</wp:posOffset>
                  </wp:positionV>
                  <wp:extent cx="2489200" cy="2230120"/>
                  <wp:effectExtent l="0" t="0" r="6350" b="0"/>
                  <wp:wrapTight wrapText="bothSides">
                    <wp:wrapPolygon edited="0">
                      <wp:start x="0" y="0"/>
                      <wp:lineTo x="0" y="21403"/>
                      <wp:lineTo x="21490" y="21403"/>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3_plot.png"/>
                          <pic:cNvPicPr/>
                        </pic:nvPicPr>
                        <pic:blipFill rotWithShape="1">
                          <a:blip r:embed="rId8" cstate="print">
                            <a:extLst>
                              <a:ext uri="{28A0092B-C50C-407E-A947-70E740481C1C}">
                                <a14:useLocalDpi xmlns:a14="http://schemas.microsoft.com/office/drawing/2010/main" val="0"/>
                              </a:ext>
                            </a:extLst>
                          </a:blip>
                          <a:srcRect l="21273" t="13533" r="30910" b="10301"/>
                          <a:stretch/>
                        </pic:blipFill>
                        <pic:spPr bwMode="auto">
                          <a:xfrm>
                            <a:off x="0" y="0"/>
                            <a:ext cx="2489200" cy="2230120"/>
                          </a:xfrm>
                          <a:prstGeom prst="rect">
                            <a:avLst/>
                          </a:prstGeom>
                          <a:ln>
                            <a:noFill/>
                          </a:ln>
                          <a:extLst>
                            <a:ext uri="{53640926-AAD7-44D8-BBD7-CCE9431645EC}">
                              <a14:shadowObscured xmlns:a14="http://schemas.microsoft.com/office/drawing/2010/main"/>
                            </a:ext>
                          </a:extLst>
                        </pic:spPr>
                      </pic:pic>
                    </a:graphicData>
                  </a:graphic>
                </wp:anchor>
              </w:drawing>
            </w:r>
          </w:p>
        </w:tc>
      </w:tr>
      <w:tr w:rsidR="003D7D06" w:rsidTr="00407676">
        <w:tc>
          <w:tcPr>
            <w:tcW w:w="8198" w:type="dxa"/>
            <w:gridSpan w:val="2"/>
          </w:tcPr>
          <w:p w:rsidR="003D7D06" w:rsidRPr="007B6565" w:rsidRDefault="007B6565" w:rsidP="007B6565">
            <w:pPr>
              <w:rPr>
                <w:rFonts w:eastAsiaTheme="minorEastAsia" w:cstheme="minorHAnsi"/>
                <w:sz w:val="20"/>
                <w:szCs w:val="20"/>
              </w:rPr>
            </w:pPr>
            <w:r w:rsidRPr="00407676">
              <w:rPr>
                <w:rFonts w:eastAsiaTheme="minorEastAsia" w:cstheme="minorHAnsi"/>
                <w:b/>
                <w:i/>
                <w:sz w:val="20"/>
                <w:szCs w:val="20"/>
              </w:rPr>
              <w:t xml:space="preserve">Figure </w:t>
            </w:r>
            <w:r w:rsidR="00407676" w:rsidRPr="00407676">
              <w:rPr>
                <w:rFonts w:eastAsiaTheme="minorEastAsia" w:cstheme="minorHAnsi"/>
                <w:b/>
                <w:i/>
                <w:sz w:val="20"/>
                <w:szCs w:val="20"/>
              </w:rPr>
              <w:t>2</w:t>
            </w:r>
            <w:r w:rsidRPr="007B6565">
              <w:rPr>
                <w:rFonts w:eastAsiaTheme="minorEastAsia" w:cstheme="minorHAnsi"/>
                <w:b/>
                <w:sz w:val="20"/>
                <w:szCs w:val="20"/>
              </w:rPr>
              <w:t xml:space="preserve">. </w:t>
            </w:r>
            <w:proofErr w:type="spell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Values of </w:t>
            </w:r>
            <w:r w:rsidR="001B43B5">
              <w:rPr>
                <w:rFonts w:eastAsiaTheme="minorEastAsia" w:cstheme="minorHAnsi"/>
                <w:sz w:val="20"/>
                <w:szCs w:val="20"/>
              </w:rPr>
              <w:t xml:space="preserve">UKB North Geographical Cluster </w:t>
            </w:r>
            <w:r w:rsidRPr="007B6565">
              <w:rPr>
                <w:rFonts w:eastAsiaTheme="minorEastAsia" w:cstheme="minorHAnsi"/>
                <w:sz w:val="20"/>
                <w:szCs w:val="20"/>
              </w:rPr>
              <w:t xml:space="preserve">Genomic and Environmental Relationship Matrices. Left, Environmental Relationship Matrix (ERM) computed using Algorithm 1 of OSCA software. Right, ERM computed using Algorithm 3 of OSCA software. The x-axis represent </w:t>
            </w:r>
            <w:proofErr w:type="spell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genomic similarity values, cluster points surrounding points 0.2-0.3 and 0.5 show points of relatives. The y-axis represents </w:t>
            </w:r>
            <w:proofErr w:type="spellStart"/>
            <w:proofErr w:type="gramStart"/>
            <w:r w:rsidRPr="007B6565">
              <w:rPr>
                <w:rFonts w:eastAsiaTheme="minorEastAsia" w:cstheme="minorHAnsi"/>
                <w:sz w:val="20"/>
                <w:szCs w:val="20"/>
              </w:rPr>
              <w:t>offdiagonal</w:t>
            </w:r>
            <w:proofErr w:type="spellEnd"/>
            <w:r w:rsidRPr="007B6565">
              <w:rPr>
                <w:rFonts w:eastAsiaTheme="minorEastAsia" w:cstheme="minorHAnsi"/>
                <w:sz w:val="20"/>
                <w:szCs w:val="20"/>
              </w:rPr>
              <w:t xml:space="preserve"> trauma exposure similarity values</w:t>
            </w:r>
            <w:proofErr w:type="gramEnd"/>
            <w:r w:rsidRPr="007B6565">
              <w:rPr>
                <w:rFonts w:eastAsiaTheme="minorEastAsia" w:cstheme="minorHAnsi"/>
                <w:sz w:val="20"/>
                <w:szCs w:val="20"/>
              </w:rPr>
              <w:t>.</w:t>
            </w:r>
          </w:p>
        </w:tc>
      </w:tr>
    </w:tbl>
    <w:p w:rsidR="003D7D06" w:rsidRPr="003D7D06" w:rsidRDefault="003D7D06" w:rsidP="00B42727">
      <w:pPr>
        <w:spacing w:line="360" w:lineRule="auto"/>
        <w:rPr>
          <w:rFonts w:eastAsiaTheme="minorEastAsia" w:cstheme="minorHAnsi"/>
          <w:sz w:val="24"/>
          <w:szCs w:val="24"/>
        </w:rPr>
      </w:pPr>
    </w:p>
    <w:p w:rsidR="0046745A" w:rsidRDefault="0046745A" w:rsidP="00B42727">
      <w:pPr>
        <w:spacing w:line="360" w:lineRule="auto"/>
        <w:rPr>
          <w:rFonts w:eastAsiaTheme="minorEastAsia" w:cstheme="minorHAnsi"/>
          <w:sz w:val="24"/>
          <w:szCs w:val="24"/>
        </w:rPr>
      </w:pPr>
      <w:r>
        <w:rPr>
          <w:rFonts w:eastAsiaTheme="minorEastAsia" w:cstheme="minorHAnsi"/>
          <w:sz w:val="24"/>
          <w:szCs w:val="24"/>
        </w:rPr>
        <w:t xml:space="preserve">Zhang and colleagues (2019) demonstrated, </w:t>
      </w:r>
      <w:r w:rsidR="007B6565">
        <w:rPr>
          <w:rFonts w:eastAsiaTheme="minorEastAsia" w:cstheme="minorHAnsi"/>
          <w:sz w:val="24"/>
          <w:szCs w:val="24"/>
        </w:rPr>
        <w:t xml:space="preserve">with simulation analyses, that mixed linear model </w:t>
      </w:r>
      <w:proofErr w:type="spellStart"/>
      <w:r>
        <w:rPr>
          <w:rFonts w:eastAsiaTheme="minorEastAsia" w:cstheme="minorHAnsi"/>
          <w:sz w:val="24"/>
          <w:szCs w:val="24"/>
        </w:rPr>
        <w:t>anlaysis</w:t>
      </w:r>
      <w:proofErr w:type="spellEnd"/>
      <w:r>
        <w:rPr>
          <w:rFonts w:eastAsiaTheme="minorEastAsia" w:cstheme="minorHAnsi"/>
          <w:sz w:val="24"/>
          <w:szCs w:val="24"/>
        </w:rPr>
        <w:t xml:space="preserve"> results obtained from matrices computed with algorithm 1 and 3 showed minimal differences. Similarly, we show that GREML outputs were negligibly different between the algorithms of interest (</w:t>
      </w:r>
      <w:r w:rsidRPr="00A74010">
        <w:rPr>
          <w:rFonts w:eastAsiaTheme="minorEastAsia" w:cstheme="minorHAnsi"/>
          <w:sz w:val="24"/>
          <w:szCs w:val="24"/>
          <w:highlight w:val="yellow"/>
        </w:rPr>
        <w:t>appendix table</w:t>
      </w:r>
      <w:r w:rsidR="00A74010" w:rsidRPr="00A74010">
        <w:rPr>
          <w:rFonts w:eastAsiaTheme="minorEastAsia" w:cstheme="minorHAnsi"/>
          <w:sz w:val="24"/>
          <w:szCs w:val="24"/>
          <w:highlight w:val="yellow"/>
        </w:rPr>
        <w:t xml:space="preserve"> 7</w:t>
      </w:r>
      <w:r w:rsidR="00A74010">
        <w:rPr>
          <w:rFonts w:eastAsiaTheme="minorEastAsia" w:cstheme="minorHAnsi"/>
          <w:sz w:val="24"/>
          <w:szCs w:val="24"/>
        </w:rPr>
        <w:t>).</w:t>
      </w:r>
      <w:r>
        <w:rPr>
          <w:rFonts w:eastAsiaTheme="minorEastAsia" w:cstheme="minorHAnsi"/>
          <w:sz w:val="24"/>
          <w:szCs w:val="24"/>
        </w:rPr>
        <w:t xml:space="preserve"> </w:t>
      </w:r>
    </w:p>
    <w:p w:rsidR="007B6565" w:rsidRPr="003F65A5" w:rsidRDefault="007B6565" w:rsidP="00B42727">
      <w:pPr>
        <w:spacing w:line="360" w:lineRule="auto"/>
        <w:rPr>
          <w:rFonts w:eastAsiaTheme="minorEastAsia" w:cstheme="minorHAnsi"/>
          <w:sz w:val="24"/>
          <w:szCs w:val="24"/>
        </w:rPr>
      </w:pPr>
      <w:r>
        <w:rPr>
          <w:rFonts w:eastAsiaTheme="minorEastAsia" w:cstheme="minorHAnsi"/>
          <w:sz w:val="24"/>
          <w:szCs w:val="24"/>
        </w:rPr>
        <w:t xml:space="preserve">Here, algorithm 1 is opted when computing the ERMs used for downstream analyses. The mixed linear model results show negligible differences and the plots from </w:t>
      </w:r>
      <w:r>
        <w:rPr>
          <w:rFonts w:eastAsiaTheme="minorEastAsia" w:cstheme="minorHAnsi"/>
          <w:b/>
          <w:sz w:val="24"/>
          <w:szCs w:val="24"/>
        </w:rPr>
        <w:t xml:space="preserve">figure </w:t>
      </w:r>
      <w:r>
        <w:rPr>
          <w:rFonts w:eastAsiaTheme="minorEastAsia" w:cstheme="minorHAnsi"/>
          <w:sz w:val="24"/>
          <w:szCs w:val="24"/>
        </w:rPr>
        <w:t>suggest values in line with expectations.</w:t>
      </w:r>
    </w:p>
    <w:p w:rsidR="0085092D" w:rsidRPr="00B42727" w:rsidRDefault="00407676" w:rsidP="0085092D">
      <w:pPr>
        <w:spacing w:line="360" w:lineRule="auto"/>
        <w:rPr>
          <w:rFonts w:cstheme="minorHAnsi"/>
          <w:b/>
          <w:sz w:val="24"/>
          <w:szCs w:val="24"/>
        </w:rPr>
      </w:pPr>
      <w:r>
        <w:rPr>
          <w:rFonts w:cstheme="minorHAnsi"/>
          <w:b/>
          <w:sz w:val="24"/>
          <w:szCs w:val="24"/>
        </w:rPr>
        <w:t xml:space="preserve">Chapter 3 </w:t>
      </w:r>
      <w:r w:rsidR="0085092D" w:rsidRPr="00B42727">
        <w:rPr>
          <w:rFonts w:cstheme="minorHAnsi"/>
          <w:b/>
          <w:sz w:val="24"/>
          <w:szCs w:val="24"/>
        </w:rPr>
        <w:t>Appendix</w:t>
      </w:r>
      <w:r>
        <w:rPr>
          <w:rFonts w:cstheme="minorHAnsi"/>
          <w:b/>
          <w:sz w:val="24"/>
          <w:szCs w:val="24"/>
        </w:rPr>
        <w:t xml:space="preserve"> </w:t>
      </w:r>
      <w:r w:rsidR="00173FFF">
        <w:rPr>
          <w:rFonts w:cstheme="minorHAnsi"/>
          <w:b/>
          <w:sz w:val="24"/>
          <w:szCs w:val="24"/>
        </w:rPr>
        <w:t>B</w:t>
      </w:r>
      <w:bookmarkStart w:id="0" w:name="_GoBack"/>
      <w:bookmarkEnd w:id="0"/>
      <w:r w:rsidR="0085092D" w:rsidRPr="00B42727">
        <w:rPr>
          <w:rFonts w:cstheme="minorHAnsi"/>
          <w:b/>
          <w:sz w:val="24"/>
          <w:szCs w:val="24"/>
        </w:rPr>
        <w:t>:</w:t>
      </w:r>
    </w:p>
    <w:p w:rsidR="0085092D" w:rsidRDefault="0085092D" w:rsidP="0085092D">
      <w:pPr>
        <w:spacing w:line="360" w:lineRule="auto"/>
        <w:jc w:val="both"/>
        <w:rPr>
          <w:sz w:val="24"/>
          <w:szCs w:val="24"/>
        </w:rPr>
      </w:pPr>
      <w:r>
        <w:rPr>
          <w:sz w:val="24"/>
          <w:szCs w:val="24"/>
        </w:rPr>
        <w:t>A consistent pattern observed in results are large LRT values when including ERMs into the mixed linear models</w:t>
      </w:r>
      <w:r w:rsidR="00025047">
        <w:rPr>
          <w:sz w:val="24"/>
          <w:szCs w:val="24"/>
        </w:rPr>
        <w:t xml:space="preserve"> (see </w:t>
      </w:r>
      <w:r w:rsidR="00025047">
        <w:rPr>
          <w:b/>
          <w:sz w:val="24"/>
          <w:szCs w:val="24"/>
        </w:rPr>
        <w:t xml:space="preserve">Table </w:t>
      </w:r>
      <w:r w:rsidR="00407676">
        <w:rPr>
          <w:b/>
          <w:sz w:val="24"/>
          <w:szCs w:val="24"/>
        </w:rPr>
        <w:t>1</w:t>
      </w:r>
      <w:r w:rsidR="00025047">
        <w:rPr>
          <w:sz w:val="24"/>
          <w:szCs w:val="24"/>
        </w:rPr>
        <w:t>)</w:t>
      </w:r>
      <w:r>
        <w:rPr>
          <w:sz w:val="24"/>
          <w:szCs w:val="24"/>
        </w:rPr>
        <w:t xml:space="preserve">. This suggests a substantial improvement in model fit when including the ERMs. Whilst the estimates and standard errors observed for the proportion of variance explained by the ERMs suggest statistical significance, they do not suggest very </w:t>
      </w:r>
      <w:r>
        <w:rPr>
          <w:i/>
          <w:sz w:val="24"/>
          <w:szCs w:val="24"/>
        </w:rPr>
        <w:t>strong</w:t>
      </w:r>
      <w:r>
        <w:rPr>
          <w:sz w:val="24"/>
          <w:szCs w:val="24"/>
        </w:rPr>
        <w:t xml:space="preserve"> significance</w:t>
      </w:r>
      <w:r w:rsidR="00EC0F7E">
        <w:rPr>
          <w:sz w:val="24"/>
          <w:szCs w:val="24"/>
        </w:rPr>
        <w:t>, which is discrepant with what the LRT values suggest</w:t>
      </w:r>
      <w:r w:rsidR="00025047">
        <w:rPr>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tblGrid>
      <w:tr w:rsidR="0085092D" w:rsidTr="00025047">
        <w:tc>
          <w:tcPr>
            <w:tcW w:w="8188" w:type="dxa"/>
          </w:tcPr>
          <w:p w:rsidR="0085092D" w:rsidRPr="00025047" w:rsidRDefault="00025047" w:rsidP="0085092D">
            <w:pPr>
              <w:spacing w:line="360" w:lineRule="auto"/>
              <w:jc w:val="both"/>
              <w:rPr>
                <w:sz w:val="24"/>
                <w:szCs w:val="24"/>
              </w:rPr>
            </w:pPr>
            <w:r>
              <w:rPr>
                <w:b/>
                <w:sz w:val="24"/>
                <w:szCs w:val="24"/>
              </w:rPr>
              <w:t xml:space="preserve">Table </w:t>
            </w:r>
            <w:r w:rsidR="00407676">
              <w:rPr>
                <w:b/>
                <w:sz w:val="24"/>
                <w:szCs w:val="24"/>
              </w:rPr>
              <w:t>1</w:t>
            </w:r>
            <w:r>
              <w:rPr>
                <w:b/>
                <w:sz w:val="24"/>
                <w:szCs w:val="24"/>
              </w:rPr>
              <w:t xml:space="preserve">. </w:t>
            </w:r>
            <w:r>
              <w:rPr>
                <w:sz w:val="24"/>
                <w:szCs w:val="24"/>
              </w:rPr>
              <w:t xml:space="preserve">North Cluster Mixed Linear Model Results </w:t>
            </w:r>
          </w:p>
        </w:tc>
      </w:tr>
      <w:tr w:rsidR="0085092D" w:rsidTr="00025047">
        <w:tc>
          <w:tcPr>
            <w:tcW w:w="8188" w:type="dxa"/>
          </w:tcPr>
          <w:tbl>
            <w:tblPr>
              <w:tblW w:w="6720" w:type="dxa"/>
              <w:tblLook w:val="04A0" w:firstRow="1" w:lastRow="0" w:firstColumn="1" w:lastColumn="0" w:noHBand="0" w:noVBand="1"/>
            </w:tblPr>
            <w:tblGrid>
              <w:gridCol w:w="960"/>
              <w:gridCol w:w="960"/>
              <w:gridCol w:w="960"/>
              <w:gridCol w:w="1171"/>
              <w:gridCol w:w="749"/>
              <w:gridCol w:w="1053"/>
              <w:gridCol w:w="960"/>
            </w:tblGrid>
            <w:tr w:rsidR="00025047" w:rsidRPr="00025047" w:rsidTr="00025047">
              <w:trPr>
                <w:trHeight w:val="288"/>
              </w:trPr>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1920" w:type="dxa"/>
                  <w:gridSpan w:val="2"/>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NORTH CLUSTER</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r>
            <w:tr w:rsidR="00025047" w:rsidRPr="00025047" w:rsidTr="00025047">
              <w:trPr>
                <w:trHeight w:val="288"/>
              </w:trPr>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lastRenderedPageBreak/>
                    <w:t>Trait</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Model</w:t>
                  </w:r>
                </w:p>
              </w:tc>
              <w:tc>
                <w:tcPr>
                  <w:tcW w:w="960" w:type="dxa"/>
                  <w:tcBorders>
                    <w:top w:val="nil"/>
                    <w:left w:val="nil"/>
                    <w:bottom w:val="nil"/>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Source</w:t>
                  </w:r>
                </w:p>
              </w:tc>
              <w:tc>
                <w:tcPr>
                  <w:tcW w:w="1171" w:type="dxa"/>
                  <w:tcBorders>
                    <w:top w:val="nil"/>
                    <w:left w:val="nil"/>
                    <w:bottom w:val="nil"/>
                    <w:right w:val="nil"/>
                  </w:tcBorders>
                  <w:shd w:val="clear" w:color="000000" w:fill="F2F2F2"/>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Variance</w:t>
                  </w:r>
                </w:p>
              </w:tc>
              <w:tc>
                <w:tcPr>
                  <w:tcW w:w="749" w:type="dxa"/>
                  <w:tcBorders>
                    <w:top w:val="nil"/>
                    <w:left w:val="nil"/>
                    <w:bottom w:val="nil"/>
                    <w:right w:val="nil"/>
                  </w:tcBorders>
                  <w:shd w:val="clear" w:color="000000" w:fill="F2F2F2"/>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SE</w:t>
                  </w:r>
                </w:p>
              </w:tc>
              <w:tc>
                <w:tcPr>
                  <w:tcW w:w="960" w:type="dxa"/>
                  <w:tcBorders>
                    <w:top w:val="nil"/>
                    <w:left w:val="nil"/>
                    <w:bottom w:val="nil"/>
                    <w:right w:val="nil"/>
                  </w:tcBorders>
                  <w:shd w:val="clear" w:color="000000" w:fill="F2F2F2"/>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LRT</w:t>
                  </w:r>
                </w:p>
              </w:tc>
              <w:tc>
                <w:tcPr>
                  <w:tcW w:w="960" w:type="dxa"/>
                  <w:tcBorders>
                    <w:top w:val="nil"/>
                    <w:left w:val="nil"/>
                    <w:bottom w:val="nil"/>
                    <w:right w:val="nil"/>
                  </w:tcBorders>
                  <w:shd w:val="clear" w:color="000000" w:fill="F2F2F2"/>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LRT-P</w:t>
                  </w:r>
                </w:p>
              </w:tc>
            </w:tr>
            <w:tr w:rsidR="00025047" w:rsidRPr="00025047" w:rsidTr="00025047">
              <w:trPr>
                <w:trHeight w:val="288"/>
              </w:trPr>
              <w:tc>
                <w:tcPr>
                  <w:tcW w:w="960" w:type="dxa"/>
                  <w:vMerge w:val="restart"/>
                  <w:tcBorders>
                    <w:top w:val="single" w:sz="4" w:space="0" w:color="auto"/>
                    <w:left w:val="nil"/>
                    <w:bottom w:val="single" w:sz="4" w:space="0" w:color="000000"/>
                    <w:right w:val="nil"/>
                  </w:tcBorders>
                  <w:shd w:val="clear" w:color="000000" w:fill="F2F2F2"/>
                  <w:noWrap/>
                  <w:vAlign w:val="center"/>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CIDI</w:t>
                  </w:r>
                </w:p>
              </w:tc>
              <w:tc>
                <w:tcPr>
                  <w:tcW w:w="960" w:type="dxa"/>
                  <w:tcBorders>
                    <w:top w:val="single" w:sz="4" w:space="0" w:color="auto"/>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960" w:type="dxa"/>
                  <w:tcBorders>
                    <w:top w:val="single" w:sz="4" w:space="0" w:color="auto"/>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single" w:sz="4" w:space="0" w:color="auto"/>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0.229</w:t>
                  </w:r>
                </w:p>
              </w:tc>
              <w:tc>
                <w:tcPr>
                  <w:tcW w:w="749" w:type="dxa"/>
                  <w:tcBorders>
                    <w:top w:val="single" w:sz="4" w:space="0" w:color="auto"/>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0.044</w:t>
                  </w:r>
                </w:p>
              </w:tc>
              <w:tc>
                <w:tcPr>
                  <w:tcW w:w="960" w:type="dxa"/>
                  <w:tcBorders>
                    <w:top w:val="single" w:sz="4" w:space="0" w:color="auto"/>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28.956</w:t>
                  </w:r>
                </w:p>
              </w:tc>
              <w:tc>
                <w:tcPr>
                  <w:tcW w:w="960" w:type="dxa"/>
                  <w:tcBorders>
                    <w:top w:val="single" w:sz="4" w:space="0" w:color="auto"/>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960" w:type="dxa"/>
                  <w:tcBorders>
                    <w:top w:val="nil"/>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0.170</w:t>
                  </w:r>
                </w:p>
              </w:tc>
              <w:tc>
                <w:tcPr>
                  <w:tcW w:w="749"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0.055</w:t>
                  </w:r>
                </w:p>
              </w:tc>
              <w:tc>
                <w:tcPr>
                  <w:tcW w:w="960"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1801.636</w:t>
                  </w:r>
                </w:p>
              </w:tc>
              <w:tc>
                <w:tcPr>
                  <w:tcW w:w="960" w:type="dxa"/>
                  <w:tcBorders>
                    <w:top w:val="dotted" w:sz="4" w:space="0" w:color="auto"/>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 + E</w:t>
                  </w: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0.171</w:t>
                  </w:r>
                </w:p>
              </w:tc>
              <w:tc>
                <w:tcPr>
                  <w:tcW w:w="749"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0.040</w:t>
                  </w: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rPr>
                      <w:rFonts w:ascii="Times New Roman" w:eastAsia="Times New Roman" w:hAnsi="Times New Roman" w:cs="Times New Roman"/>
                      <w:sz w:val="20"/>
                      <w:szCs w:val="20"/>
                      <w:lang w:eastAsia="en-GB"/>
                    </w:rPr>
                  </w:pP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dotted"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0.169</w:t>
                  </w:r>
                </w:p>
              </w:tc>
              <w:tc>
                <w:tcPr>
                  <w:tcW w:w="749"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0.055</w:t>
                  </w:r>
                </w:p>
              </w:tc>
              <w:tc>
                <w:tcPr>
                  <w:tcW w:w="960"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1792.306</w:t>
                  </w:r>
                </w:p>
              </w:tc>
              <w:tc>
                <w:tcPr>
                  <w:tcW w:w="960" w:type="dxa"/>
                  <w:tcBorders>
                    <w:top w:val="nil"/>
                    <w:left w:val="nil"/>
                    <w:bottom w:val="dotted"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 x E</w:t>
                  </w: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w:t>
                  </w:r>
                </w:p>
              </w:tc>
              <w:tc>
                <w:tcPr>
                  <w:tcW w:w="1171"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0.174</w:t>
                  </w:r>
                </w:p>
              </w:tc>
              <w:tc>
                <w:tcPr>
                  <w:tcW w:w="749"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0.039</w:t>
                  </w: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rPr>
                      <w:rFonts w:ascii="Times New Roman" w:eastAsia="Times New Roman" w:hAnsi="Times New Roman" w:cs="Times New Roman"/>
                      <w:sz w:val="20"/>
                      <w:szCs w:val="20"/>
                      <w:lang w:eastAsia="en-GB"/>
                    </w:rPr>
                  </w:pP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E</w:t>
                  </w:r>
                </w:p>
              </w:tc>
              <w:tc>
                <w:tcPr>
                  <w:tcW w:w="1171"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0.176</w:t>
                  </w:r>
                </w:p>
              </w:tc>
              <w:tc>
                <w:tcPr>
                  <w:tcW w:w="749"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0.057</w:t>
                  </w: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025047" w:rsidRPr="00025047" w:rsidRDefault="00025047" w:rsidP="00025047">
                  <w:pPr>
                    <w:spacing w:after="0" w:line="240" w:lineRule="auto"/>
                    <w:rPr>
                      <w:rFonts w:ascii="Times New Roman" w:eastAsia="Times New Roman" w:hAnsi="Times New Roman" w:cs="Times New Roman"/>
                      <w:sz w:val="20"/>
                      <w:szCs w:val="20"/>
                      <w:lang w:eastAsia="en-GB"/>
                    </w:rPr>
                  </w:pPr>
                </w:p>
              </w:tc>
            </w:tr>
            <w:tr w:rsidR="00025047" w:rsidRPr="00025047" w:rsidTr="00025047">
              <w:trPr>
                <w:trHeight w:val="288"/>
              </w:trPr>
              <w:tc>
                <w:tcPr>
                  <w:tcW w:w="960" w:type="dxa"/>
                  <w:vMerge/>
                  <w:tcBorders>
                    <w:top w:val="single" w:sz="4" w:space="0" w:color="auto"/>
                    <w:left w:val="nil"/>
                    <w:bottom w:val="single" w:sz="4" w:space="0" w:color="000000"/>
                    <w:right w:val="nil"/>
                  </w:tcBorders>
                  <w:vAlign w:val="center"/>
                  <w:hideMark/>
                </w:tcPr>
                <w:p w:rsidR="00025047" w:rsidRPr="00025047" w:rsidRDefault="00025047" w:rsidP="00025047">
                  <w:pPr>
                    <w:spacing w:after="0" w:line="240" w:lineRule="auto"/>
                    <w:rPr>
                      <w:rFonts w:ascii="Calibri" w:eastAsia="Times New Roman" w:hAnsi="Calibri" w:cs="Calibri"/>
                      <w:b/>
                      <w:bCs/>
                      <w:color w:val="000000"/>
                      <w:lang w:eastAsia="en-GB"/>
                    </w:rPr>
                  </w:pPr>
                </w:p>
              </w:tc>
              <w:tc>
                <w:tcPr>
                  <w:tcW w:w="960" w:type="dxa"/>
                  <w:tcBorders>
                    <w:top w:val="nil"/>
                    <w:left w:val="nil"/>
                    <w:bottom w:val="single"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 </w:t>
                  </w:r>
                </w:p>
              </w:tc>
              <w:tc>
                <w:tcPr>
                  <w:tcW w:w="960" w:type="dxa"/>
                  <w:tcBorders>
                    <w:top w:val="nil"/>
                    <w:left w:val="nil"/>
                    <w:bottom w:val="single" w:sz="4" w:space="0" w:color="auto"/>
                    <w:right w:val="nil"/>
                  </w:tcBorders>
                  <w:shd w:val="clear" w:color="000000" w:fill="D9D9D9"/>
                  <w:noWrap/>
                  <w:vAlign w:val="bottom"/>
                  <w:hideMark/>
                </w:tcPr>
                <w:p w:rsidR="00025047" w:rsidRPr="00025047" w:rsidRDefault="00025047" w:rsidP="00025047">
                  <w:pPr>
                    <w:spacing w:after="0" w:line="240" w:lineRule="auto"/>
                    <w:jc w:val="center"/>
                    <w:rPr>
                      <w:rFonts w:ascii="Calibri" w:eastAsia="Times New Roman" w:hAnsi="Calibri" w:cs="Calibri"/>
                      <w:b/>
                      <w:bCs/>
                      <w:color w:val="000000"/>
                      <w:lang w:eastAsia="en-GB"/>
                    </w:rPr>
                  </w:pPr>
                  <w:r w:rsidRPr="00025047">
                    <w:rPr>
                      <w:rFonts w:ascii="Calibri" w:eastAsia="Times New Roman" w:hAnsi="Calibri" w:cs="Calibri"/>
                      <w:b/>
                      <w:bCs/>
                      <w:color w:val="000000"/>
                      <w:lang w:eastAsia="en-GB"/>
                    </w:rPr>
                    <w:t>GxE</w:t>
                  </w:r>
                </w:p>
              </w:tc>
              <w:tc>
                <w:tcPr>
                  <w:tcW w:w="1171" w:type="dxa"/>
                  <w:tcBorders>
                    <w:top w:val="nil"/>
                    <w:left w:val="nil"/>
                    <w:bottom w:val="single"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0.241</w:t>
                  </w:r>
                </w:p>
              </w:tc>
              <w:tc>
                <w:tcPr>
                  <w:tcW w:w="749" w:type="dxa"/>
                  <w:tcBorders>
                    <w:top w:val="nil"/>
                    <w:left w:val="nil"/>
                    <w:bottom w:val="single"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0.021</w:t>
                  </w:r>
                </w:p>
              </w:tc>
              <w:tc>
                <w:tcPr>
                  <w:tcW w:w="960" w:type="dxa"/>
                  <w:tcBorders>
                    <w:top w:val="nil"/>
                    <w:left w:val="nil"/>
                    <w:bottom w:val="single"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159.722</w:t>
                  </w:r>
                </w:p>
              </w:tc>
              <w:tc>
                <w:tcPr>
                  <w:tcW w:w="960" w:type="dxa"/>
                  <w:tcBorders>
                    <w:top w:val="nil"/>
                    <w:left w:val="nil"/>
                    <w:bottom w:val="single" w:sz="4" w:space="0" w:color="auto"/>
                    <w:right w:val="nil"/>
                  </w:tcBorders>
                  <w:shd w:val="clear" w:color="auto" w:fill="auto"/>
                  <w:noWrap/>
                  <w:vAlign w:val="bottom"/>
                  <w:hideMark/>
                </w:tcPr>
                <w:p w:rsidR="00025047" w:rsidRPr="00025047" w:rsidRDefault="00025047" w:rsidP="00025047">
                  <w:pPr>
                    <w:spacing w:after="0" w:line="240" w:lineRule="auto"/>
                    <w:jc w:val="right"/>
                    <w:rPr>
                      <w:rFonts w:ascii="Calibri" w:eastAsia="Times New Roman" w:hAnsi="Calibri" w:cs="Calibri"/>
                      <w:color w:val="000000"/>
                      <w:lang w:eastAsia="en-GB"/>
                    </w:rPr>
                  </w:pPr>
                  <w:r w:rsidRPr="00025047">
                    <w:rPr>
                      <w:rFonts w:ascii="Calibri" w:eastAsia="Times New Roman" w:hAnsi="Calibri" w:cs="Calibri"/>
                      <w:color w:val="000000"/>
                      <w:lang w:eastAsia="en-GB"/>
                    </w:rPr>
                    <w:t>0.000</w:t>
                  </w:r>
                </w:p>
              </w:tc>
            </w:tr>
          </w:tbl>
          <w:p w:rsidR="0085092D" w:rsidRDefault="0085092D" w:rsidP="0085092D">
            <w:pPr>
              <w:spacing w:line="360" w:lineRule="auto"/>
              <w:jc w:val="both"/>
              <w:rPr>
                <w:sz w:val="24"/>
                <w:szCs w:val="24"/>
              </w:rPr>
            </w:pPr>
          </w:p>
        </w:tc>
      </w:tr>
      <w:tr w:rsidR="00025047" w:rsidTr="00025047">
        <w:tc>
          <w:tcPr>
            <w:tcW w:w="8188" w:type="dxa"/>
          </w:tcPr>
          <w:p w:rsidR="00025047" w:rsidRPr="00025047" w:rsidRDefault="00025047" w:rsidP="00025047">
            <w:pPr>
              <w:rPr>
                <w:rFonts w:ascii="Calibri" w:eastAsia="Times New Roman" w:hAnsi="Calibri" w:cs="Calibri"/>
                <w:bCs/>
                <w:color w:val="000000"/>
                <w:sz w:val="20"/>
                <w:szCs w:val="20"/>
                <w:lang w:eastAsia="en-GB"/>
              </w:rPr>
            </w:pPr>
            <w:r w:rsidRPr="00025047">
              <w:rPr>
                <w:rFonts w:ascii="Calibri" w:eastAsia="Times New Roman" w:hAnsi="Calibri" w:cs="Calibri"/>
                <w:bCs/>
                <w:i/>
                <w:color w:val="000000"/>
                <w:sz w:val="20"/>
                <w:szCs w:val="20"/>
                <w:lang w:eastAsia="en-GB"/>
              </w:rPr>
              <w:lastRenderedPageBreak/>
              <w:t xml:space="preserve">Abbreviations. </w:t>
            </w:r>
            <w:r w:rsidR="003F3CDB">
              <w:rPr>
                <w:rFonts w:ascii="Calibri" w:eastAsia="Times New Roman" w:hAnsi="Calibri" w:cs="Calibri"/>
                <w:bCs/>
                <w:color w:val="000000"/>
                <w:sz w:val="20"/>
                <w:szCs w:val="20"/>
                <w:lang w:eastAsia="en-GB"/>
              </w:rPr>
              <w:t xml:space="preserve">CIDI, Composite International Diagnostic Interview Depression; </w:t>
            </w:r>
            <w:r w:rsidRPr="00025047">
              <w:rPr>
                <w:rFonts w:ascii="Calibri" w:eastAsia="Times New Roman" w:hAnsi="Calibri" w:cs="Calibri"/>
                <w:bCs/>
                <w:color w:val="000000"/>
                <w:sz w:val="20"/>
                <w:szCs w:val="20"/>
                <w:lang w:eastAsia="en-GB"/>
              </w:rPr>
              <w:t xml:space="preserve">G, Genomic Relationship Matrix; E, Environmental Relationship Matrix; GxE, Genome-by-Trauma Exposure Relationship Matrix; LRT, Log-Likelihood Ratio Test; P, P-value. </w:t>
            </w:r>
          </w:p>
        </w:tc>
      </w:tr>
    </w:tbl>
    <w:p w:rsidR="00025047" w:rsidRDefault="0085092D" w:rsidP="0085092D">
      <w:pPr>
        <w:spacing w:line="360" w:lineRule="auto"/>
        <w:jc w:val="both"/>
        <w:rPr>
          <w:sz w:val="24"/>
          <w:szCs w:val="24"/>
        </w:rPr>
      </w:pPr>
      <w:r>
        <w:rPr>
          <w:sz w:val="24"/>
          <w:szCs w:val="24"/>
        </w:rPr>
        <w:t xml:space="preserve"> </w:t>
      </w:r>
    </w:p>
    <w:p w:rsidR="00EC0F7E" w:rsidRDefault="00025047" w:rsidP="0085092D">
      <w:pPr>
        <w:spacing w:line="360" w:lineRule="auto"/>
        <w:jc w:val="both"/>
        <w:rPr>
          <w:sz w:val="24"/>
          <w:szCs w:val="24"/>
        </w:rPr>
      </w:pPr>
      <w:r>
        <w:rPr>
          <w:sz w:val="24"/>
          <w:szCs w:val="24"/>
        </w:rPr>
        <w:t xml:space="preserve">To explore this discrepancy </w:t>
      </w:r>
      <w:r w:rsidR="00EC0F7E">
        <w:rPr>
          <w:sz w:val="24"/>
          <w:szCs w:val="24"/>
        </w:rPr>
        <w:t>the</w:t>
      </w:r>
      <w:r w:rsidR="003F3CDB">
        <w:rPr>
          <w:sz w:val="24"/>
          <w:szCs w:val="24"/>
        </w:rPr>
        <w:t xml:space="preserve"> log-likelihood distribution </w:t>
      </w:r>
      <w:proofErr w:type="gramStart"/>
      <w:r w:rsidR="003F3CDB">
        <w:rPr>
          <w:sz w:val="24"/>
          <w:szCs w:val="24"/>
        </w:rPr>
        <w:t xml:space="preserve">is </w:t>
      </w:r>
      <w:r w:rsidR="00EC0F7E">
        <w:rPr>
          <w:sz w:val="24"/>
          <w:szCs w:val="24"/>
        </w:rPr>
        <w:t>e</w:t>
      </w:r>
      <w:r w:rsidR="003F3CDB">
        <w:rPr>
          <w:sz w:val="24"/>
          <w:szCs w:val="24"/>
        </w:rPr>
        <w:t>xamined</w:t>
      </w:r>
      <w:proofErr w:type="gramEnd"/>
      <w:r w:rsidR="00EC0F7E">
        <w:rPr>
          <w:sz w:val="24"/>
          <w:szCs w:val="24"/>
        </w:rPr>
        <w:t>. A log-likelihood function aims to identify and fit the most appropriate distribution to the data available (e.g. a normal distribution).</w:t>
      </w:r>
      <w:r w:rsidR="003F3C64">
        <w:rPr>
          <w:sz w:val="24"/>
          <w:szCs w:val="24"/>
        </w:rPr>
        <w:t xml:space="preserve"> A value</w:t>
      </w:r>
      <w:r w:rsidR="00EC0F7E">
        <w:rPr>
          <w:sz w:val="24"/>
          <w:szCs w:val="24"/>
        </w:rPr>
        <w:t xml:space="preserve"> from the observed data </w:t>
      </w:r>
      <w:proofErr w:type="gramStart"/>
      <w:r w:rsidR="00EC0F7E">
        <w:rPr>
          <w:sz w:val="24"/>
          <w:szCs w:val="24"/>
        </w:rPr>
        <w:t>will be tested</w:t>
      </w:r>
      <w:proofErr w:type="gramEnd"/>
      <w:r w:rsidR="00EC0F7E">
        <w:rPr>
          <w:sz w:val="24"/>
          <w:szCs w:val="24"/>
        </w:rPr>
        <w:t xml:space="preserve"> as the mean of the explored distribution</w:t>
      </w:r>
      <w:r w:rsidR="003F3C64">
        <w:rPr>
          <w:sz w:val="24"/>
          <w:szCs w:val="24"/>
        </w:rPr>
        <w:t>. A log-likelihood value, signifying the likelihood of observing the data</w:t>
      </w:r>
      <w:r w:rsidR="003F3C64" w:rsidRPr="003F3C64">
        <w:rPr>
          <w:sz w:val="24"/>
          <w:szCs w:val="24"/>
        </w:rPr>
        <w:t xml:space="preserve"> </w:t>
      </w:r>
      <w:proofErr w:type="gramStart"/>
      <w:r w:rsidR="003F3C64">
        <w:rPr>
          <w:sz w:val="24"/>
          <w:szCs w:val="24"/>
        </w:rPr>
        <w:t>is obtained</w:t>
      </w:r>
      <w:proofErr w:type="gramEnd"/>
      <w:r w:rsidR="003F3C64">
        <w:rPr>
          <w:sz w:val="24"/>
          <w:szCs w:val="24"/>
        </w:rPr>
        <w:t xml:space="preserve">. </w:t>
      </w:r>
      <w:proofErr w:type="gramStart"/>
      <w:r w:rsidR="003F3C64">
        <w:rPr>
          <w:sz w:val="24"/>
          <w:szCs w:val="24"/>
        </w:rPr>
        <w:t>A range of values are</w:t>
      </w:r>
      <w:proofErr w:type="gramEnd"/>
      <w:r w:rsidR="003F3C64">
        <w:rPr>
          <w:sz w:val="24"/>
          <w:szCs w:val="24"/>
        </w:rPr>
        <w:t xml:space="preserve"> tested, and the resulting log-likelihood values are plotted to form the log-likelihood distribution. The highest value i.e. the maximum likelihood </w:t>
      </w:r>
      <w:proofErr w:type="gramStart"/>
      <w:r w:rsidR="003F3C64">
        <w:rPr>
          <w:sz w:val="24"/>
          <w:szCs w:val="24"/>
        </w:rPr>
        <w:t>estimate,</w:t>
      </w:r>
      <w:proofErr w:type="gramEnd"/>
      <w:r w:rsidR="003F3C64">
        <w:rPr>
          <w:sz w:val="24"/>
          <w:szCs w:val="24"/>
        </w:rPr>
        <w:t xml:space="preserve"> signifies the optimal position of the distribution explored to the data at hand. </w:t>
      </w:r>
    </w:p>
    <w:p w:rsidR="00025047" w:rsidRPr="003E63E1" w:rsidRDefault="003F3C64" w:rsidP="0085092D">
      <w:pPr>
        <w:spacing w:line="360" w:lineRule="auto"/>
        <w:jc w:val="both"/>
        <w:rPr>
          <w:sz w:val="24"/>
          <w:szCs w:val="24"/>
        </w:rPr>
      </w:pPr>
      <w:r>
        <w:rPr>
          <w:sz w:val="24"/>
          <w:szCs w:val="24"/>
        </w:rPr>
        <w:t xml:space="preserve">Here, </w:t>
      </w:r>
      <w:r w:rsidR="003F3CDB">
        <w:rPr>
          <w:sz w:val="24"/>
          <w:szCs w:val="24"/>
        </w:rPr>
        <w:t>the discrepancy suggests a potentially unusual</w:t>
      </w:r>
      <w:r w:rsidR="00EC0F7E">
        <w:rPr>
          <w:sz w:val="24"/>
          <w:szCs w:val="24"/>
        </w:rPr>
        <w:t xml:space="preserve"> log-likelihood </w:t>
      </w:r>
      <w:proofErr w:type="gramStart"/>
      <w:r w:rsidR="00EC0F7E">
        <w:rPr>
          <w:sz w:val="24"/>
          <w:szCs w:val="24"/>
        </w:rPr>
        <w:t>distribution</w:t>
      </w:r>
      <w:r w:rsidR="003F3CDB">
        <w:rPr>
          <w:sz w:val="24"/>
          <w:szCs w:val="24"/>
        </w:rPr>
        <w:t xml:space="preserve"> which</w:t>
      </w:r>
      <w:proofErr w:type="gramEnd"/>
      <w:r w:rsidR="003F3CDB">
        <w:rPr>
          <w:sz w:val="24"/>
          <w:szCs w:val="24"/>
        </w:rPr>
        <w:t xml:space="preserve"> may be due to the nature of the ERMs used. Large LRT values would suggest the distribution</w:t>
      </w:r>
      <w:r w:rsidR="00EC0F7E">
        <w:rPr>
          <w:sz w:val="24"/>
          <w:szCs w:val="24"/>
        </w:rPr>
        <w:t xml:space="preserve"> to have a steep increase, whereas, the smaller standard errors would suggest a plateau surrounding the maximum estimate of the log-likelihood.</w:t>
      </w:r>
      <w:r>
        <w:rPr>
          <w:sz w:val="24"/>
          <w:szCs w:val="24"/>
        </w:rPr>
        <w:t xml:space="preserve"> To</w:t>
      </w:r>
      <w:r w:rsidR="00EC0F7E">
        <w:rPr>
          <w:sz w:val="24"/>
          <w:szCs w:val="24"/>
        </w:rPr>
        <w:t xml:space="preserve"> plot the log-likelihood distribution, a range of ERM values and their corresponding log-likelihood value </w:t>
      </w:r>
      <w:proofErr w:type="gramStart"/>
      <w:r w:rsidR="00EC0F7E">
        <w:rPr>
          <w:sz w:val="24"/>
          <w:szCs w:val="24"/>
        </w:rPr>
        <w:t>was plotted</w:t>
      </w:r>
      <w:proofErr w:type="gramEnd"/>
      <w:r w:rsidR="00560C62">
        <w:rPr>
          <w:sz w:val="24"/>
          <w:szCs w:val="24"/>
        </w:rPr>
        <w:t xml:space="preserve"> (</w:t>
      </w:r>
      <w:r w:rsidR="00560C62">
        <w:rPr>
          <w:b/>
          <w:sz w:val="24"/>
          <w:szCs w:val="24"/>
        </w:rPr>
        <w:t xml:space="preserve">Figure </w:t>
      </w:r>
      <w:r w:rsidR="00407676">
        <w:rPr>
          <w:b/>
          <w:sz w:val="24"/>
          <w:szCs w:val="24"/>
        </w:rPr>
        <w:t>3</w:t>
      </w:r>
      <w:r w:rsidR="00560C62">
        <w:rPr>
          <w:sz w:val="24"/>
          <w:szCs w:val="24"/>
        </w:rPr>
        <w:t>)</w:t>
      </w:r>
      <w:r w:rsidR="00EC0F7E">
        <w:rPr>
          <w:sz w:val="24"/>
          <w:szCs w:val="24"/>
        </w:rPr>
        <w:t>.</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tblGrid>
      <w:tr w:rsidR="00560C62" w:rsidTr="00596637">
        <w:tc>
          <w:tcPr>
            <w:tcW w:w="8296" w:type="dxa"/>
          </w:tcPr>
          <w:p w:rsidR="00560C62" w:rsidRDefault="00596637" w:rsidP="00596637">
            <w:pPr>
              <w:spacing w:line="360" w:lineRule="auto"/>
              <w:rPr>
                <w:rFonts w:eastAsiaTheme="minorEastAsia" w:cstheme="minorHAnsi"/>
                <w:sz w:val="24"/>
                <w:szCs w:val="24"/>
              </w:rPr>
            </w:pPr>
            <w:r>
              <w:rPr>
                <w:rFonts w:eastAsiaTheme="minorEastAsia" w:cstheme="minorHAnsi"/>
                <w:noProof/>
                <w:sz w:val="24"/>
                <w:szCs w:val="24"/>
                <w:lang w:eastAsia="en-GB"/>
              </w:rPr>
              <w:lastRenderedPageBreak/>
              <w:drawing>
                <wp:anchor distT="0" distB="0" distL="114300" distR="114300" simplePos="0" relativeHeight="251660288" behindDoc="1" locked="0" layoutInCell="1" allowOverlap="1">
                  <wp:simplePos x="0" y="0"/>
                  <wp:positionH relativeFrom="column">
                    <wp:posOffset>-40005</wp:posOffset>
                  </wp:positionH>
                  <wp:positionV relativeFrom="paragraph">
                    <wp:posOffset>220980</wp:posOffset>
                  </wp:positionV>
                  <wp:extent cx="5205730" cy="5205730"/>
                  <wp:effectExtent l="0" t="0" r="0" b="0"/>
                  <wp:wrapTight wrapText="bothSides">
                    <wp:wrapPolygon edited="0">
                      <wp:start x="0" y="0"/>
                      <wp:lineTo x="0" y="21500"/>
                      <wp:lineTo x="21500" y="21500"/>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_LL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5730" cy="5205730"/>
                          </a:xfrm>
                          <a:prstGeom prst="rect">
                            <a:avLst/>
                          </a:prstGeom>
                        </pic:spPr>
                      </pic:pic>
                    </a:graphicData>
                  </a:graphic>
                </wp:anchor>
              </w:drawing>
            </w:r>
          </w:p>
        </w:tc>
      </w:tr>
      <w:tr w:rsidR="00560C62" w:rsidTr="00596637">
        <w:tc>
          <w:tcPr>
            <w:tcW w:w="8296" w:type="dxa"/>
          </w:tcPr>
          <w:p w:rsidR="00560C62" w:rsidRPr="00560C62" w:rsidRDefault="00560C62" w:rsidP="00596637">
            <w:pPr>
              <w:rPr>
                <w:rFonts w:eastAsiaTheme="minorEastAsia" w:cstheme="minorHAnsi"/>
                <w:sz w:val="20"/>
                <w:szCs w:val="20"/>
              </w:rPr>
            </w:pPr>
            <w:r w:rsidRPr="00407676">
              <w:rPr>
                <w:rFonts w:eastAsiaTheme="minorEastAsia" w:cstheme="minorHAnsi"/>
                <w:b/>
                <w:i/>
                <w:sz w:val="20"/>
                <w:szCs w:val="20"/>
              </w:rPr>
              <w:t xml:space="preserve">Figure </w:t>
            </w:r>
            <w:r w:rsidR="00407676" w:rsidRPr="00407676">
              <w:rPr>
                <w:rFonts w:eastAsiaTheme="minorEastAsia" w:cstheme="minorHAnsi"/>
                <w:b/>
                <w:i/>
                <w:sz w:val="20"/>
                <w:szCs w:val="20"/>
              </w:rPr>
              <w:t>3</w:t>
            </w:r>
            <w:r w:rsidRPr="00560C62">
              <w:rPr>
                <w:rFonts w:eastAsiaTheme="minorEastAsia" w:cstheme="minorHAnsi"/>
                <w:b/>
                <w:sz w:val="20"/>
                <w:szCs w:val="20"/>
              </w:rPr>
              <w:t>.</w:t>
            </w:r>
            <w:r w:rsidRPr="00560C62">
              <w:rPr>
                <w:rFonts w:eastAsiaTheme="minorEastAsia" w:cstheme="minorHAnsi"/>
                <w:sz w:val="20"/>
                <w:szCs w:val="20"/>
              </w:rPr>
              <w:t xml:space="preserve"> Log-Likelihood Distribution of Mixed Linear Model Including the Trauma Exposure Environmental Relationship Matrix (ERM) for the UK Biobank North Geographical Cluster</w:t>
            </w:r>
            <w:r w:rsidR="00D27A5A">
              <w:rPr>
                <w:rFonts w:eastAsiaTheme="minorEastAsia" w:cstheme="minorHAnsi"/>
                <w:sz w:val="20"/>
                <w:szCs w:val="20"/>
              </w:rPr>
              <w:t xml:space="preserve"> and Neuroticism Phenotype</w:t>
            </w:r>
            <w:r w:rsidRPr="00560C62">
              <w:rPr>
                <w:rFonts w:eastAsiaTheme="minorEastAsia" w:cstheme="minorHAnsi"/>
                <w:sz w:val="20"/>
                <w:szCs w:val="20"/>
              </w:rPr>
              <w:t xml:space="preserve">. </w:t>
            </w:r>
            <w:r>
              <w:rPr>
                <w:rFonts w:eastAsiaTheme="minorEastAsia" w:cstheme="minorHAnsi"/>
                <w:sz w:val="20"/>
                <w:szCs w:val="20"/>
              </w:rPr>
              <w:t xml:space="preserve">The x-axis represents </w:t>
            </w:r>
            <w:r w:rsidR="00596637">
              <w:rPr>
                <w:rFonts w:eastAsiaTheme="minorEastAsia" w:cstheme="minorHAnsi"/>
                <w:sz w:val="20"/>
                <w:szCs w:val="20"/>
              </w:rPr>
              <w:t>values</w:t>
            </w:r>
            <w:r>
              <w:rPr>
                <w:rFonts w:eastAsiaTheme="minorEastAsia" w:cstheme="minorHAnsi"/>
                <w:sz w:val="20"/>
                <w:szCs w:val="20"/>
              </w:rPr>
              <w:t xml:space="preserve"> of the </w:t>
            </w:r>
            <w:r w:rsidR="00596637">
              <w:rPr>
                <w:rFonts w:eastAsiaTheme="minorEastAsia" w:cstheme="minorHAnsi"/>
                <w:sz w:val="20"/>
                <w:szCs w:val="20"/>
              </w:rPr>
              <w:t>ERM</w:t>
            </w:r>
            <w:r>
              <w:rPr>
                <w:rFonts w:eastAsiaTheme="minorEastAsia" w:cstheme="minorHAnsi"/>
                <w:sz w:val="20"/>
                <w:szCs w:val="20"/>
              </w:rPr>
              <w:t>. The y-axis represent</w:t>
            </w:r>
            <w:r w:rsidR="00596637">
              <w:rPr>
                <w:rFonts w:eastAsiaTheme="minorEastAsia" w:cstheme="minorHAnsi"/>
                <w:sz w:val="20"/>
                <w:szCs w:val="20"/>
              </w:rPr>
              <w:t>s log-likelihood values. The orange</w:t>
            </w:r>
            <w:r>
              <w:rPr>
                <w:rFonts w:eastAsiaTheme="minorEastAsia" w:cstheme="minorHAnsi"/>
                <w:sz w:val="20"/>
                <w:szCs w:val="20"/>
              </w:rPr>
              <w:t xml:space="preserve"> point is the maximum likelihood estimate.</w:t>
            </w:r>
          </w:p>
        </w:tc>
      </w:tr>
    </w:tbl>
    <w:p w:rsidR="00B42727" w:rsidRDefault="00B42727" w:rsidP="00B42727">
      <w:pPr>
        <w:spacing w:line="360" w:lineRule="auto"/>
        <w:rPr>
          <w:rFonts w:eastAsiaTheme="minorEastAsia" w:cstheme="minorHAnsi"/>
          <w:sz w:val="24"/>
          <w:szCs w:val="24"/>
        </w:rPr>
      </w:pPr>
    </w:p>
    <w:p w:rsidR="00560C62" w:rsidRDefault="00560C62" w:rsidP="00B42727">
      <w:pPr>
        <w:spacing w:line="360" w:lineRule="auto"/>
        <w:rPr>
          <w:rFonts w:eastAsiaTheme="minorEastAsia" w:cstheme="minorHAnsi"/>
          <w:sz w:val="24"/>
          <w:szCs w:val="24"/>
        </w:rPr>
      </w:pPr>
      <w:r>
        <w:rPr>
          <w:rFonts w:eastAsiaTheme="minorEastAsia" w:cstheme="minorHAnsi"/>
          <w:sz w:val="24"/>
          <w:szCs w:val="24"/>
        </w:rPr>
        <w:t xml:space="preserve">The distribution observed explains the discrepancy observed between the LRT values and the estimates/standard errors of the variance attributable to the ERM. </w:t>
      </w:r>
    </w:p>
    <w:p w:rsidR="00407676" w:rsidRPr="00407676" w:rsidRDefault="00407676" w:rsidP="00B42727">
      <w:pPr>
        <w:spacing w:line="360" w:lineRule="auto"/>
        <w:rPr>
          <w:rFonts w:eastAsiaTheme="minorEastAsia" w:cstheme="minorHAnsi"/>
          <w:b/>
          <w:sz w:val="24"/>
          <w:szCs w:val="24"/>
        </w:rPr>
      </w:pPr>
      <w:r w:rsidRPr="00407676">
        <w:rPr>
          <w:rFonts w:eastAsiaTheme="minorEastAsia" w:cstheme="minorHAnsi"/>
          <w:b/>
          <w:sz w:val="24"/>
          <w:szCs w:val="24"/>
        </w:rPr>
        <w:t>References:</w:t>
      </w:r>
    </w:p>
    <w:p w:rsidR="000808DF" w:rsidRPr="000808DF" w:rsidRDefault="000808DF" w:rsidP="000808DF">
      <w:pPr>
        <w:pStyle w:val="EndNoteBibliography"/>
      </w:pPr>
      <w:r>
        <w:rPr>
          <w:b/>
        </w:rPr>
        <w:fldChar w:fldCharType="begin"/>
      </w:r>
      <w:r>
        <w:rPr>
          <w:b/>
        </w:rPr>
        <w:instrText xml:space="preserve"> ADDIN EN.REFLIST </w:instrText>
      </w:r>
      <w:r>
        <w:rPr>
          <w:b/>
        </w:rPr>
        <w:fldChar w:fldCharType="separate"/>
      </w:r>
      <w:r w:rsidRPr="000808DF">
        <w:t xml:space="preserve">Zhang, F., Chen, W., Zhu, Z., Zhang, Q., Nabais, M. F., Qi, T., Deary, I. J., Wray, N. R., Visscher, P. M., McRae, A. F. &amp; Yang, J. (2019) OSCA: a tool for omic-data-based complex trait analysis. </w:t>
      </w:r>
      <w:r w:rsidRPr="000808DF">
        <w:rPr>
          <w:i/>
        </w:rPr>
        <w:t>Genome Biol</w:t>
      </w:r>
      <w:r w:rsidRPr="000808DF">
        <w:t>, 20(1), 107.</w:t>
      </w:r>
    </w:p>
    <w:p w:rsidR="000808DF" w:rsidRDefault="000808DF">
      <w:pPr>
        <w:rPr>
          <w:b/>
        </w:rPr>
      </w:pPr>
      <w:r>
        <w:rPr>
          <w:b/>
        </w:rPr>
        <w:fldChar w:fldCharType="end"/>
      </w:r>
    </w:p>
    <w:sectPr w:rsidR="000808DF" w:rsidSect="00877039">
      <w:pgSz w:w="11906" w:h="16838"/>
      <w:pgMar w:top="1134" w:right="1440"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Author Year (Hu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zzfa0pd9e5wheestp5r2vozvtxdf2p2s9v&quot;&gt;My EndNote Library&lt;record-ids&gt;&lt;item&gt;177&lt;/item&gt;&lt;/record-ids&gt;&lt;/item&gt;&lt;/Libraries&gt;"/>
  </w:docVars>
  <w:rsids>
    <w:rsidRoot w:val="000808DF"/>
    <w:rsid w:val="00025047"/>
    <w:rsid w:val="00032DC3"/>
    <w:rsid w:val="000808DF"/>
    <w:rsid w:val="0010396F"/>
    <w:rsid w:val="00173FFF"/>
    <w:rsid w:val="001B43B5"/>
    <w:rsid w:val="001D4612"/>
    <w:rsid w:val="003D7D06"/>
    <w:rsid w:val="003F3C64"/>
    <w:rsid w:val="003F3CDB"/>
    <w:rsid w:val="003F65A5"/>
    <w:rsid w:val="00407676"/>
    <w:rsid w:val="0046745A"/>
    <w:rsid w:val="00560C62"/>
    <w:rsid w:val="00596637"/>
    <w:rsid w:val="005D03C8"/>
    <w:rsid w:val="005E5174"/>
    <w:rsid w:val="007B6565"/>
    <w:rsid w:val="007F20E7"/>
    <w:rsid w:val="0085092D"/>
    <w:rsid w:val="00877039"/>
    <w:rsid w:val="00890499"/>
    <w:rsid w:val="008A78EF"/>
    <w:rsid w:val="00A74010"/>
    <w:rsid w:val="00B42727"/>
    <w:rsid w:val="00C71544"/>
    <w:rsid w:val="00D27A5A"/>
    <w:rsid w:val="00D743D4"/>
    <w:rsid w:val="00EC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227C"/>
  <w15:chartTrackingRefBased/>
  <w15:docId w15:val="{1A58D5EB-9153-4143-982B-328C32D5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8DF"/>
    <w:rPr>
      <w:color w:val="0563C1" w:themeColor="hyperlink"/>
      <w:u w:val="single"/>
    </w:rPr>
  </w:style>
  <w:style w:type="paragraph" w:customStyle="1" w:styleId="EndNoteBibliographyTitle">
    <w:name w:val="EndNote Bibliography Title"/>
    <w:basedOn w:val="Normal"/>
    <w:link w:val="EndNoteBibliographyTitleChar"/>
    <w:rsid w:val="000808D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808DF"/>
    <w:rPr>
      <w:rFonts w:ascii="Calibri" w:hAnsi="Calibri" w:cs="Calibri"/>
      <w:noProof/>
      <w:lang w:val="en-US"/>
    </w:rPr>
  </w:style>
  <w:style w:type="paragraph" w:customStyle="1" w:styleId="EndNoteBibliography">
    <w:name w:val="EndNote Bibliography"/>
    <w:basedOn w:val="Normal"/>
    <w:link w:val="EndNoteBibliographyChar"/>
    <w:rsid w:val="000808D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808DF"/>
    <w:rPr>
      <w:rFonts w:ascii="Calibri" w:hAnsi="Calibri" w:cs="Calibri"/>
      <w:noProof/>
      <w:lang w:val="en-US"/>
    </w:rPr>
  </w:style>
  <w:style w:type="character" w:styleId="PlaceholderText">
    <w:name w:val="Placeholder Text"/>
    <w:basedOn w:val="DefaultParagraphFont"/>
    <w:uiPriority w:val="99"/>
    <w:semiHidden/>
    <w:rsid w:val="000808DF"/>
    <w:rPr>
      <w:color w:val="808080"/>
    </w:rPr>
  </w:style>
  <w:style w:type="table" w:styleId="TableGrid">
    <w:name w:val="Table Grid"/>
    <w:basedOn w:val="TableNormal"/>
    <w:uiPriority w:val="39"/>
    <w:rsid w:val="003F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60098">
      <w:bodyDiv w:val="1"/>
      <w:marLeft w:val="0"/>
      <w:marRight w:val="0"/>
      <w:marTop w:val="0"/>
      <w:marBottom w:val="0"/>
      <w:divBdr>
        <w:top w:val="none" w:sz="0" w:space="0" w:color="auto"/>
        <w:left w:val="none" w:sz="0" w:space="0" w:color="auto"/>
        <w:bottom w:val="none" w:sz="0" w:space="0" w:color="auto"/>
        <w:right w:val="none" w:sz="0" w:space="0" w:color="auto"/>
      </w:divBdr>
    </w:div>
    <w:div w:id="201013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yanglab.westlake.edu.cn/software/osc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Melisa</dc:creator>
  <cp:keywords/>
  <dc:description/>
  <cp:lastModifiedBy>CHUONG Melisa</cp:lastModifiedBy>
  <cp:revision>10</cp:revision>
  <dcterms:created xsi:type="dcterms:W3CDTF">2021-12-14T12:44:00Z</dcterms:created>
  <dcterms:modified xsi:type="dcterms:W3CDTF">2022-01-05T12:16:00Z</dcterms:modified>
</cp:coreProperties>
</file>