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21CC0"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Management Systems</w:t>
      </w:r>
    </w:p>
    <w:p w14:paraId="1CF5BF01"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Number: 610</w:t>
      </w:r>
    </w:p>
    <w:p w14:paraId="1AAD4742"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 Term: Summer, 2020</w:t>
      </w:r>
    </w:p>
    <w:p w14:paraId="049363CE"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number: 5</w:t>
      </w:r>
    </w:p>
    <w:p w14:paraId="25688B7D"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 Team Analysis Assignment using Cognos Analytics</w:t>
      </w:r>
    </w:p>
    <w:p w14:paraId="36BBEFFC"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Contact Information:</w:t>
      </w:r>
    </w:p>
    <w:p w14:paraId="62F26B84"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3</w:t>
      </w:r>
    </w:p>
    <w:p w14:paraId="0913800C"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Lydia </w:t>
      </w:r>
      <w:proofErr w:type="spellStart"/>
      <w:r>
        <w:rPr>
          <w:rFonts w:ascii="Times New Roman" w:eastAsia="Times New Roman" w:hAnsi="Times New Roman" w:cs="Times New Roman"/>
          <w:sz w:val="24"/>
          <w:szCs w:val="24"/>
        </w:rPr>
        <w:t>Waribo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Email: </w:t>
      </w:r>
      <w:hyperlink r:id="rId8">
        <w:r>
          <w:rPr>
            <w:rFonts w:ascii="Times New Roman" w:eastAsia="Times New Roman" w:hAnsi="Times New Roman" w:cs="Times New Roman"/>
            <w:color w:val="1155CC"/>
            <w:sz w:val="24"/>
            <w:szCs w:val="24"/>
            <w:u w:val="single"/>
          </w:rPr>
          <w:t>Lwaribo@gmail.com</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Phone: 202-997-8967</w:t>
      </w:r>
    </w:p>
    <w:p w14:paraId="4C23FEB6"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Tue 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Email: </w:t>
      </w:r>
      <w:hyperlink r:id="rId9">
        <w:r>
          <w:rPr>
            <w:rFonts w:ascii="Times New Roman" w:eastAsia="Times New Roman" w:hAnsi="Times New Roman" w:cs="Times New Roman"/>
            <w:color w:val="0563C1"/>
            <w:sz w:val="24"/>
            <w:szCs w:val="24"/>
            <w:u w:val="single"/>
          </w:rPr>
          <w:t>tuele.1111@gmail.com</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Phone: 407-443-9934</w:t>
      </w:r>
    </w:p>
    <w:p w14:paraId="1BEF685B"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Gerald </w:t>
      </w:r>
      <w:proofErr w:type="spellStart"/>
      <w:r>
        <w:rPr>
          <w:rFonts w:ascii="Times New Roman" w:eastAsia="Times New Roman" w:hAnsi="Times New Roman" w:cs="Times New Roman"/>
          <w:sz w:val="24"/>
          <w:szCs w:val="24"/>
        </w:rPr>
        <w:t>Mcdonald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Email:</w:t>
      </w:r>
      <w:r>
        <w:rPr>
          <w:rFonts w:ascii="Times New Roman" w:eastAsia="Times New Roman" w:hAnsi="Times New Roman" w:cs="Times New Roman"/>
          <w:color w:val="FF0000"/>
          <w:sz w:val="24"/>
          <w:szCs w:val="24"/>
        </w:rPr>
        <w:t xml:space="preserve"> </w:t>
      </w:r>
      <w:hyperlink r:id="rId10">
        <w:r>
          <w:rPr>
            <w:rFonts w:ascii="Times New Roman" w:eastAsia="Times New Roman" w:hAnsi="Times New Roman" w:cs="Times New Roman"/>
            <w:color w:val="0563C1"/>
            <w:sz w:val="24"/>
            <w:szCs w:val="24"/>
            <w:u w:val="single"/>
          </w:rPr>
          <w:t>mcdonaldg09@gmail.com</w:t>
        </w:r>
      </w:hyperlink>
      <w:r>
        <w:rPr>
          <w:rFonts w:ascii="Times New Roman" w:eastAsia="Times New Roman" w:hAnsi="Times New Roman" w:cs="Times New Roman"/>
          <w:color w:val="FF0000"/>
          <w:sz w:val="24"/>
          <w:szCs w:val="24"/>
          <w:u w:val="single"/>
        </w:rPr>
        <w:t xml:space="preserve"> </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Phone: 706-830-5255</w:t>
      </w:r>
    </w:p>
    <w:p w14:paraId="4A833589"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Randall Brown</w:t>
      </w:r>
      <w:r>
        <w:rPr>
          <w:rFonts w:ascii="Times New Roman" w:eastAsia="Times New Roman" w:hAnsi="Times New Roman" w:cs="Times New Roman"/>
          <w:sz w:val="24"/>
          <w:szCs w:val="24"/>
        </w:rPr>
        <w:tab/>
        <w:t xml:space="preserve">Email: </w:t>
      </w:r>
      <w:hyperlink r:id="rId11">
        <w:r>
          <w:rPr>
            <w:rFonts w:ascii="Times New Roman" w:eastAsia="Times New Roman" w:hAnsi="Times New Roman" w:cs="Times New Roman"/>
            <w:color w:val="0563C1"/>
            <w:sz w:val="24"/>
            <w:szCs w:val="24"/>
            <w:u w:val="single"/>
          </w:rPr>
          <w:t>Randall.Brown0001@gmail.com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Phone: 703-705-8458</w:t>
      </w:r>
    </w:p>
    <w:p w14:paraId="26A9B7BD"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Melissa Hunfalvay</w:t>
      </w:r>
      <w:r>
        <w:rPr>
          <w:rFonts w:ascii="Times New Roman" w:eastAsia="Times New Roman" w:hAnsi="Times New Roman" w:cs="Times New Roman"/>
          <w:sz w:val="24"/>
          <w:szCs w:val="24"/>
        </w:rPr>
        <w:tab/>
        <w:t xml:space="preserve">Email: </w:t>
      </w:r>
      <w:hyperlink r:id="rId12">
        <w:r>
          <w:rPr>
            <w:rFonts w:ascii="Times New Roman" w:eastAsia="Times New Roman" w:hAnsi="Times New Roman" w:cs="Times New Roman"/>
            <w:color w:val="0563C1"/>
            <w:sz w:val="24"/>
            <w:szCs w:val="24"/>
            <w:u w:val="single"/>
          </w:rPr>
          <w:t>melissa@right</w:t>
        </w:r>
        <w:r>
          <w:rPr>
            <w:rFonts w:ascii="Times New Roman" w:eastAsia="Times New Roman" w:hAnsi="Times New Roman" w:cs="Times New Roman"/>
            <w:color w:val="0563C1"/>
            <w:sz w:val="24"/>
            <w:szCs w:val="24"/>
            <w:u w:val="single"/>
          </w:rPr>
          <w:t>eye.com</w:t>
        </w:r>
      </w:hyperlink>
      <w:r>
        <w:rPr>
          <w:rFonts w:ascii="Times New Roman" w:eastAsia="Times New Roman" w:hAnsi="Times New Roman" w:cs="Times New Roman"/>
          <w:sz w:val="24"/>
          <w:szCs w:val="24"/>
        </w:rPr>
        <w:tab/>
        <w:t>Phone: 240-357-0026</w:t>
      </w:r>
    </w:p>
    <w:p w14:paraId="57FAA7DF"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Instructors Names:</w:t>
      </w:r>
    </w:p>
    <w:p w14:paraId="46070A86"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Moretto</w:t>
      </w:r>
    </w:p>
    <w:p w14:paraId="172BA1D4"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Goldberg</w:t>
      </w:r>
    </w:p>
    <w:p w14:paraId="7FEC121C" w14:textId="77777777" w:rsidR="004866E1" w:rsidRDefault="004866E1">
      <w:pPr>
        <w:spacing w:after="0" w:line="480" w:lineRule="auto"/>
        <w:ind w:firstLine="720"/>
        <w:jc w:val="center"/>
        <w:rPr>
          <w:rFonts w:ascii="Times New Roman" w:eastAsia="Times New Roman" w:hAnsi="Times New Roman" w:cs="Times New Roman"/>
          <w:sz w:val="24"/>
          <w:szCs w:val="24"/>
        </w:rPr>
      </w:pPr>
    </w:p>
    <w:p w14:paraId="1E7FC30C" w14:textId="77777777" w:rsidR="004866E1" w:rsidRDefault="004866E1">
      <w:pPr>
        <w:spacing w:after="0" w:line="480" w:lineRule="auto"/>
        <w:ind w:firstLine="720"/>
        <w:jc w:val="center"/>
        <w:rPr>
          <w:rFonts w:ascii="Times New Roman" w:eastAsia="Times New Roman" w:hAnsi="Times New Roman" w:cs="Times New Roman"/>
          <w:sz w:val="24"/>
          <w:szCs w:val="24"/>
        </w:rPr>
      </w:pPr>
    </w:p>
    <w:p w14:paraId="266A550A" w14:textId="77777777" w:rsidR="004866E1" w:rsidRDefault="004866E1">
      <w:pPr>
        <w:spacing w:after="0" w:line="480" w:lineRule="auto"/>
        <w:ind w:firstLine="720"/>
        <w:jc w:val="center"/>
        <w:rPr>
          <w:rFonts w:ascii="Times New Roman" w:eastAsia="Times New Roman" w:hAnsi="Times New Roman" w:cs="Times New Roman"/>
          <w:sz w:val="24"/>
          <w:szCs w:val="24"/>
        </w:rPr>
      </w:pPr>
    </w:p>
    <w:p w14:paraId="584D2484" w14:textId="77777777" w:rsidR="004866E1" w:rsidRDefault="0099278E">
      <w:pPr>
        <w:spacing w:after="0" w:line="480" w:lineRule="auto"/>
        <w:ind w:firstLine="720"/>
        <w:jc w:val="center"/>
        <w:rPr>
          <w:rFonts w:ascii="Times New Roman" w:eastAsia="Times New Roman" w:hAnsi="Times New Roman" w:cs="Times New Roman"/>
          <w:sz w:val="24"/>
          <w:szCs w:val="24"/>
        </w:rPr>
      </w:pPr>
      <w:r>
        <w:br w:type="page"/>
      </w:r>
      <w:r>
        <w:rPr>
          <w:rFonts w:ascii="Times New Roman" w:eastAsia="Times New Roman" w:hAnsi="Times New Roman" w:cs="Times New Roman"/>
          <w:sz w:val="24"/>
          <w:szCs w:val="24"/>
        </w:rPr>
        <w:lastRenderedPageBreak/>
        <w:t>Introduction</w:t>
      </w:r>
    </w:p>
    <w:p w14:paraId="227ECB86"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chosen for this assignment is Life Expectancy data. This data set represents a multi-decade database of life expectancy from the year 2000 to 2015 across 193 countries throughout the world.  The original data set, prior to any cleaning, contai</w:t>
      </w:r>
      <w:r>
        <w:rPr>
          <w:rFonts w:ascii="Times New Roman" w:eastAsia="Times New Roman" w:hAnsi="Times New Roman" w:cs="Times New Roman"/>
          <w:sz w:val="24"/>
          <w:szCs w:val="24"/>
        </w:rPr>
        <w:t xml:space="preserve">ns 2,938 number of cases or rows of data. There are 22 columns (variables) of data (see Figure 1). Variables include strings, floats, Boolean and integers. </w:t>
      </w:r>
    </w:p>
    <w:p w14:paraId="755298E9" w14:textId="6AA81E5A"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provides the following variables on life expectancy that may be used to develop predict</w:t>
      </w:r>
      <w:r>
        <w:rPr>
          <w:rFonts w:ascii="Times New Roman" w:eastAsia="Times New Roman" w:hAnsi="Times New Roman" w:cs="Times New Roman"/>
          <w:sz w:val="24"/>
          <w:szCs w:val="24"/>
        </w:rPr>
        <w:t>ive models; country (count; 193), year (the year in which the data is reported, ranging from 2000-2015), status (developing or developed country), country (name of country), life expectancy (averaged per year). Total counts for the following factors were a</w:t>
      </w:r>
      <w:r>
        <w:rPr>
          <w:rFonts w:ascii="Times New Roman" w:eastAsia="Times New Roman" w:hAnsi="Times New Roman" w:cs="Times New Roman"/>
          <w:sz w:val="24"/>
          <w:szCs w:val="24"/>
        </w:rPr>
        <w:t>lso reported by year: adult mortality, infant deaths, Hepatitis B, Measles, BMI, deaths of children under the age of 5, Polio, Diphtheria, HIV/AIDS, thinness, (1-19 years and 5-9 years) and population. Other values were reported as percentages for example,</w:t>
      </w:r>
      <w:r>
        <w:rPr>
          <w:rFonts w:ascii="Times New Roman" w:eastAsia="Times New Roman" w:hAnsi="Times New Roman" w:cs="Times New Roman"/>
          <w:sz w:val="24"/>
          <w:szCs w:val="24"/>
        </w:rPr>
        <w:t xml:space="preserve"> percentage expenditure </w:t>
      </w:r>
      <w:r w:rsidR="00501DE6">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income compositions. A maximum value for the schooling variable was reported.  </w:t>
      </w:r>
    </w:p>
    <w:p w14:paraId="7CC11C8D" w14:textId="5E7B8E5F"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cleaning, refining, and modifying the data (outlined in the next section) there </w:t>
      </w:r>
      <w:r w:rsidRPr="00121CCC">
        <w:rPr>
          <w:rFonts w:ascii="Times New Roman" w:eastAsia="Times New Roman" w:hAnsi="Times New Roman" w:cs="Times New Roman"/>
          <w:sz w:val="24"/>
          <w:szCs w:val="24"/>
        </w:rPr>
        <w:t>w</w:t>
      </w:r>
      <w:r w:rsidR="00121CCC" w:rsidRPr="00121CCC">
        <w:rPr>
          <w:rFonts w:ascii="Times New Roman" w:eastAsia="Times New Roman" w:hAnsi="Times New Roman" w:cs="Times New Roman"/>
          <w:sz w:val="24"/>
          <w:szCs w:val="24"/>
        </w:rPr>
        <w:t>ere</w:t>
      </w:r>
      <w:r w:rsidRPr="00121C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2,810 number of</w:t>
      </w:r>
      <w:r>
        <w:rPr>
          <w:rFonts w:ascii="Times New Roman" w:eastAsia="Times New Roman" w:hAnsi="Times New Roman" w:cs="Times New Roman"/>
          <w:sz w:val="24"/>
          <w:szCs w:val="24"/>
        </w:rPr>
        <w:t xml:space="preserve"> cases or rows of data. Twenty columns (variables) of unique values, with 193 countries life expectancy data remained. Therefore, this was a significant amount of unique data to make the dataset robust for exploration (see Figure 2).  </w:t>
      </w:r>
    </w:p>
    <w:p w14:paraId="17713B72" w14:textId="77777777" w:rsidR="004866E1" w:rsidRDefault="0099278E">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This dataset is an important topic as it explores factors related to longevity of life. Insights from such data may help to inform global resources, like the International Finance Corporation (IFC; </w:t>
      </w:r>
      <w:hyperlink r:id="rId13">
        <w:r>
          <w:rPr>
            <w:rFonts w:ascii="Times New Roman" w:eastAsia="Times New Roman" w:hAnsi="Times New Roman" w:cs="Times New Roman"/>
            <w:color w:val="0563C1"/>
            <w:sz w:val="24"/>
            <w:szCs w:val="24"/>
            <w:u w:val="single"/>
          </w:rPr>
          <w:t>https://www.ifc.org</w:t>
        </w:r>
      </w:hyperlink>
      <w:r>
        <w:rPr>
          <w:rFonts w:ascii="Times New Roman" w:eastAsia="Times New Roman" w:hAnsi="Times New Roman" w:cs="Times New Roman"/>
          <w:sz w:val="24"/>
          <w:szCs w:val="24"/>
        </w:rPr>
        <w:t xml:space="preserve">) to undeveloped countries (Wallace, 2018). Furthermore, insights from such data may create awareness of important factors impacting health, wellness, and quality of life (Wallace, 2018). </w:t>
      </w:r>
    </w:p>
    <w:p w14:paraId="6E023F61" w14:textId="77777777" w:rsidR="004866E1" w:rsidRDefault="0099278E">
      <w:pPr>
        <w:pBdr>
          <w:top w:val="nil"/>
          <w:left w:val="nil"/>
          <w:bottom w:val="nil"/>
          <w:right w:val="nil"/>
          <w:between w:val="nil"/>
        </w:pBdr>
        <w:spacing w:after="0" w:line="48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w:t>
      </w:r>
      <w:r>
        <w:rPr>
          <w:rFonts w:ascii="Times New Roman" w:eastAsia="Times New Roman" w:hAnsi="Times New Roman" w:cs="Times New Roman"/>
          <w:color w:val="000000"/>
          <w:sz w:val="24"/>
          <w:szCs w:val="24"/>
        </w:rPr>
        <w:t>ata Refinement</w:t>
      </w:r>
    </w:p>
    <w:p w14:paraId="67466A91"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predictive models are better developed with larger data sets that have many cases and possible inputs from which to select (</w:t>
      </w:r>
      <w:proofErr w:type="spellStart"/>
      <w:r>
        <w:rPr>
          <w:rFonts w:ascii="Times New Roman" w:eastAsia="Times New Roman" w:hAnsi="Times New Roman" w:cs="Times New Roman"/>
          <w:sz w:val="24"/>
          <w:szCs w:val="24"/>
        </w:rPr>
        <w:t>Fortuny</w:t>
      </w:r>
      <w:proofErr w:type="spellEnd"/>
      <w:r>
        <w:rPr>
          <w:rFonts w:ascii="Times New Roman" w:eastAsia="Times New Roman" w:hAnsi="Times New Roman" w:cs="Times New Roman"/>
          <w:sz w:val="24"/>
          <w:szCs w:val="24"/>
        </w:rPr>
        <w:t>, Martens &amp; Provost, 2014), only minimal and obvious data cleaning was conducted. The following dat</w:t>
      </w:r>
      <w:r>
        <w:rPr>
          <w:rFonts w:ascii="Times New Roman" w:eastAsia="Times New Roman" w:hAnsi="Times New Roman" w:cs="Times New Roman"/>
          <w:sz w:val="24"/>
          <w:szCs w:val="24"/>
        </w:rPr>
        <w:t>a cleaning strategies were employed. Some factors were changed to whole numbers, for example, life expectancy.  Several variables were filtered to include one decimal place, for example HIV/AIDS.  Total expenditure and income composition factors were clean</w:t>
      </w:r>
      <w:r>
        <w:rPr>
          <w:rFonts w:ascii="Times New Roman" w:eastAsia="Times New Roman" w:hAnsi="Times New Roman" w:cs="Times New Roman"/>
          <w:sz w:val="24"/>
          <w:szCs w:val="24"/>
        </w:rPr>
        <w:t xml:space="preserve">ed to show two decimal places for each value. A thousand separator was used on the population variable to make it easier to read. </w:t>
      </w:r>
    </w:p>
    <w:p w14:paraId="1373201C"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had few null variables and therefore no variables were removed based on lack of data. Where null variables were f</w:t>
      </w:r>
      <w:r>
        <w:rPr>
          <w:rFonts w:ascii="Times New Roman" w:eastAsia="Times New Roman" w:hAnsi="Times New Roman" w:cs="Times New Roman"/>
          <w:sz w:val="24"/>
          <w:szCs w:val="24"/>
        </w:rPr>
        <w:t xml:space="preserve">ound, such as in the total expenditure column, these rows of data were removed from the dataset. </w:t>
      </w:r>
    </w:p>
    <w:p w14:paraId="42A38712" w14:textId="77777777" w:rsidR="004866E1" w:rsidRDefault="0099278E">
      <w:pPr>
        <w:spacing w:after="0" w:line="480" w:lineRule="auto"/>
        <w:ind w:firstLine="720"/>
        <w:rPr>
          <w:rFonts w:ascii="Times New Roman" w:eastAsia="Times New Roman" w:hAnsi="Times New Roman" w:cs="Times New Roman"/>
          <w:b/>
          <w:color w:val="222222"/>
          <w:sz w:val="24"/>
          <w:szCs w:val="24"/>
          <w:shd w:val="clear" w:color="auto" w:fill="F5F5F5"/>
        </w:rPr>
      </w:pPr>
      <w:r>
        <w:rPr>
          <w:rFonts w:ascii="Times New Roman" w:eastAsia="Times New Roman" w:hAnsi="Times New Roman" w:cs="Times New Roman"/>
          <w:sz w:val="24"/>
          <w:szCs w:val="24"/>
        </w:rPr>
        <w:t>After some initial sanity checks of the data it became obvious that there were some errors in the dataset. GDP and population variables were incorrect. For ex</w:t>
      </w:r>
      <w:r>
        <w:rPr>
          <w:rFonts w:ascii="Times New Roman" w:eastAsia="Times New Roman" w:hAnsi="Times New Roman" w:cs="Times New Roman"/>
          <w:sz w:val="24"/>
          <w:szCs w:val="24"/>
        </w:rPr>
        <w:t>ample, in 2015 the population of the United States as reported in the dataset was 54,587,661. However, according to the US Census Bureau on January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2015 the US population was 320,090,857 (</w:t>
      </w:r>
      <w:hyperlink r:id="rId14">
        <w:r>
          <w:rPr>
            <w:rFonts w:ascii="Times New Roman" w:eastAsia="Times New Roman" w:hAnsi="Times New Roman" w:cs="Times New Roman"/>
            <w:color w:val="0563C1"/>
            <w:sz w:val="24"/>
            <w:szCs w:val="24"/>
            <w:u w:val="single"/>
          </w:rPr>
          <w:t>https://www.census.gov/newsroom/press-releases/...</w:t>
        </w:r>
      </w:hyperlink>
      <w:r>
        <w:rPr>
          <w:rFonts w:ascii="Times New Roman" w:eastAsia="Times New Roman" w:hAnsi="Times New Roman" w:cs="Times New Roman"/>
          <w:sz w:val="24"/>
          <w:szCs w:val="24"/>
        </w:rPr>
        <w:t xml:space="preserve">) Similarly, the GDP was reported in the dataset as 5258.92275, however, according to the </w:t>
      </w:r>
      <w:proofErr w:type="spellStart"/>
      <w:r>
        <w:rPr>
          <w:rFonts w:ascii="Times New Roman" w:eastAsia="Times New Roman" w:hAnsi="Times New Roman" w:cs="Times New Roman"/>
          <w:sz w:val="24"/>
          <w:szCs w:val="24"/>
        </w:rPr>
        <w:t>Worldometer</w:t>
      </w:r>
      <w:proofErr w:type="spellEnd"/>
      <w:r>
        <w:rPr>
          <w:rFonts w:ascii="Times New Roman" w:eastAsia="Times New Roman" w:hAnsi="Times New Roman" w:cs="Times New Roman"/>
          <w:sz w:val="24"/>
          <w:szCs w:val="24"/>
        </w:rPr>
        <w:t xml:space="preserve"> the US GDP in 2015 was, when adjusted for inflation the GDP was </w:t>
      </w:r>
      <w:r>
        <w:rPr>
          <w:rFonts w:ascii="Times New Roman" w:eastAsia="Times New Roman" w:hAnsi="Times New Roman" w:cs="Times New Roman"/>
          <w:color w:val="222222"/>
          <w:sz w:val="24"/>
          <w:szCs w:val="24"/>
          <w:shd w:val="clear" w:color="auto" w:fill="F9F9F9"/>
        </w:rPr>
        <w:t>$16,710,458,234,000 or nominal GD</w:t>
      </w:r>
      <w:r>
        <w:rPr>
          <w:rFonts w:ascii="Times New Roman" w:eastAsia="Times New Roman" w:hAnsi="Times New Roman" w:cs="Times New Roman"/>
          <w:color w:val="222222"/>
          <w:sz w:val="24"/>
          <w:szCs w:val="24"/>
          <w:shd w:val="clear" w:color="auto" w:fill="F9F9F9"/>
        </w:rPr>
        <w:t xml:space="preserve">P as </w:t>
      </w:r>
      <w:r>
        <w:rPr>
          <w:rFonts w:ascii="Times New Roman" w:eastAsia="Times New Roman" w:hAnsi="Times New Roman" w:cs="Times New Roman"/>
          <w:color w:val="222222"/>
          <w:sz w:val="24"/>
          <w:szCs w:val="24"/>
          <w:shd w:val="clear" w:color="auto" w:fill="F5F5F5"/>
        </w:rPr>
        <w:t>$18,219,297,000,000 (</w:t>
      </w:r>
      <w:hyperlink r:id="rId15">
        <w:r>
          <w:rPr>
            <w:rFonts w:ascii="Times New Roman" w:eastAsia="Times New Roman" w:hAnsi="Times New Roman" w:cs="Times New Roman"/>
            <w:color w:val="0563C1"/>
            <w:sz w:val="24"/>
            <w:szCs w:val="24"/>
            <w:u w:val="single"/>
          </w:rPr>
          <w:t>https://www.worldometers.info/gdp/us-gdp/</w:t>
        </w:r>
      </w:hyperlink>
      <w:r>
        <w:rPr>
          <w:rFonts w:ascii="Times New Roman" w:eastAsia="Times New Roman" w:hAnsi="Times New Roman" w:cs="Times New Roman"/>
          <w:sz w:val="24"/>
          <w:szCs w:val="24"/>
        </w:rPr>
        <w:t>)</w:t>
      </w:r>
      <w:r>
        <w:rPr>
          <w:rFonts w:ascii="Times New Roman" w:eastAsia="Times New Roman" w:hAnsi="Times New Roman" w:cs="Times New Roman"/>
          <w:color w:val="222222"/>
          <w:sz w:val="24"/>
          <w:szCs w:val="24"/>
          <w:shd w:val="clear" w:color="auto" w:fill="F5F5F5"/>
        </w:rPr>
        <w:t>. Therefore, due to errors in these variables the GDP and population variables were deleted from the dataset.</w:t>
      </w:r>
      <w:r>
        <w:rPr>
          <w:rFonts w:ascii="Times New Roman" w:eastAsia="Times New Roman" w:hAnsi="Times New Roman" w:cs="Times New Roman"/>
          <w:b/>
          <w:color w:val="222222"/>
          <w:sz w:val="24"/>
          <w:szCs w:val="24"/>
          <w:shd w:val="clear" w:color="auto" w:fill="F5F5F5"/>
        </w:rPr>
        <w:t xml:space="preserve"> </w:t>
      </w:r>
    </w:p>
    <w:p w14:paraId="1681A086"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errors in the dataset were found via outlier analysis. For instance, Hepatitis B showed four cells with negative variables and were re</w:t>
      </w:r>
      <w:r>
        <w:rPr>
          <w:rFonts w:ascii="Times New Roman" w:eastAsia="Times New Roman" w:hAnsi="Times New Roman" w:cs="Times New Roman"/>
          <w:sz w:val="24"/>
          <w:szCs w:val="24"/>
        </w:rPr>
        <w:t xml:space="preserve">placed with a Null variable. The country of Lesotho (Figure 3), had the highest number of HIV/AIDS at 9.3 which affects its Life </w:t>
      </w:r>
      <w:r>
        <w:rPr>
          <w:rFonts w:ascii="Times New Roman" w:eastAsia="Times New Roman" w:hAnsi="Times New Roman" w:cs="Times New Roman"/>
          <w:sz w:val="24"/>
          <w:szCs w:val="24"/>
        </w:rPr>
        <w:lastRenderedPageBreak/>
        <w:t>Expectancy average at 53.7. The country of Zimbabwe, with its HIV/AIDS and Life Expectancy at 6.2 and 67, respectively. These o</w:t>
      </w:r>
      <w:r>
        <w:rPr>
          <w:rFonts w:ascii="Times New Roman" w:eastAsia="Times New Roman" w:hAnsi="Times New Roman" w:cs="Times New Roman"/>
          <w:sz w:val="24"/>
          <w:szCs w:val="24"/>
        </w:rPr>
        <w:t xml:space="preserve">utliers were noted and observed but not removed as there was no indication that the data was anything but legitimate. </w:t>
      </w:r>
    </w:p>
    <w:p w14:paraId="05F7E623" w14:textId="4378DFDF" w:rsidR="004866E1" w:rsidRDefault="0099278E">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HIV/AIDS variable is a skewed feature when looking at the total number of cases by year from 2000 to 2015 (Figure 4)</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21CCC">
        <w:rPr>
          <w:rFonts w:ascii="Times New Roman" w:eastAsia="Times New Roman" w:hAnsi="Times New Roman" w:cs="Times New Roman"/>
          <w:sz w:val="24"/>
          <w:szCs w:val="24"/>
        </w:rPr>
        <w:t>there is</w:t>
      </w:r>
      <w:r>
        <w:rPr>
          <w:rFonts w:ascii="Times New Roman" w:eastAsia="Times New Roman" w:hAnsi="Times New Roman" w:cs="Times New Roman"/>
          <w:sz w:val="24"/>
          <w:szCs w:val="24"/>
        </w:rPr>
        <w:t xml:space="preserve"> a small in</w:t>
      </w:r>
      <w:r>
        <w:rPr>
          <w:rFonts w:ascii="Times New Roman" w:eastAsia="Times New Roman" w:hAnsi="Times New Roman" w:cs="Times New Roman"/>
          <w:sz w:val="24"/>
          <w:szCs w:val="24"/>
        </w:rPr>
        <w:t xml:space="preserve">crease in </w:t>
      </w:r>
      <w:r w:rsidRPr="00121CCC">
        <w:rPr>
          <w:rFonts w:ascii="Times New Roman" w:eastAsia="Times New Roman" w:hAnsi="Times New Roman" w:cs="Times New Roman"/>
          <w:sz w:val="24"/>
          <w:szCs w:val="24"/>
        </w:rPr>
        <w:t>2001 and 2002</w:t>
      </w:r>
      <w:r w:rsidR="00121CCC" w:rsidRPr="00121CCC">
        <w:rPr>
          <w:rFonts w:ascii="Times New Roman" w:eastAsia="Times New Roman" w:hAnsi="Times New Roman" w:cs="Times New Roman"/>
          <w:sz w:val="24"/>
          <w:szCs w:val="24"/>
        </w:rPr>
        <w:t>,</w:t>
      </w:r>
      <w:r w:rsidRPr="00121CCC">
        <w:rPr>
          <w:rFonts w:ascii="Times New Roman" w:eastAsia="Times New Roman" w:hAnsi="Times New Roman" w:cs="Times New Roman"/>
          <w:sz w:val="24"/>
          <w:szCs w:val="24"/>
        </w:rPr>
        <w:t xml:space="preserve"> </w:t>
      </w:r>
      <w:r w:rsidRPr="00121CCC">
        <w:rPr>
          <w:rFonts w:ascii="Times New Roman" w:eastAsia="Times New Roman" w:hAnsi="Times New Roman" w:cs="Times New Roman"/>
          <w:sz w:val="24"/>
          <w:szCs w:val="24"/>
        </w:rPr>
        <w:t>followed</w:t>
      </w:r>
      <w:r>
        <w:rPr>
          <w:rFonts w:ascii="Times New Roman" w:eastAsia="Times New Roman" w:hAnsi="Times New Roman" w:cs="Times New Roman"/>
          <w:sz w:val="24"/>
          <w:szCs w:val="24"/>
        </w:rPr>
        <w:t xml:space="preserve"> by a downtrend from 2003 to 2015.</w:t>
      </w:r>
    </w:p>
    <w:p w14:paraId="12447BB3" w14:textId="77777777" w:rsidR="004866E1" w:rsidRDefault="0099278E">
      <w:pPr>
        <w:pBdr>
          <w:top w:val="nil"/>
          <w:left w:val="nil"/>
          <w:bottom w:val="nil"/>
          <w:right w:val="nil"/>
          <w:between w:val="nil"/>
        </w:pBd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Exploration</w:t>
      </w:r>
      <w:r>
        <w:rPr>
          <w:rFonts w:ascii="Times New Roman" w:eastAsia="Times New Roman" w:hAnsi="Times New Roman" w:cs="Times New Roman"/>
          <w:sz w:val="24"/>
          <w:szCs w:val="24"/>
        </w:rPr>
        <w:tab/>
      </w:r>
    </w:p>
    <w:p w14:paraId="684A313B" w14:textId="00C7B675"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the dataset, </w:t>
      </w:r>
      <w:r w:rsidRPr="00121CCC">
        <w:rPr>
          <w:rFonts w:ascii="Times New Roman" w:eastAsia="Times New Roman" w:hAnsi="Times New Roman" w:cs="Times New Roman"/>
          <w:sz w:val="24"/>
          <w:szCs w:val="24"/>
        </w:rPr>
        <w:t xml:space="preserve">there </w:t>
      </w:r>
      <w:r w:rsidR="00121CCC" w:rsidRPr="00121CCC">
        <w:rPr>
          <w:rFonts w:ascii="Times New Roman" w:eastAsia="Times New Roman" w:hAnsi="Times New Roman" w:cs="Times New Roman"/>
          <w:sz w:val="24"/>
          <w:szCs w:val="24"/>
        </w:rPr>
        <w:t xml:space="preserve">are </w:t>
      </w:r>
      <w:r w:rsidRPr="00121C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broad categories of data: geographic location (e.g. country, status) and health of the individual (e.g. BMI, HIV/AIDS). Heal</w:t>
      </w:r>
      <w:r>
        <w:rPr>
          <w:rFonts w:ascii="Times New Roman" w:eastAsia="Times New Roman" w:hAnsi="Times New Roman" w:cs="Times New Roman"/>
          <w:sz w:val="24"/>
          <w:szCs w:val="24"/>
        </w:rPr>
        <w:t xml:space="preserve">th </w:t>
      </w:r>
      <w:r w:rsidRPr="00121CCC">
        <w:rPr>
          <w:rFonts w:ascii="Times New Roman" w:eastAsia="Times New Roman" w:hAnsi="Times New Roman" w:cs="Times New Roman"/>
          <w:sz w:val="24"/>
          <w:szCs w:val="24"/>
        </w:rPr>
        <w:t>condition</w:t>
      </w:r>
      <w:r w:rsidR="00121CCC" w:rsidRPr="00121C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geographic location appear to influence one another. For example, Polio, a disabling and life-threatening disease caused by the poliovirus, has a vaccine (</w:t>
      </w:r>
      <w:hyperlink r:id="rId16">
        <w:r>
          <w:rPr>
            <w:rFonts w:ascii="Times New Roman" w:eastAsia="Times New Roman" w:hAnsi="Times New Roman" w:cs="Times New Roman"/>
            <w:color w:val="0563C1"/>
            <w:sz w:val="24"/>
            <w:szCs w:val="24"/>
            <w:u w:val="single"/>
          </w:rPr>
          <w:t>https://www.cdc</w:t>
        </w:r>
        <w:r>
          <w:rPr>
            <w:rFonts w:ascii="Times New Roman" w:eastAsia="Times New Roman" w:hAnsi="Times New Roman" w:cs="Times New Roman"/>
            <w:color w:val="0563C1"/>
            <w:sz w:val="24"/>
            <w:szCs w:val="24"/>
            <w:u w:val="single"/>
          </w:rPr>
          <w:t>.gov/polio/what-is-polio/index.htm</w:t>
        </w:r>
      </w:hyperlink>
      <w:r>
        <w:rPr>
          <w:rFonts w:ascii="Times New Roman" w:eastAsia="Times New Roman" w:hAnsi="Times New Roman" w:cs="Times New Roman"/>
          <w:sz w:val="24"/>
          <w:szCs w:val="24"/>
        </w:rPr>
        <w:t>). However, the vaccine is only available to those from certain (developed) countries. With this reasoning in mind, a set of initial questions were posed:</w:t>
      </w:r>
    </w:p>
    <w:p w14:paraId="014F8EE9" w14:textId="77777777" w:rsidR="004866E1" w:rsidRDefault="0099278E">
      <w:pPr>
        <w:numPr>
          <w:ilvl w:val="1"/>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the geographic location predict life expectancy?</w:t>
      </w:r>
    </w:p>
    <w:p w14:paraId="642A3864" w14:textId="77777777" w:rsidR="004866E1" w:rsidRDefault="0099278E">
      <w:pPr>
        <w:numPr>
          <w:ilvl w:val="1"/>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health </w:t>
      </w:r>
      <w:r>
        <w:rPr>
          <w:rFonts w:ascii="Times New Roman" w:eastAsia="Times New Roman" w:hAnsi="Times New Roman" w:cs="Times New Roman"/>
          <w:sz w:val="24"/>
          <w:szCs w:val="24"/>
        </w:rPr>
        <w:t>conditions</w:t>
      </w:r>
      <w:r>
        <w:rPr>
          <w:rFonts w:ascii="Times New Roman" w:eastAsia="Times New Roman" w:hAnsi="Times New Roman" w:cs="Times New Roman"/>
          <w:color w:val="000000"/>
          <w:sz w:val="24"/>
          <w:szCs w:val="24"/>
        </w:rPr>
        <w:t xml:space="preserve"> predict life expectancy?</w:t>
      </w:r>
    </w:p>
    <w:p w14:paraId="42C23390" w14:textId="77777777" w:rsidR="004866E1" w:rsidRDefault="0099278E">
      <w:pPr>
        <w:numPr>
          <w:ilvl w:val="1"/>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there an interaction between the geographic location and health condition that predicts life expectancy?</w:t>
      </w:r>
    </w:p>
    <w:p w14:paraId="2F40FB72" w14:textId="08AF5723"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Insights into these initial questions were analyzed via two calculations. First, Life Expectancy Condition and Total Deaths were added to the datase</w:t>
      </w:r>
      <w:r>
        <w:rPr>
          <w:rFonts w:ascii="Times New Roman" w:eastAsia="Times New Roman" w:hAnsi="Times New Roman" w:cs="Times New Roman"/>
          <w:sz w:val="24"/>
          <w:szCs w:val="24"/>
        </w:rPr>
        <w:t xml:space="preserve">t. Total Deaths was calculated by adding together </w:t>
      </w:r>
      <w:r>
        <w:rPr>
          <w:rFonts w:ascii="Times New Roman" w:eastAsia="Times New Roman" w:hAnsi="Times New Roman" w:cs="Times New Roman"/>
          <w:color w:val="000000"/>
          <w:sz w:val="24"/>
          <w:szCs w:val="24"/>
        </w:rPr>
        <w:t>Adult Mortality, Under-Five and Infant</w:t>
      </w:r>
      <w:r>
        <w:rPr>
          <w:rFonts w:ascii="Times New Roman" w:eastAsia="Times New Roman" w:hAnsi="Times New Roman" w:cs="Times New Roman"/>
          <w:sz w:val="24"/>
          <w:szCs w:val="24"/>
        </w:rPr>
        <w:t xml:space="preserve"> to reflect the health condition of the country. The purpose of this calculation was to gain further insights into question 2 by exploring the idea that large total dea</w:t>
      </w:r>
      <w:r>
        <w:rPr>
          <w:rFonts w:ascii="Times New Roman" w:eastAsia="Times New Roman" w:hAnsi="Times New Roman" w:cs="Times New Roman"/>
          <w:sz w:val="24"/>
          <w:szCs w:val="24"/>
        </w:rPr>
        <w:t>th counts</w:t>
      </w:r>
      <w:r w:rsidRPr="00121CCC">
        <w:rPr>
          <w:rFonts w:ascii="Times New Roman" w:eastAsia="Times New Roman" w:hAnsi="Times New Roman" w:cs="Times New Roman"/>
          <w:sz w:val="24"/>
          <w:szCs w:val="24"/>
        </w:rPr>
        <w:t xml:space="preserve"> relate</w:t>
      </w:r>
      <w:r w:rsidRPr="00121C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poor health conditions and in turn a lower life expectancy.</w:t>
      </w:r>
    </w:p>
    <w:p w14:paraId="6AFB1FF9" w14:textId="77777777" w:rsidR="004866E1" w:rsidRDefault="0099278E">
      <w:pPr>
        <w:tabs>
          <w:tab w:val="left" w:pos="0"/>
        </w:tabs>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Second, Life Expectancy was then split into three different categories (50 and below as Low, from 51 to 74 as Mid and 75 and above as High). These values were used to separate</w:t>
      </w:r>
      <w:r>
        <w:rPr>
          <w:rFonts w:ascii="Times New Roman" w:eastAsia="Times New Roman" w:hAnsi="Times New Roman" w:cs="Times New Roman"/>
          <w:sz w:val="24"/>
          <w:szCs w:val="24"/>
        </w:rPr>
        <w:t xml:space="preserve"> and compare the data between those countries that are low to high life expectancy. These calculations allow us to further understand the relationship of geographic location and health condition (question 1 and 3).  </w:t>
      </w:r>
      <w:r>
        <w:rPr>
          <w:rFonts w:ascii="Times New Roman" w:eastAsia="Times New Roman" w:hAnsi="Times New Roman" w:cs="Times New Roman"/>
          <w:color w:val="000000"/>
          <w:sz w:val="24"/>
          <w:szCs w:val="24"/>
        </w:rPr>
        <w:t xml:space="preserve">Total Deaths has a relationship to life </w:t>
      </w:r>
      <w:r>
        <w:rPr>
          <w:rFonts w:ascii="Times New Roman" w:eastAsia="Times New Roman" w:hAnsi="Times New Roman" w:cs="Times New Roman"/>
          <w:color w:val="000000"/>
          <w:sz w:val="24"/>
          <w:szCs w:val="24"/>
        </w:rPr>
        <w:t xml:space="preserve">expectancy, specifically, higher Total Deaths equal lower in Life Expectancy. For example, Norway has a high life expectancy and low HIV/AIDs (1.6) with low total deaths (1060). The calculations also reveal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countries with high life expectancy </w:t>
      </w:r>
      <w:r>
        <w:rPr>
          <w:rFonts w:ascii="Times New Roman" w:eastAsia="Times New Roman" w:hAnsi="Times New Roman" w:cs="Times New Roman"/>
          <w:sz w:val="24"/>
          <w:szCs w:val="24"/>
        </w:rPr>
        <w:t>have low</w:t>
      </w:r>
      <w:r>
        <w:rPr>
          <w:rFonts w:ascii="Times New Roman" w:eastAsia="Times New Roman" w:hAnsi="Times New Roman" w:cs="Times New Roman"/>
          <w:sz w:val="24"/>
          <w:szCs w:val="24"/>
        </w:rPr>
        <w:t xml:space="preserve">er total </w:t>
      </w:r>
      <w:r>
        <w:rPr>
          <w:rFonts w:ascii="Times New Roman" w:eastAsia="Times New Roman" w:hAnsi="Times New Roman" w:cs="Times New Roman"/>
          <w:color w:val="000000"/>
          <w:sz w:val="24"/>
          <w:szCs w:val="24"/>
        </w:rPr>
        <w:t xml:space="preserve">health </w:t>
      </w:r>
      <w:r>
        <w:rPr>
          <w:rFonts w:ascii="Times New Roman" w:eastAsia="Times New Roman" w:hAnsi="Times New Roman" w:cs="Times New Roman"/>
          <w:sz w:val="24"/>
          <w:szCs w:val="24"/>
        </w:rPr>
        <w:t>conditions, that is health problems</w:t>
      </w:r>
      <w:r>
        <w:rPr>
          <w:rFonts w:ascii="Times New Roman" w:eastAsia="Times New Roman" w:hAnsi="Times New Roman" w:cs="Times New Roman"/>
          <w:color w:val="000000"/>
          <w:sz w:val="24"/>
          <w:szCs w:val="24"/>
        </w:rPr>
        <w:t xml:space="preserve">.  </w:t>
      </w:r>
    </w:p>
    <w:p w14:paraId="3F069250" w14:textId="77777777"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Filtering was used to separate the dataset into smaller, more refined groups of countries that have high Life Expectancy. This filtering was conducted to provide insights into question 3, the interact</w:t>
      </w:r>
      <w:r>
        <w:rPr>
          <w:rFonts w:ascii="Times New Roman" w:eastAsia="Times New Roman" w:hAnsi="Times New Roman" w:cs="Times New Roman"/>
          <w:sz w:val="24"/>
          <w:szCs w:val="24"/>
        </w:rPr>
        <w:t>ion between geographic location and health condition. A filter was added to Life Expectancy Condition whereby the value was high. Results revealed that countries that have high life expectancy are in North American, Europe and East Asia. These countries ar</w:t>
      </w:r>
      <w:r>
        <w:rPr>
          <w:rFonts w:ascii="Times New Roman" w:eastAsia="Times New Roman" w:hAnsi="Times New Roman" w:cs="Times New Roman"/>
          <w:sz w:val="24"/>
          <w:szCs w:val="24"/>
        </w:rPr>
        <w:t>e also categorized as being developed countries which assume better health care.</w:t>
      </w:r>
    </w:p>
    <w:p w14:paraId="7A27CE77" w14:textId="77777777"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filters were added to the year variable whereby the years 2000 and 2015 were included and any other years or no data was excluded. This filter was added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compare the data over time, specifically the oldest data from the year 2000 to the most recent data, the year 2015. This filter was then used to further examine the relationship between Life Expectancy, HIV/AIDS over time during this period (2000, 2015). </w:t>
      </w:r>
    </w:p>
    <w:p w14:paraId="6428AF67" w14:textId="77777777" w:rsidR="004866E1" w:rsidRDefault="0099278E">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after further refinement of the dataset and additional insights into the value of such data, some new specific questions were formed to improve the relevancy of the analysis.  These questions included:</w:t>
      </w:r>
    </w:p>
    <w:p w14:paraId="07DDEC25" w14:textId="77777777" w:rsidR="004866E1" w:rsidRDefault="0099278E">
      <w:pPr>
        <w:numPr>
          <w:ilvl w:val="1"/>
          <w:numId w:val="1"/>
        </w:numPr>
        <w:pBdr>
          <w:top w:val="nil"/>
          <w:left w:val="nil"/>
          <w:bottom w:val="nil"/>
          <w:right w:val="nil"/>
          <w:between w:val="nil"/>
        </w:pBdr>
        <w:tabs>
          <w:tab w:val="left" w:pos="0"/>
        </w:tabs>
        <w:spacing w:after="0" w:line="480" w:lineRule="auto"/>
      </w:pPr>
      <w:r>
        <w:rPr>
          <w:rFonts w:ascii="Times New Roman" w:eastAsia="Times New Roman" w:hAnsi="Times New Roman" w:cs="Times New Roman"/>
          <w:color w:val="000000"/>
          <w:sz w:val="24"/>
          <w:szCs w:val="24"/>
        </w:rPr>
        <w:t>Does HIV/AIDs affect Life Expectancy?</w:t>
      </w:r>
    </w:p>
    <w:p w14:paraId="67B9063B" w14:textId="77777777" w:rsidR="004866E1" w:rsidRDefault="0099278E">
      <w:pPr>
        <w:numPr>
          <w:ilvl w:val="1"/>
          <w:numId w:val="1"/>
        </w:numPr>
        <w:pBdr>
          <w:top w:val="nil"/>
          <w:left w:val="nil"/>
          <w:bottom w:val="nil"/>
          <w:right w:val="nil"/>
          <w:between w:val="nil"/>
        </w:pBdr>
        <w:tabs>
          <w:tab w:val="left" w:pos="0"/>
        </w:tabs>
        <w:spacing w:after="0" w:line="480" w:lineRule="auto"/>
      </w:pPr>
      <w:r>
        <w:rPr>
          <w:rFonts w:ascii="Times New Roman" w:eastAsia="Times New Roman" w:hAnsi="Times New Roman" w:cs="Times New Roman"/>
          <w:color w:val="000000"/>
          <w:sz w:val="24"/>
          <w:szCs w:val="24"/>
        </w:rPr>
        <w:lastRenderedPageBreak/>
        <w:t>Does the year in which the data is reported impact Total Deaths by Life Expectancy?</w:t>
      </w:r>
    </w:p>
    <w:p w14:paraId="4030E784" w14:textId="77777777" w:rsidR="004866E1" w:rsidRDefault="0099278E">
      <w:pPr>
        <w:numPr>
          <w:ilvl w:val="1"/>
          <w:numId w:val="1"/>
        </w:numPr>
        <w:pBdr>
          <w:top w:val="nil"/>
          <w:left w:val="nil"/>
          <w:bottom w:val="nil"/>
          <w:right w:val="nil"/>
          <w:between w:val="nil"/>
        </w:pBdr>
        <w:tabs>
          <w:tab w:val="left" w:pos="0"/>
        </w:tabs>
        <w:spacing w:after="0" w:line="480" w:lineRule="auto"/>
      </w:pPr>
      <w:r>
        <w:rPr>
          <w:rFonts w:ascii="Times New Roman" w:eastAsia="Times New Roman" w:hAnsi="Times New Roman" w:cs="Times New Roman"/>
          <w:color w:val="000000"/>
          <w:sz w:val="24"/>
          <w:szCs w:val="24"/>
        </w:rPr>
        <w:t>Does geographic location predict Life Expectancy?</w:t>
      </w:r>
    </w:p>
    <w:p w14:paraId="2F2E83E1" w14:textId="77777777" w:rsidR="004866E1" w:rsidRDefault="0099278E">
      <w:pPr>
        <w:numPr>
          <w:ilvl w:val="1"/>
          <w:numId w:val="1"/>
        </w:numPr>
        <w:pBdr>
          <w:top w:val="nil"/>
          <w:left w:val="nil"/>
          <w:bottom w:val="nil"/>
          <w:right w:val="nil"/>
          <w:between w:val="nil"/>
        </w:pBdr>
        <w:tabs>
          <w:tab w:val="left" w:pos="0"/>
        </w:tabs>
        <w:spacing w:after="0" w:line="480" w:lineRule="auto"/>
      </w:pPr>
      <w:r>
        <w:rPr>
          <w:rFonts w:ascii="Times New Roman" w:eastAsia="Times New Roman" w:hAnsi="Times New Roman" w:cs="Times New Roman"/>
          <w:color w:val="000000"/>
          <w:sz w:val="24"/>
          <w:szCs w:val="24"/>
        </w:rPr>
        <w:t>Does developed versus developing countries have differing Life Expectancies?</w:t>
      </w:r>
    </w:p>
    <w:p w14:paraId="268608CF" w14:textId="77777777" w:rsidR="004866E1" w:rsidRDefault="0099278E">
      <w:pPr>
        <w:numPr>
          <w:ilvl w:val="1"/>
          <w:numId w:val="1"/>
        </w:numPr>
        <w:pBdr>
          <w:top w:val="nil"/>
          <w:left w:val="nil"/>
          <w:bottom w:val="nil"/>
          <w:right w:val="nil"/>
          <w:between w:val="nil"/>
        </w:pBdr>
        <w:tabs>
          <w:tab w:val="left" w:pos="0"/>
        </w:tabs>
        <w:spacing w:after="280" w:line="480" w:lineRule="auto"/>
      </w:pPr>
      <w:r>
        <w:rPr>
          <w:rFonts w:ascii="Times New Roman" w:eastAsia="Times New Roman" w:hAnsi="Times New Roman" w:cs="Times New Roman"/>
          <w:color w:val="000000"/>
          <w:sz w:val="24"/>
          <w:szCs w:val="24"/>
        </w:rPr>
        <w:t>Does ed</w:t>
      </w:r>
      <w:r>
        <w:rPr>
          <w:rFonts w:ascii="Times New Roman" w:eastAsia="Times New Roman" w:hAnsi="Times New Roman" w:cs="Times New Roman"/>
          <w:color w:val="000000"/>
          <w:sz w:val="24"/>
          <w:szCs w:val="24"/>
        </w:rPr>
        <w:t xml:space="preserve">ucation level impact Life Expectancy?  </w:t>
      </w:r>
    </w:p>
    <w:p w14:paraId="7F0CBE45" w14:textId="77777777" w:rsidR="004866E1" w:rsidRDefault="0099278E">
      <w:pPr>
        <w:tabs>
          <w:tab w:val="left" w:pos="0"/>
        </w:tabs>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Visualizations</w:t>
      </w:r>
    </w:p>
    <w:p w14:paraId="26EC4B70" w14:textId="77777777"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answer the questions posed from the data exploration process a series of visualizations were created. These are used to provide further insights into the dataset. </w:t>
      </w:r>
    </w:p>
    <w:p w14:paraId="5216D098" w14:textId="77777777"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Does HIV/AIDs affect Life Expectan</w:t>
      </w:r>
      <w:r>
        <w:rPr>
          <w:rFonts w:ascii="Times New Roman" w:eastAsia="Times New Roman" w:hAnsi="Times New Roman" w:cs="Times New Roman"/>
          <w:i/>
          <w:sz w:val="24"/>
          <w:szCs w:val="24"/>
        </w:rPr>
        <w:t>cy?</w:t>
      </w:r>
      <w:r>
        <w:rPr>
          <w:rFonts w:ascii="Times New Roman" w:eastAsia="Times New Roman" w:hAnsi="Times New Roman" w:cs="Times New Roman"/>
          <w:sz w:val="24"/>
          <w:szCs w:val="24"/>
        </w:rPr>
        <w:t xml:space="preserve"> HIV/AIDS is a debilitating health condition. When compared with Life Expectancy (Figure 4) there is a downward trend of HIV/AIDS versus with a comparative upward trend of life expectancy over time. In 2005, there were 429.3 HIV/AIDS cases and the avera</w:t>
      </w:r>
      <w:r>
        <w:rPr>
          <w:rFonts w:ascii="Times New Roman" w:eastAsia="Times New Roman" w:hAnsi="Times New Roman" w:cs="Times New Roman"/>
          <w:sz w:val="24"/>
          <w:szCs w:val="24"/>
        </w:rPr>
        <w:t xml:space="preserve">ge of life expectancy in </w:t>
      </w:r>
      <w:r>
        <w:t xml:space="preserve">the year </w:t>
      </w:r>
      <w:r>
        <w:rPr>
          <w:rFonts w:ascii="Times New Roman" w:eastAsia="Times New Roman" w:hAnsi="Times New Roman" w:cs="Times New Roman"/>
          <w:sz w:val="24"/>
          <w:szCs w:val="24"/>
        </w:rPr>
        <w:t>2005 was 68.21. However, in 2015, there were only 120.9 HIV/AIDS and the average of life expectancy in this year was 71.62. Thus, there is an inverse correlational relationship between the health status of HIV/AIDs and lif</w:t>
      </w:r>
      <w:r>
        <w:rPr>
          <w:rFonts w:ascii="Times New Roman" w:eastAsia="Times New Roman" w:hAnsi="Times New Roman" w:cs="Times New Roman"/>
          <w:sz w:val="24"/>
          <w:szCs w:val="24"/>
        </w:rPr>
        <w:t xml:space="preserve">e expectancy. </w:t>
      </w:r>
    </w:p>
    <w:p w14:paraId="504D26F1" w14:textId="77777777"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Does the year in which the data is reported impact Total Deaths by Life Expectancy?</w:t>
      </w:r>
      <w:r>
        <w:rPr>
          <w:rFonts w:ascii="Times New Roman" w:eastAsia="Times New Roman" w:hAnsi="Times New Roman" w:cs="Times New Roman"/>
          <w:sz w:val="24"/>
          <w:szCs w:val="24"/>
        </w:rPr>
        <w:t xml:space="preserve"> Results reveal that as life expectancy increases total deaths decrease, year after year (Figure 5). In the year of 2000, there were a total of 49,912 deaths </w:t>
      </w:r>
      <w:r>
        <w:rPr>
          <w:rFonts w:ascii="Times New Roman" w:eastAsia="Times New Roman" w:hAnsi="Times New Roman" w:cs="Times New Roman"/>
          <w:sz w:val="24"/>
          <w:szCs w:val="24"/>
        </w:rPr>
        <w:t>worldwide and the average of life expectancy was at 67. However, in the most recent year 2015, there were a total of 36,959 deaths and the average of Life Expectancy was at 72. These results may indicate either a better allocation of resources to underdeve</w:t>
      </w:r>
      <w:r>
        <w:rPr>
          <w:rFonts w:ascii="Times New Roman" w:eastAsia="Times New Roman" w:hAnsi="Times New Roman" w:cs="Times New Roman"/>
          <w:sz w:val="24"/>
          <w:szCs w:val="24"/>
        </w:rPr>
        <w:t xml:space="preserve">loped countries more recently, or a better understanding of how health plays a role in life expectancy. </w:t>
      </w:r>
    </w:p>
    <w:p w14:paraId="3ADBCF95" w14:textId="377B6700"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Does geographic location predict life expectancy?</w:t>
      </w:r>
      <w:r>
        <w:rPr>
          <w:rFonts w:ascii="Times New Roman" w:eastAsia="Times New Roman" w:hAnsi="Times New Roman" w:cs="Times New Roman"/>
          <w:sz w:val="24"/>
          <w:szCs w:val="24"/>
        </w:rPr>
        <w:t xml:space="preserve"> Geographic location does predict life expectancy, the Figure 6 visualization shows countries with hig</w:t>
      </w:r>
      <w:r>
        <w:rPr>
          <w:rFonts w:ascii="Times New Roman" w:eastAsia="Times New Roman" w:hAnsi="Times New Roman" w:cs="Times New Roman"/>
          <w:sz w:val="24"/>
          <w:szCs w:val="24"/>
        </w:rPr>
        <w:t xml:space="preserve">h life expectancy in dark blue </w:t>
      </w:r>
      <w:r>
        <w:rPr>
          <w:rFonts w:ascii="Times New Roman" w:eastAsia="Times New Roman" w:hAnsi="Times New Roman" w:cs="Times New Roman"/>
          <w:sz w:val="24"/>
          <w:szCs w:val="24"/>
        </w:rPr>
        <w:lastRenderedPageBreak/>
        <w:t xml:space="preserve">color including North America, East Asia, East and North Europe and Australia. Japan has the </w:t>
      </w:r>
      <w:r w:rsidRPr="00121CCC">
        <w:rPr>
          <w:rFonts w:ascii="Times New Roman" w:eastAsia="Times New Roman" w:hAnsi="Times New Roman" w:cs="Times New Roman"/>
          <w:sz w:val="24"/>
          <w:szCs w:val="24"/>
        </w:rPr>
        <w:t>maximum</w:t>
      </w:r>
      <w:r w:rsidRPr="00121CCC">
        <w:rPr>
          <w:rFonts w:ascii="Times New Roman" w:eastAsia="Times New Roman" w:hAnsi="Times New Roman" w:cs="Times New Roman"/>
          <w:sz w:val="24"/>
          <w:szCs w:val="24"/>
        </w:rPr>
        <w:t xml:space="preserve"> average</w:t>
      </w:r>
      <w:r>
        <w:rPr>
          <w:rFonts w:ascii="Times New Roman" w:eastAsia="Times New Roman" w:hAnsi="Times New Roman" w:cs="Times New Roman"/>
          <w:sz w:val="24"/>
          <w:szCs w:val="24"/>
        </w:rPr>
        <w:t xml:space="preserve"> value of life expectancy at 82.5</w:t>
      </w:r>
      <w:r w:rsidR="00121CCC">
        <w:rPr>
          <w:rFonts w:ascii="Times New Roman" w:eastAsia="Times New Roman" w:hAnsi="Times New Roman" w:cs="Times New Roman"/>
          <w:sz w:val="24"/>
          <w:szCs w:val="24"/>
        </w:rPr>
        <w:t>4</w:t>
      </w:r>
      <w:r>
        <w:rPr>
          <w:rFonts w:ascii="Times New Roman" w:eastAsia="Times New Roman" w:hAnsi="Times New Roman" w:cs="Times New Roman"/>
          <w:sz w:val="24"/>
          <w:szCs w:val="24"/>
        </w:rPr>
        <w:t>. On the other hand, countries with lighter color including South America, Afri</w:t>
      </w:r>
      <w:r>
        <w:rPr>
          <w:rFonts w:ascii="Times New Roman" w:eastAsia="Times New Roman" w:hAnsi="Times New Roman" w:cs="Times New Roman"/>
          <w:sz w:val="24"/>
          <w:szCs w:val="24"/>
        </w:rPr>
        <w:t xml:space="preserve">ca and Iran have low life expectancy. One example is Sierra Leone, a country in Africa that has a minimum average value of life expectancy at 46.11. </w:t>
      </w:r>
    </w:p>
    <w:p w14:paraId="1DB74D6A" w14:textId="77777777" w:rsidR="004866E1" w:rsidRDefault="0099278E">
      <w:pPr>
        <w:tabs>
          <w:tab w:val="left" w:pos="0"/>
        </w:tabs>
        <w:spacing w:after="0" w:line="480" w:lineRule="auto"/>
        <w:rPr>
          <w:rFonts w:ascii="Times New Roman" w:eastAsia="Times New Roman" w:hAnsi="Times New Roman" w:cs="Times New Roman"/>
          <w:sz w:val="24"/>
          <w:szCs w:val="24"/>
        </w:rPr>
      </w:pPr>
      <w:r>
        <w:tab/>
      </w:r>
      <w:r>
        <w:rPr>
          <w:rFonts w:ascii="Times New Roman" w:eastAsia="Times New Roman" w:hAnsi="Times New Roman" w:cs="Times New Roman"/>
          <w:i/>
          <w:sz w:val="24"/>
          <w:szCs w:val="24"/>
        </w:rPr>
        <w:t>Does developed versus developing countries have differing Life Expectancies?</w:t>
      </w:r>
      <w:r>
        <w:rPr>
          <w:rFonts w:ascii="Times New Roman" w:eastAsia="Times New Roman" w:hAnsi="Times New Roman" w:cs="Times New Roman"/>
          <w:sz w:val="24"/>
          <w:szCs w:val="24"/>
        </w:rPr>
        <w:t xml:space="preserve"> Developed countries have a h</w:t>
      </w:r>
      <w:r>
        <w:rPr>
          <w:rFonts w:ascii="Times New Roman" w:eastAsia="Times New Roman" w:hAnsi="Times New Roman" w:cs="Times New Roman"/>
          <w:sz w:val="24"/>
          <w:szCs w:val="24"/>
        </w:rPr>
        <w:t>igher Gross Domestic Product (GDP) per capita and tend to have higher life expectancy (see Figure 7). In the Developed vs Developing visualization, the average life expectancy of developed countries is 79.2 whereas the average life expectancy of developing</w:t>
      </w:r>
      <w:r>
        <w:rPr>
          <w:rFonts w:ascii="Times New Roman" w:eastAsia="Times New Roman" w:hAnsi="Times New Roman" w:cs="Times New Roman"/>
          <w:sz w:val="24"/>
          <w:szCs w:val="24"/>
        </w:rPr>
        <w:t xml:space="preserve"> countries is 67.8. </w:t>
      </w:r>
    </w:p>
    <w:p w14:paraId="1C219D86" w14:textId="5C27B053" w:rsidR="004866E1" w:rsidRDefault="0099278E">
      <w:pPr>
        <w:tabs>
          <w:tab w:val="left" w:pos="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Does education level impact Life Expectancy?</w:t>
      </w:r>
      <w:r>
        <w:rPr>
          <w:rFonts w:ascii="Times New Roman" w:eastAsia="Times New Roman" w:hAnsi="Times New Roman" w:cs="Times New Roman"/>
          <w:sz w:val="24"/>
          <w:szCs w:val="24"/>
        </w:rPr>
        <w:t xml:space="preserve">  Education vs Life Expectancy (see Figure 8) shows the correlational relationship between the two variables. Countries that have a better education system also have higher life expectancy. In this visualization, Schooling numbers were used as education an</w:t>
      </w:r>
      <w:r>
        <w:rPr>
          <w:rFonts w:ascii="Times New Roman" w:eastAsia="Times New Roman" w:hAnsi="Times New Roman" w:cs="Times New Roman"/>
          <w:sz w:val="24"/>
          <w:szCs w:val="24"/>
        </w:rPr>
        <w:t>d life expectancy numbers were broken down into three different groups (Low, Mid and High). Low life expectancy countries have a maximum schooling score of 13, Mid-life expectancy countries have a maximum schooling score of 17, and High life expectancy cou</w:t>
      </w:r>
      <w:r>
        <w:rPr>
          <w:rFonts w:ascii="Times New Roman" w:eastAsia="Times New Roman" w:hAnsi="Times New Roman" w:cs="Times New Roman"/>
          <w:sz w:val="24"/>
          <w:szCs w:val="24"/>
        </w:rPr>
        <w:t xml:space="preserve">ntries have a maximum schooling score up to 21. This insight shows that mid-tier countries have more schooling than lower tiered countries, and high-tier countries have more schooling </w:t>
      </w:r>
      <w:r w:rsidRPr="00121CCC">
        <w:rPr>
          <w:rFonts w:ascii="Times New Roman" w:eastAsia="Times New Roman" w:hAnsi="Times New Roman" w:cs="Times New Roman"/>
          <w:sz w:val="24"/>
          <w:szCs w:val="24"/>
        </w:rPr>
        <w:t>tha</w:t>
      </w:r>
      <w:r w:rsidR="00121CCC" w:rsidRPr="00121CC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mid-tier countries. This could reveal that through education people</w:t>
      </w:r>
      <w:r>
        <w:rPr>
          <w:rFonts w:ascii="Times New Roman" w:eastAsia="Times New Roman" w:hAnsi="Times New Roman" w:cs="Times New Roman"/>
          <w:sz w:val="24"/>
          <w:szCs w:val="24"/>
        </w:rPr>
        <w:t xml:space="preserve"> are more informed on ways to care for themselves and others, thereby potentially mitigating health problems. </w:t>
      </w:r>
    </w:p>
    <w:p w14:paraId="50A4D221"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Models Development and Discussion</w:t>
      </w:r>
    </w:p>
    <w:p w14:paraId="5E1E1B85"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1 (Figure 9) used Total Deaths to determine what effect other variables have on dea</w:t>
      </w:r>
      <w:r>
        <w:rPr>
          <w:rFonts w:ascii="Times New Roman" w:eastAsia="Times New Roman" w:hAnsi="Times New Roman" w:cs="Times New Roman"/>
          <w:sz w:val="24"/>
          <w:szCs w:val="24"/>
        </w:rPr>
        <w:t xml:space="preserve">th.  In other words, “What variables have the highest values in the Total Deaths calculation? Variables including percentage expenditure, total expenditure, life expectancy, adult </w:t>
      </w:r>
      <w:r>
        <w:rPr>
          <w:rFonts w:ascii="Times New Roman" w:eastAsia="Times New Roman" w:hAnsi="Times New Roman" w:cs="Times New Roman"/>
          <w:sz w:val="24"/>
          <w:szCs w:val="24"/>
        </w:rPr>
        <w:lastRenderedPageBreak/>
        <w:t>mortality, infant deaths, under-five deaths, and life expectancy condition w</w:t>
      </w:r>
      <w:r>
        <w:rPr>
          <w:rFonts w:ascii="Times New Roman" w:eastAsia="Times New Roman" w:hAnsi="Times New Roman" w:cs="Times New Roman"/>
          <w:sz w:val="24"/>
          <w:szCs w:val="24"/>
        </w:rPr>
        <w:t>ere filtered out from being drivers during this decision tree.  Total deaths are a product of three of those variables (adult mortality, infant deaths, under-five deaths).   The largest predictor of total deaths with a predictive strength of 53.1% is Measl</w:t>
      </w:r>
      <w:r>
        <w:rPr>
          <w:rFonts w:ascii="Times New Roman" w:eastAsia="Times New Roman" w:hAnsi="Times New Roman" w:cs="Times New Roman"/>
          <w:sz w:val="24"/>
          <w:szCs w:val="24"/>
        </w:rPr>
        <w:t>es, alcohol, and BMI.  The most common predictor of death was a BMI rating of greater than 29.2%.  The most effective rule for this tree is BMI less than 29.2%, measles greater than or equal to 741, diphtheria less than 88 and Hepatitis B less than 64.   T</w:t>
      </w:r>
      <w:r>
        <w:rPr>
          <w:rFonts w:ascii="Times New Roman" w:eastAsia="Times New Roman" w:hAnsi="Times New Roman" w:cs="Times New Roman"/>
          <w:sz w:val="24"/>
          <w:szCs w:val="24"/>
        </w:rPr>
        <w:t xml:space="preserve">his insight reveals that BMI is a large predictor of Life Expectancy. Results also help explain which variable have larger impacts on Life Expectancy and can therefore help guide health policies and educational strategies. </w:t>
      </w:r>
    </w:p>
    <w:p w14:paraId="4412ADDC" w14:textId="1AA5C252"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2 (Figure 10) targ</w:t>
      </w:r>
      <w:r>
        <w:rPr>
          <w:rFonts w:ascii="Times New Roman" w:eastAsia="Times New Roman" w:hAnsi="Times New Roman" w:cs="Times New Roman"/>
          <w:sz w:val="24"/>
          <w:szCs w:val="24"/>
        </w:rPr>
        <w:t>eted Life Expectancy and drivers that help predict longevity of life.  For this decision tree, all available the variables were used.  Income composition of resources, Adult mortality, HIV/AIDs, under-five deaths predicted life expectancy with a predictive</w:t>
      </w:r>
      <w:r>
        <w:rPr>
          <w:rFonts w:ascii="Times New Roman" w:eastAsia="Times New Roman" w:hAnsi="Times New Roman" w:cs="Times New Roman"/>
          <w:sz w:val="24"/>
          <w:szCs w:val="24"/>
        </w:rPr>
        <w:t xml:space="preserve"> strength of 83.1%.  The best predictor was the income composition of resources being greater than or equal to in value .796 with an adult</w:t>
      </w:r>
      <w:r w:rsidRPr="00121CCC">
        <w:rPr>
          <w:rFonts w:ascii="Times New Roman" w:eastAsia="Times New Roman" w:hAnsi="Times New Roman" w:cs="Times New Roman"/>
          <w:sz w:val="24"/>
          <w:szCs w:val="24"/>
        </w:rPr>
        <w:t xml:space="preserve"> mort</w:t>
      </w:r>
      <w:r w:rsidR="00121CCC" w:rsidRPr="00121CCC">
        <w:rPr>
          <w:rFonts w:ascii="Times New Roman" w:eastAsia="Times New Roman" w:hAnsi="Times New Roman" w:cs="Times New Roman"/>
          <w:sz w:val="24"/>
          <w:szCs w:val="24"/>
        </w:rPr>
        <w:t>a</w:t>
      </w:r>
      <w:r w:rsidRPr="00121CCC">
        <w:rPr>
          <w:rFonts w:ascii="Times New Roman" w:eastAsia="Times New Roman" w:hAnsi="Times New Roman" w:cs="Times New Roman"/>
          <w:sz w:val="24"/>
          <w:szCs w:val="24"/>
        </w:rPr>
        <w:t>lity</w:t>
      </w:r>
      <w:r>
        <w:rPr>
          <w:rFonts w:ascii="Times New Roman" w:eastAsia="Times New Roman" w:hAnsi="Times New Roman" w:cs="Times New Roman"/>
          <w:sz w:val="24"/>
          <w:szCs w:val="24"/>
        </w:rPr>
        <w:t xml:space="preserve"> rate less than 122 and a thinness 5-9 years less than 2.5.  This </w:t>
      </w:r>
      <w:r w:rsidRPr="00121CCC">
        <w:rPr>
          <w:rFonts w:ascii="Times New Roman" w:eastAsia="Times New Roman" w:hAnsi="Times New Roman" w:cs="Times New Roman"/>
          <w:sz w:val="24"/>
          <w:szCs w:val="24"/>
        </w:rPr>
        <w:t>produced</w:t>
      </w:r>
      <w:r w:rsidRPr="00121CCC">
        <w:rPr>
          <w:rFonts w:ascii="Times New Roman" w:eastAsia="Times New Roman" w:hAnsi="Times New Roman" w:cs="Times New Roman"/>
          <w:sz w:val="24"/>
          <w:szCs w:val="24"/>
        </w:rPr>
        <w:t xml:space="preserve"> 16%</w:t>
      </w:r>
      <w:r>
        <w:rPr>
          <w:rFonts w:ascii="Times New Roman" w:eastAsia="Times New Roman" w:hAnsi="Times New Roman" w:cs="Times New Roman"/>
          <w:sz w:val="24"/>
          <w:szCs w:val="24"/>
        </w:rPr>
        <w:t xml:space="preserve"> of all records.  The next l</w:t>
      </w:r>
      <w:r>
        <w:rPr>
          <w:rFonts w:ascii="Times New Roman" w:eastAsia="Times New Roman" w:hAnsi="Times New Roman" w:cs="Times New Roman"/>
          <w:sz w:val="24"/>
          <w:szCs w:val="24"/>
        </w:rPr>
        <w:t>argest rule predictive value was 76.03% was income composition of resources greater than or equal to .796 and an adult mortality rate of greater than 122 but less than 258.  The largest predictor in life expectancy in almost every rule was income compositi</w:t>
      </w:r>
      <w:r>
        <w:rPr>
          <w:rFonts w:ascii="Times New Roman" w:eastAsia="Times New Roman" w:hAnsi="Times New Roman" w:cs="Times New Roman"/>
          <w:sz w:val="24"/>
          <w:szCs w:val="24"/>
        </w:rPr>
        <w:t>on of resources.  In summary, from decision tree 2 it becomes clear that the composition of resources within a geographic location is a strong predictor of Life Expectancy.</w:t>
      </w:r>
    </w:p>
    <w:p w14:paraId="1BA4A405"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Assembly</w:t>
      </w:r>
    </w:p>
    <w:p w14:paraId="16351827"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Two dashboards were created to further understand and communicat</w:t>
      </w:r>
      <w:r>
        <w:rPr>
          <w:rFonts w:ascii="Times New Roman" w:eastAsia="Times New Roman" w:hAnsi="Times New Roman" w:cs="Times New Roman"/>
          <w:sz w:val="24"/>
          <w:szCs w:val="24"/>
        </w:rPr>
        <w:t xml:space="preserve">e the result of this dataset (Figure 11, 12). The dashboards illustrate how several variables (health, nutrition, </w:t>
      </w:r>
      <w:r>
        <w:rPr>
          <w:rFonts w:ascii="Times New Roman" w:eastAsia="Times New Roman" w:hAnsi="Times New Roman" w:cs="Times New Roman"/>
          <w:sz w:val="24"/>
          <w:szCs w:val="24"/>
        </w:rPr>
        <w:lastRenderedPageBreak/>
        <w:t>education, and lifestyle) contribute to Life Expectancy. The composition of resources, known as Gross National Income (GNI) is the total value</w:t>
      </w:r>
      <w:r>
        <w:rPr>
          <w:rFonts w:ascii="Times New Roman" w:eastAsia="Times New Roman" w:hAnsi="Times New Roman" w:cs="Times New Roman"/>
          <w:sz w:val="24"/>
          <w:szCs w:val="24"/>
        </w:rPr>
        <w:t xml:space="preserve"> of a country’s income in a year, divided by its population and reflects the average before tax. The GNI, is “a measure of all money, goods and services that come into or stay in a country” (Master Class, 2019). Often expressed in terms of Purchasing Power</w:t>
      </w:r>
      <w:r>
        <w:rPr>
          <w:rFonts w:ascii="Times New Roman" w:eastAsia="Times New Roman" w:hAnsi="Times New Roman" w:cs="Times New Roman"/>
          <w:sz w:val="24"/>
          <w:szCs w:val="24"/>
        </w:rPr>
        <w:t xml:space="preserve"> Parity (PPP), it is an important determinant of health status because the more income available to the citizens of a country, the easier it is for the citizens to improve on housing, nutrition, education and other living conditions (Global Finance, 2020).</w:t>
      </w:r>
      <w:r>
        <w:rPr>
          <w:rFonts w:ascii="Times New Roman" w:eastAsia="Times New Roman" w:hAnsi="Times New Roman" w:cs="Times New Roman"/>
          <w:sz w:val="24"/>
          <w:szCs w:val="24"/>
        </w:rPr>
        <w:t xml:space="preserve"> A country with higher income will have better access to housing, education, and health services. This leads to improved health, lower rates of mortality and a higher life expectancy. The opposite is true for a country with lower income.</w:t>
      </w:r>
    </w:p>
    <w:p w14:paraId="3FB1B729" w14:textId="256FE7A9" w:rsidR="004866E1" w:rsidRDefault="0099278E" w:rsidP="00501DE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dashboar</w:t>
      </w:r>
      <w:r>
        <w:rPr>
          <w:rFonts w:ascii="Times New Roman" w:eastAsia="Times New Roman" w:hAnsi="Times New Roman" w:cs="Times New Roman"/>
          <w:sz w:val="24"/>
          <w:szCs w:val="24"/>
        </w:rPr>
        <w:t xml:space="preserve">d displays the correlation between Expenditure and Life Expectancy. The higher the expenditure, the higher the standard of living. This, in turn, suggests an opportunity for a higher life expectancy. </w:t>
      </w:r>
      <w:r>
        <w:rPr>
          <w:rFonts w:ascii="Times New Roman" w:eastAsia="Times New Roman" w:hAnsi="Times New Roman" w:cs="Times New Roman"/>
          <w:sz w:val="24"/>
          <w:szCs w:val="24"/>
        </w:rPr>
        <w:t xml:space="preserve">Figure 11 dashboard </w:t>
      </w:r>
      <w:r w:rsidR="00501DE6">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shows the key drivers of life expec</w:t>
      </w:r>
      <w:r>
        <w:rPr>
          <w:rFonts w:ascii="Times New Roman" w:eastAsia="Times New Roman" w:hAnsi="Times New Roman" w:cs="Times New Roman"/>
          <w:sz w:val="24"/>
          <w:szCs w:val="24"/>
        </w:rPr>
        <w:t>tancy which includes thinness and refers to the nutritional level of the country. Malnutrition has a direct correlation to the physical and cognitive development of the population. Poor nutrition has a negative impact on life expectancy. The dashboard prov</w:t>
      </w:r>
      <w:r>
        <w:rPr>
          <w:rFonts w:ascii="Times New Roman" w:eastAsia="Times New Roman" w:hAnsi="Times New Roman" w:cs="Times New Roman"/>
          <w:sz w:val="24"/>
          <w:szCs w:val="24"/>
        </w:rPr>
        <w:t xml:space="preserve">ides visual depiction comparing countries, when the variables are adjusted, using the interactive map. </w:t>
      </w:r>
    </w:p>
    <w:p w14:paraId="1FCC75B1"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side of a weight scale is high BMI, which assesses the extent to which fatty tissue can cause serious diseases and health conditions (CDC, </w:t>
      </w:r>
      <w:r>
        <w:rPr>
          <w:rFonts w:ascii="Times New Roman" w:eastAsia="Times New Roman" w:hAnsi="Times New Roman" w:cs="Times New Roman"/>
          <w:sz w:val="24"/>
          <w:szCs w:val="24"/>
        </w:rPr>
        <w:t>2020). BMI is calculated by dividing a person’s weight in kilograms by the square of their height in meters (CDC, 2020). The average BMI is at 38 in the overweight range and therefore not considered as a healthy BMI, study shows that adults with extreme ob</w:t>
      </w:r>
      <w:r>
        <w:rPr>
          <w:rFonts w:ascii="Times New Roman" w:eastAsia="Times New Roman" w:hAnsi="Times New Roman" w:cs="Times New Roman"/>
          <w:sz w:val="24"/>
          <w:szCs w:val="24"/>
        </w:rPr>
        <w:t xml:space="preserve">esity have increased risks of dying young from cancer, heart disease, stroke, diabetes. (NIH, 2014).  </w:t>
      </w:r>
    </w:p>
    <w:p w14:paraId="7FA99762" w14:textId="2B5A1915" w:rsidR="004866E1" w:rsidRDefault="0099278E" w:rsidP="00501DE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11 dashboard displays the cost-effect relationship between education and life expectancy. The higher the level of education attained, the higher t</w:t>
      </w:r>
      <w:r>
        <w:rPr>
          <w:rFonts w:ascii="Times New Roman" w:eastAsia="Times New Roman" w:hAnsi="Times New Roman" w:cs="Times New Roman"/>
          <w:sz w:val="24"/>
          <w:szCs w:val="24"/>
        </w:rPr>
        <w:t xml:space="preserve">he average life expectancy. </w:t>
      </w:r>
      <w:r>
        <w:rPr>
          <w:rFonts w:ascii="Times New Roman" w:eastAsia="Times New Roman" w:hAnsi="Times New Roman" w:cs="Times New Roman"/>
          <w:sz w:val="24"/>
          <w:szCs w:val="24"/>
        </w:rPr>
        <w:t>In addition, Figure 11 dashboard shows that average HIV/AIDS is at 2%. This insight is somewhat true as the survival rate has dramatically improved over the last two decades (</w:t>
      </w:r>
      <w:proofErr w:type="spellStart"/>
      <w:r>
        <w:rPr>
          <w:rFonts w:ascii="Times New Roman" w:eastAsia="Times New Roman" w:hAnsi="Times New Roman" w:cs="Times New Roman"/>
          <w:sz w:val="24"/>
          <w:szCs w:val="24"/>
        </w:rPr>
        <w:t>Scaccia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Maddel</w:t>
      </w:r>
      <w:proofErr w:type="spellEnd"/>
      <w:r>
        <w:rPr>
          <w:rFonts w:ascii="Times New Roman" w:eastAsia="Times New Roman" w:hAnsi="Times New Roman" w:cs="Times New Roman"/>
          <w:sz w:val="24"/>
          <w:szCs w:val="24"/>
        </w:rPr>
        <w:t xml:space="preserve">, 2020). However, early testing and </w:t>
      </w:r>
      <w:r>
        <w:rPr>
          <w:rFonts w:ascii="Times New Roman" w:eastAsia="Times New Roman" w:hAnsi="Times New Roman" w:cs="Times New Roman"/>
          <w:sz w:val="24"/>
          <w:szCs w:val="24"/>
        </w:rPr>
        <w:t>timely treatment are important in managing the virus which can extend life expectancy and reduce the risk of further transmission (HIV.GOV, 2017).</w:t>
      </w:r>
    </w:p>
    <w:p w14:paraId="28219154" w14:textId="2D80A40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dashboard in Figure 11, also indicates that developed countries have a higher life expectancy compared wi</w:t>
      </w:r>
      <w:r>
        <w:rPr>
          <w:rFonts w:ascii="Times New Roman" w:eastAsia="Times New Roman" w:hAnsi="Times New Roman" w:cs="Times New Roman"/>
          <w:sz w:val="24"/>
          <w:szCs w:val="24"/>
        </w:rPr>
        <w:t>th developing countries. In developing countries, low standard of living, access to healthcare, malnutrition, infant deaths and adult mortality, low level of education among other factors are responsible for low life expectancy. While in developed countrie</w:t>
      </w:r>
      <w:r>
        <w:rPr>
          <w:rFonts w:ascii="Times New Roman" w:eastAsia="Times New Roman" w:hAnsi="Times New Roman" w:cs="Times New Roman"/>
          <w:sz w:val="24"/>
          <w:szCs w:val="24"/>
        </w:rPr>
        <w:t xml:space="preserve">s, </w:t>
      </w:r>
      <w:r w:rsidR="00121CCC">
        <w:rPr>
          <w:rFonts w:ascii="Times New Roman" w:eastAsia="Times New Roman" w:hAnsi="Times New Roman" w:cs="Times New Roman"/>
          <w:sz w:val="24"/>
          <w:szCs w:val="24"/>
        </w:rPr>
        <w:t xml:space="preserve">these factors are </w:t>
      </w:r>
      <w:r>
        <w:rPr>
          <w:rFonts w:ascii="Times New Roman" w:eastAsia="Times New Roman" w:hAnsi="Times New Roman" w:cs="Times New Roman"/>
          <w:sz w:val="24"/>
          <w:szCs w:val="24"/>
        </w:rPr>
        <w:t xml:space="preserve">high and </w:t>
      </w:r>
      <w:r w:rsidR="00121CCC">
        <w:rPr>
          <w:rFonts w:ascii="Times New Roman" w:eastAsia="Times New Roman" w:hAnsi="Times New Roman" w:cs="Times New Roman"/>
          <w:sz w:val="24"/>
          <w:szCs w:val="24"/>
        </w:rPr>
        <w:t xml:space="preserve">thereby </w:t>
      </w:r>
      <w:r>
        <w:rPr>
          <w:rFonts w:ascii="Times New Roman" w:eastAsia="Times New Roman" w:hAnsi="Times New Roman" w:cs="Times New Roman"/>
          <w:sz w:val="24"/>
          <w:szCs w:val="24"/>
        </w:rPr>
        <w:t xml:space="preserve">contribute to high life expectancy. </w:t>
      </w:r>
    </w:p>
    <w:p w14:paraId="2AD0FE56"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insight, seen in Figure 11 dashboard, is that the average life expectancy between 2009 and 2015, was between 70 and 72. This indicates that overall, the average life expectancy h</w:t>
      </w:r>
      <w:r>
        <w:rPr>
          <w:rFonts w:ascii="Times New Roman" w:eastAsia="Times New Roman" w:hAnsi="Times New Roman" w:cs="Times New Roman"/>
          <w:sz w:val="24"/>
          <w:szCs w:val="24"/>
        </w:rPr>
        <w:t>as been fairly consistent, and possibly driven by developed countries,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“due to rapid declines in mortality, particularly infant and maternal mortality, caused by infectious diseases in childhood and early adulthood” (WHO,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w:t>
      </w:r>
    </w:p>
    <w:p w14:paraId="2EB9F346"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Figure 12 dashboard, w</w:t>
      </w:r>
      <w:r>
        <w:rPr>
          <w:rFonts w:ascii="Times New Roman" w:eastAsia="Times New Roman" w:hAnsi="Times New Roman" w:cs="Times New Roman"/>
          <w:sz w:val="24"/>
          <w:szCs w:val="24"/>
        </w:rPr>
        <w:t>e can see that the combined effect of GNI, Adult Mortality, HIV/AIDs, under 5 deaths and thinness contribute 83% to life expectancy. Indicating a need to focus on these factors to extend life expectancy. On the other hand, the combined effect of several fa</w:t>
      </w:r>
      <w:r>
        <w:rPr>
          <w:rFonts w:ascii="Times New Roman" w:eastAsia="Times New Roman" w:hAnsi="Times New Roman" w:cs="Times New Roman"/>
          <w:sz w:val="24"/>
          <w:szCs w:val="24"/>
        </w:rPr>
        <w:t>ctors (health, social, lifestyle, education) contribute to total deaths at 63%. With this insight, public education on the importance of maintaining a healthy body and lifestyle is needed.</w:t>
      </w:r>
    </w:p>
    <w:p w14:paraId="2EB68997"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resource whose mission it is to increase Life Expectancy, is the </w:t>
      </w:r>
      <w:r>
        <w:rPr>
          <w:rFonts w:ascii="Times New Roman" w:eastAsia="Times New Roman" w:hAnsi="Times New Roman" w:cs="Times New Roman"/>
          <w:sz w:val="24"/>
          <w:szCs w:val="24"/>
        </w:rPr>
        <w:t xml:space="preserve">International Finance Corporation (IFC). This organization works in developing and emerging economies, to make </w:t>
      </w:r>
      <w:r>
        <w:rPr>
          <w:rFonts w:ascii="Times New Roman" w:eastAsia="Times New Roman" w:hAnsi="Times New Roman" w:cs="Times New Roman"/>
          <w:sz w:val="24"/>
          <w:szCs w:val="24"/>
        </w:rPr>
        <w:lastRenderedPageBreak/>
        <w:t>financial investments, with the goal of lifting people out of poverty. The second dashboard is therefore a very useful tool for this organization</w:t>
      </w:r>
      <w:r>
        <w:rPr>
          <w:rFonts w:ascii="Times New Roman" w:eastAsia="Times New Roman" w:hAnsi="Times New Roman" w:cs="Times New Roman"/>
          <w:sz w:val="24"/>
          <w:szCs w:val="24"/>
        </w:rPr>
        <w:t xml:space="preserve"> as it would help track the developmental impact of the various investments the IFC makes. </w:t>
      </w:r>
    </w:p>
    <w:p w14:paraId="2BC9326F" w14:textId="3B21791C"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dashboard also provides a quick snapshot to decision makers and helps them prioritize and focus their interventions. For instance, since there is a correl</w:t>
      </w:r>
      <w:r>
        <w:rPr>
          <w:rFonts w:ascii="Times New Roman" w:eastAsia="Times New Roman" w:hAnsi="Times New Roman" w:cs="Times New Roman"/>
          <w:sz w:val="24"/>
          <w:szCs w:val="24"/>
        </w:rPr>
        <w:t>ation between Life Expectancy and factors such as health, nutrition, education, economic status, the organization may be able to use the dashboard to identify where to deploy scarce resources among competing needs. Without a dashboard such as this, it woul</w:t>
      </w:r>
      <w:r>
        <w:rPr>
          <w:rFonts w:ascii="Times New Roman" w:eastAsia="Times New Roman" w:hAnsi="Times New Roman" w:cs="Times New Roman"/>
          <w:sz w:val="24"/>
          <w:szCs w:val="24"/>
        </w:rPr>
        <w:t>d be difficult to allocate the appropriate resources to address issues of life expectancy in developing countries. In summary, the organization may not know when it has achieved its objectives, unless such a</w:t>
      </w:r>
      <w:r w:rsidR="00121CC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interactive and up-to-date dashboard can display</w:t>
      </w:r>
      <w:r>
        <w:rPr>
          <w:rFonts w:ascii="Times New Roman" w:eastAsia="Times New Roman" w:hAnsi="Times New Roman" w:cs="Times New Roman"/>
          <w:sz w:val="24"/>
          <w:szCs w:val="24"/>
        </w:rPr>
        <w:t xml:space="preserve"> the outcomes of its investment in developing countries.</w:t>
      </w:r>
    </w:p>
    <w:p w14:paraId="60A0983A"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Storybook Presentation</w:t>
      </w:r>
    </w:p>
    <w:p w14:paraId="0BFCC2FD" w14:textId="4EA155C9"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Life Expectancy dataset reveals that geographic location, health condition and the combination of both affect Life Expectancy. This is a compelling story and ca</w:t>
      </w:r>
      <w:r>
        <w:rPr>
          <w:rFonts w:ascii="Times New Roman" w:eastAsia="Times New Roman" w:hAnsi="Times New Roman" w:cs="Times New Roman"/>
          <w:sz w:val="24"/>
          <w:szCs w:val="24"/>
        </w:rPr>
        <w:t>n be seen in the storyboard presentation (</w:t>
      </w:r>
      <w:hyperlink r:id="rId17">
        <w:r>
          <w:rPr>
            <w:rFonts w:ascii="Times New Roman" w:eastAsia="Times New Roman" w:hAnsi="Times New Roman" w:cs="Times New Roman"/>
            <w:color w:val="1155CC"/>
            <w:sz w:val="24"/>
            <w:szCs w:val="24"/>
            <w:u w:val="single"/>
          </w:rPr>
          <w:t>https://youtu.be/AVUVQsdyxlc</w:t>
        </w:r>
      </w:hyperlink>
      <w:r>
        <w:rPr>
          <w:rFonts w:ascii="Times New Roman" w:eastAsia="Times New Roman" w:hAnsi="Times New Roman" w:cs="Times New Roman"/>
          <w:sz w:val="24"/>
          <w:szCs w:val="24"/>
        </w:rPr>
        <w:t xml:space="preserve">). Such results help to inform global resources and provide informative insights to help people live longer and healthier lives. </w:t>
      </w:r>
    </w:p>
    <w:p w14:paraId="1E64D9DC" w14:textId="1E069E99" w:rsidR="00501DE6" w:rsidRDefault="00501DE6">
      <w:pPr>
        <w:spacing w:after="0" w:line="480" w:lineRule="auto"/>
        <w:ind w:firstLine="720"/>
        <w:rPr>
          <w:rFonts w:ascii="Times New Roman" w:eastAsia="Times New Roman" w:hAnsi="Times New Roman" w:cs="Times New Roman"/>
          <w:sz w:val="24"/>
          <w:szCs w:val="24"/>
        </w:rPr>
      </w:pPr>
    </w:p>
    <w:p w14:paraId="7EFF069B" w14:textId="18AD5CE6" w:rsidR="00501DE6" w:rsidRDefault="00501DE6">
      <w:pPr>
        <w:spacing w:after="0" w:line="480" w:lineRule="auto"/>
        <w:ind w:firstLine="720"/>
        <w:rPr>
          <w:rFonts w:ascii="Times New Roman" w:eastAsia="Times New Roman" w:hAnsi="Times New Roman" w:cs="Times New Roman"/>
          <w:sz w:val="24"/>
          <w:szCs w:val="24"/>
        </w:rPr>
      </w:pPr>
    </w:p>
    <w:p w14:paraId="4DD1AF4F" w14:textId="003F35AE" w:rsidR="00501DE6" w:rsidRDefault="00501DE6">
      <w:pPr>
        <w:spacing w:after="0" w:line="480" w:lineRule="auto"/>
        <w:ind w:firstLine="720"/>
        <w:rPr>
          <w:rFonts w:ascii="Times New Roman" w:eastAsia="Times New Roman" w:hAnsi="Times New Roman" w:cs="Times New Roman"/>
          <w:sz w:val="24"/>
          <w:szCs w:val="24"/>
        </w:rPr>
      </w:pPr>
    </w:p>
    <w:p w14:paraId="13FB0EBC" w14:textId="2170F075" w:rsidR="00501DE6" w:rsidRDefault="00501DE6">
      <w:pPr>
        <w:spacing w:after="0" w:line="480" w:lineRule="auto"/>
        <w:ind w:firstLine="720"/>
        <w:rPr>
          <w:rFonts w:ascii="Times New Roman" w:eastAsia="Times New Roman" w:hAnsi="Times New Roman" w:cs="Times New Roman"/>
          <w:sz w:val="24"/>
          <w:szCs w:val="24"/>
        </w:rPr>
      </w:pPr>
    </w:p>
    <w:p w14:paraId="04C57628" w14:textId="26528452" w:rsidR="00501DE6" w:rsidRDefault="00501DE6">
      <w:pPr>
        <w:spacing w:after="0" w:line="480" w:lineRule="auto"/>
        <w:ind w:firstLine="720"/>
        <w:rPr>
          <w:rFonts w:ascii="Times New Roman" w:eastAsia="Times New Roman" w:hAnsi="Times New Roman" w:cs="Times New Roman"/>
          <w:sz w:val="24"/>
          <w:szCs w:val="24"/>
        </w:rPr>
      </w:pPr>
    </w:p>
    <w:p w14:paraId="46AB0293" w14:textId="77777777" w:rsidR="00501DE6" w:rsidRDefault="00501DE6">
      <w:pPr>
        <w:spacing w:after="0" w:line="480" w:lineRule="auto"/>
        <w:ind w:firstLine="720"/>
        <w:rPr>
          <w:rFonts w:ascii="Times New Roman" w:eastAsia="Times New Roman" w:hAnsi="Times New Roman" w:cs="Times New Roman"/>
          <w:sz w:val="24"/>
          <w:szCs w:val="24"/>
        </w:rPr>
      </w:pPr>
    </w:p>
    <w:p w14:paraId="7AD1162F" w14:textId="77777777" w:rsidR="004866E1" w:rsidRDefault="0099278E">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w:t>
      </w:r>
      <w:r>
        <w:rPr>
          <w:rFonts w:ascii="Times New Roman" w:eastAsia="Times New Roman" w:hAnsi="Times New Roman" w:cs="Times New Roman"/>
          <w:sz w:val="24"/>
          <w:szCs w:val="24"/>
        </w:rPr>
        <w:t>es</w:t>
      </w:r>
    </w:p>
    <w:p w14:paraId="424D04B5" w14:textId="77777777" w:rsidR="004866E1" w:rsidRDefault="0099278E">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Centers for Disease Control (2020). The Health Effects of Overweight and Obesity. Retrieved from </w:t>
      </w:r>
      <w:hyperlink r:id="rId18">
        <w:r>
          <w:rPr>
            <w:rFonts w:ascii="Times New Roman" w:eastAsia="Times New Roman" w:hAnsi="Times New Roman" w:cs="Times New Roman"/>
            <w:color w:val="1155CC"/>
            <w:sz w:val="24"/>
            <w:szCs w:val="24"/>
            <w:u w:val="single"/>
          </w:rPr>
          <w:t>https://www.cdc.gov/healthyweight/effects/index.html</w:t>
        </w:r>
      </w:hyperlink>
    </w:p>
    <w:p w14:paraId="1FBA6281" w14:textId="77777777" w:rsidR="004866E1" w:rsidRDefault="0099278E">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Fortuny</w:t>
      </w:r>
      <w:proofErr w:type="spellEnd"/>
      <w:r>
        <w:rPr>
          <w:rFonts w:ascii="Times New Roman" w:eastAsia="Times New Roman" w:hAnsi="Times New Roman" w:cs="Times New Roman"/>
          <w:sz w:val="24"/>
          <w:szCs w:val="24"/>
        </w:rPr>
        <w:t xml:space="preserve">, E. J., Martens, D., &amp; Provost, F. (2014). Predictive modeling with big data: Is bigger </w:t>
      </w:r>
      <w:proofErr w:type="gramStart"/>
      <w:r>
        <w:rPr>
          <w:rFonts w:ascii="Times New Roman" w:eastAsia="Times New Roman" w:hAnsi="Times New Roman" w:cs="Times New Roman"/>
          <w:sz w:val="24"/>
          <w:szCs w:val="24"/>
        </w:rPr>
        <w:t>really better</w:t>
      </w:r>
      <w:proofErr w:type="gramEnd"/>
      <w:r>
        <w:rPr>
          <w:rFonts w:ascii="Times New Roman" w:eastAsia="Times New Roman" w:hAnsi="Times New Roman" w:cs="Times New Roman"/>
          <w:sz w:val="24"/>
          <w:szCs w:val="24"/>
        </w:rPr>
        <w:t xml:space="preserve">? Big Data, 1(4). </w:t>
      </w:r>
      <w:hyperlink r:id="rId19">
        <w:r>
          <w:rPr>
            <w:rFonts w:ascii="Times New Roman" w:eastAsia="Times New Roman" w:hAnsi="Times New Roman" w:cs="Times New Roman"/>
            <w:color w:val="4472C4"/>
            <w:sz w:val="24"/>
            <w:szCs w:val="24"/>
            <w:u w:val="single"/>
            <w:shd w:val="clear" w:color="auto" w:fill="F5F5F5"/>
          </w:rPr>
          <w:t>http://doi.org/10.1089/big.2013.0037</w:t>
        </w:r>
      </w:hyperlink>
    </w:p>
    <w:p w14:paraId="4C61C508" w14:textId="77777777" w:rsidR="004866E1" w:rsidRDefault="0099278E">
      <w:pPr>
        <w:spacing w:after="0" w:line="480" w:lineRule="auto"/>
        <w:ind w:left="720" w:hanging="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Global Immunization (2019). </w:t>
      </w:r>
      <w:r>
        <w:rPr>
          <w:rFonts w:ascii="Times New Roman" w:eastAsia="Times New Roman" w:hAnsi="Times New Roman" w:cs="Times New Roman"/>
          <w:i/>
          <w:sz w:val="24"/>
          <w:szCs w:val="24"/>
        </w:rPr>
        <w:t>What is</w:t>
      </w:r>
      <w:r>
        <w:rPr>
          <w:rFonts w:ascii="Times New Roman" w:eastAsia="Times New Roman" w:hAnsi="Times New Roman" w:cs="Times New Roman"/>
          <w:i/>
          <w:sz w:val="24"/>
          <w:szCs w:val="24"/>
        </w:rPr>
        <w:t xml:space="preserve"> Polio?</w:t>
      </w:r>
      <w:r>
        <w:rPr>
          <w:rFonts w:ascii="Times New Roman" w:eastAsia="Times New Roman" w:hAnsi="Times New Roman" w:cs="Times New Roman"/>
          <w:sz w:val="24"/>
          <w:szCs w:val="24"/>
        </w:rPr>
        <w:t xml:space="preserve"> Retrieved from: </w:t>
      </w:r>
      <w:hyperlink r:id="rId20">
        <w:r>
          <w:rPr>
            <w:rFonts w:ascii="Times New Roman" w:eastAsia="Times New Roman" w:hAnsi="Times New Roman" w:cs="Times New Roman"/>
            <w:color w:val="0563C1"/>
            <w:sz w:val="24"/>
            <w:szCs w:val="24"/>
            <w:u w:val="single"/>
          </w:rPr>
          <w:t>https://www.cdc.gov</w:t>
        </w:r>
      </w:hyperlink>
    </w:p>
    <w:p w14:paraId="5DD09966" w14:textId="77777777" w:rsidR="004866E1" w:rsidRDefault="0099278E">
      <w:pPr>
        <w:spacing w:after="0" w:line="480" w:lineRule="auto"/>
        <w:ind w:left="720" w:hanging="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Global Finance Magazine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GDP-GNI-Definitions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from: </w:t>
      </w:r>
      <w:hyperlink r:id="rId21">
        <w:r>
          <w:rPr>
            <w:rFonts w:ascii="Times New Roman" w:eastAsia="Times New Roman" w:hAnsi="Times New Roman" w:cs="Times New Roman"/>
            <w:color w:val="1155CC"/>
            <w:sz w:val="24"/>
            <w:szCs w:val="24"/>
            <w:u w:val="single"/>
          </w:rPr>
          <w:t>https://www.gfmag.com/global-data/glossary/gdp-gni-definitions</w:t>
        </w:r>
      </w:hyperlink>
    </w:p>
    <w:p w14:paraId="2699C190" w14:textId="77777777" w:rsidR="004866E1" w:rsidRDefault="0099278E">
      <w:pPr>
        <w:spacing w:after="0" w:line="480" w:lineRule="auto"/>
        <w:ind w:left="720" w:hanging="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Hall M. (2020) In Investopedia. Retriev</w:t>
      </w:r>
      <w:r>
        <w:rPr>
          <w:rFonts w:ascii="Times New Roman" w:eastAsia="Times New Roman" w:hAnsi="Times New Roman" w:cs="Times New Roman"/>
          <w:sz w:val="24"/>
          <w:szCs w:val="24"/>
        </w:rPr>
        <w:t xml:space="preserve">ed from: </w:t>
      </w:r>
      <w:hyperlink r:id="rId22">
        <w:r>
          <w:rPr>
            <w:rFonts w:ascii="Times New Roman" w:eastAsia="Times New Roman" w:hAnsi="Times New Roman" w:cs="Times New Roman"/>
            <w:color w:val="1155CC"/>
            <w:sz w:val="24"/>
            <w:szCs w:val="24"/>
            <w:u w:val="single"/>
          </w:rPr>
          <w:t>https://www.investopedia.com/updates/purchasing-power-parity-ppp/</w:t>
        </w:r>
      </w:hyperlink>
      <w:r>
        <w:rPr>
          <w:rFonts w:ascii="Times New Roman" w:eastAsia="Times New Roman" w:hAnsi="Times New Roman" w:cs="Times New Roman"/>
          <w:color w:val="1155CC"/>
          <w:sz w:val="24"/>
          <w:szCs w:val="24"/>
          <w:u w:val="single"/>
        </w:rPr>
        <w:t xml:space="preserve">HIV.gov (2017). </w:t>
      </w:r>
    </w:p>
    <w:p w14:paraId="73A36D2D" w14:textId="77777777" w:rsidR="004866E1" w:rsidRDefault="0099278E">
      <w:pPr>
        <w:spacing w:after="0" w:line="480" w:lineRule="auto"/>
        <w:ind w:left="720" w:hanging="720"/>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HIV.gov (2017). HIV Care and Treatment Activities. Retrieved from </w:t>
      </w:r>
      <w:hyperlink r:id="rId23">
        <w:r>
          <w:rPr>
            <w:rFonts w:ascii="Times New Roman" w:eastAsia="Times New Roman" w:hAnsi="Times New Roman" w:cs="Times New Roman"/>
            <w:color w:val="1155CC"/>
            <w:sz w:val="24"/>
            <w:szCs w:val="24"/>
            <w:u w:val="single"/>
          </w:rPr>
          <w:t>https://www.hiv.gov</w:t>
        </w:r>
      </w:hyperlink>
    </w:p>
    <w:p w14:paraId="5FA05C92" w14:textId="77777777" w:rsidR="004866E1" w:rsidRDefault="0099278E">
      <w:pPr>
        <w:spacing w:after="0" w:line="480" w:lineRule="auto"/>
        <w:ind w:left="720" w:hanging="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International Finance Corporation (IFC). (2020). Retrieved from: </w:t>
      </w:r>
      <w:r>
        <w:rPr>
          <w:rFonts w:ascii="Times New Roman" w:eastAsia="Times New Roman" w:hAnsi="Times New Roman" w:cs="Times New Roman"/>
          <w:color w:val="0563C1"/>
          <w:sz w:val="24"/>
          <w:szCs w:val="24"/>
          <w:u w:val="single"/>
        </w:rPr>
        <w:t>https://www.ifc.org</w:t>
      </w:r>
    </w:p>
    <w:p w14:paraId="260C2562" w14:textId="77777777" w:rsidR="004866E1" w:rsidRDefault="0099278E">
      <w:pPr>
        <w:spacing w:after="0" w:line="480" w:lineRule="auto"/>
        <w:ind w:left="720" w:hanging="720"/>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Master Class (2019). What is Gross </w:t>
      </w:r>
      <w:r>
        <w:rPr>
          <w:rFonts w:ascii="Times New Roman" w:eastAsia="Times New Roman" w:hAnsi="Times New Roman" w:cs="Times New Roman"/>
          <w:sz w:val="24"/>
          <w:szCs w:val="24"/>
        </w:rPr>
        <w:t xml:space="preserve">Income? Definition and Formula for GNI-2020. Retrieved from: </w:t>
      </w:r>
      <w:r>
        <w:rPr>
          <w:rFonts w:ascii="Times New Roman" w:eastAsia="Times New Roman" w:hAnsi="Times New Roman" w:cs="Times New Roman"/>
          <w:color w:val="0070C0"/>
          <w:sz w:val="24"/>
          <w:szCs w:val="24"/>
          <w:u w:val="single"/>
        </w:rPr>
        <w:t>https://www.masterclass.com</w:t>
      </w:r>
    </w:p>
    <w:p w14:paraId="3B02D9FF" w14:textId="77777777" w:rsidR="004866E1" w:rsidRDefault="0099278E">
      <w:pPr>
        <w:spacing w:after="0" w:line="480" w:lineRule="auto"/>
        <w:ind w:left="720" w:hanging="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Regent, D.</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(2020). </w:t>
      </w:r>
      <w:proofErr w:type="spellStart"/>
      <w:r>
        <w:rPr>
          <w:rFonts w:ascii="Times New Roman" w:eastAsia="Times New Roman" w:hAnsi="Times New Roman" w:cs="Times New Roman"/>
          <w:i/>
          <w:sz w:val="24"/>
          <w:szCs w:val="24"/>
        </w:rPr>
        <w:t>Worldometer</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Retrieved from </w:t>
      </w:r>
      <w:hyperlink r:id="rId24">
        <w:r>
          <w:rPr>
            <w:rFonts w:ascii="Times New Roman" w:eastAsia="Times New Roman" w:hAnsi="Times New Roman" w:cs="Times New Roman"/>
            <w:color w:val="0563C1"/>
            <w:sz w:val="24"/>
            <w:szCs w:val="24"/>
            <w:u w:val="single"/>
          </w:rPr>
          <w:t>https://www.worldometers.info/gdp/us-gdp/</w:t>
        </w:r>
      </w:hyperlink>
    </w:p>
    <w:p w14:paraId="7771EAB8" w14:textId="77777777" w:rsidR="004866E1" w:rsidRDefault="0099278E">
      <w:pPr>
        <w:spacing w:after="0" w:line="480" w:lineRule="auto"/>
        <w:ind w:left="720" w:hanging="720"/>
        <w:rPr>
          <w:rFonts w:ascii="Times New Roman" w:eastAsia="Times New Roman" w:hAnsi="Times New Roman" w:cs="Times New Roman"/>
          <w:color w:val="0070C0"/>
          <w:sz w:val="24"/>
          <w:szCs w:val="24"/>
          <w:u w:val="single"/>
        </w:rPr>
      </w:pPr>
      <w:proofErr w:type="spellStart"/>
      <w:r>
        <w:rPr>
          <w:rFonts w:ascii="Times New Roman" w:eastAsia="Times New Roman" w:hAnsi="Times New Roman" w:cs="Times New Roman"/>
          <w:sz w:val="24"/>
          <w:szCs w:val="24"/>
        </w:rPr>
        <w:t>Scaccia</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Ma</w:t>
      </w:r>
      <w:r>
        <w:rPr>
          <w:rFonts w:ascii="Times New Roman" w:eastAsia="Times New Roman" w:hAnsi="Times New Roman" w:cs="Times New Roman"/>
          <w:sz w:val="24"/>
          <w:szCs w:val="24"/>
        </w:rPr>
        <w:t>dell</w:t>
      </w:r>
      <w:proofErr w:type="spellEnd"/>
      <w:r>
        <w:rPr>
          <w:rFonts w:ascii="Times New Roman" w:eastAsia="Times New Roman" w:hAnsi="Times New Roman" w:cs="Times New Roman"/>
          <w:sz w:val="24"/>
          <w:szCs w:val="24"/>
        </w:rPr>
        <w:t>, R. (n.d.). Facts About HIV: Life Expectancy and Long-Term Outlook</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Retrieved from:</w:t>
      </w:r>
      <w:hyperlink r:id="rId25" w:anchor=":~:text=Adults%20with%20extreme%20obesity%20have,of%20people%20from%20three%20countries">
        <w:r>
          <w:rPr>
            <w:rFonts w:ascii="Times New Roman" w:eastAsia="Times New Roman" w:hAnsi="Times New Roman" w:cs="Times New Roman"/>
            <w:sz w:val="24"/>
            <w:szCs w:val="24"/>
          </w:rPr>
          <w:t xml:space="preserve"> </w:t>
        </w:r>
      </w:hyperlink>
      <w:r>
        <w:rPr>
          <w:rFonts w:ascii="Times New Roman" w:eastAsia="Times New Roman" w:hAnsi="Times New Roman" w:cs="Times New Roman"/>
          <w:color w:val="0070C0"/>
          <w:sz w:val="24"/>
          <w:szCs w:val="24"/>
          <w:u w:val="single"/>
        </w:rPr>
        <w:t xml:space="preserve"> https://www.nih.gov </w:t>
      </w:r>
    </w:p>
    <w:p w14:paraId="684681F0" w14:textId="77777777" w:rsidR="004866E1" w:rsidRDefault="0099278E">
      <w:pPr>
        <w:spacing w:after="0" w:line="480" w:lineRule="auto"/>
        <w:ind w:left="720" w:hanging="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 xml:space="preserve">United States Census Bureau (2014). </w:t>
      </w:r>
      <w:r>
        <w:rPr>
          <w:rFonts w:ascii="Times New Roman" w:eastAsia="Times New Roman" w:hAnsi="Times New Roman" w:cs="Times New Roman"/>
          <w:i/>
          <w:sz w:val="24"/>
          <w:szCs w:val="24"/>
        </w:rPr>
        <w:t xml:space="preserve">Census Bureau Projects U.S. and World Populations on New Year’s Day. </w:t>
      </w:r>
      <w:r>
        <w:rPr>
          <w:rFonts w:ascii="Times New Roman" w:eastAsia="Times New Roman" w:hAnsi="Times New Roman" w:cs="Times New Roman"/>
          <w:sz w:val="24"/>
          <w:szCs w:val="24"/>
        </w:rPr>
        <w:t xml:space="preserve">Retrieved from: </w:t>
      </w:r>
      <w:hyperlink r:id="rId26" w:anchor=":~:text=Census%20Bureau%20Projects%20U.S.%20and%20World%20Populations%20on%20New%20Year's%20Day,-December%2029%2C%202014&amp;text=As%20our%20nation%20prepares%20to,1%2C%202015.">
        <w:r>
          <w:rPr>
            <w:rFonts w:ascii="Times New Roman" w:eastAsia="Times New Roman" w:hAnsi="Times New Roman" w:cs="Times New Roman"/>
            <w:color w:val="0563C1"/>
            <w:sz w:val="24"/>
            <w:szCs w:val="24"/>
            <w:u w:val="single"/>
          </w:rPr>
          <w:t>https://www.census.gov</w:t>
        </w:r>
      </w:hyperlink>
    </w:p>
    <w:p w14:paraId="73F3C002" w14:textId="77777777" w:rsidR="004866E1" w:rsidRDefault="0099278E">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Wallace, E. (2018). Knowing life expectancy to improve public health. Policy Map. Retrieved from: </w:t>
      </w:r>
      <w:hyperlink r:id="rId27">
        <w:r>
          <w:rPr>
            <w:rFonts w:ascii="Times New Roman" w:eastAsia="Times New Roman" w:hAnsi="Times New Roman" w:cs="Times New Roman"/>
            <w:color w:val="0563C1"/>
            <w:sz w:val="24"/>
            <w:szCs w:val="24"/>
            <w:u w:val="single"/>
          </w:rPr>
          <w:t>https://www.policymap.com</w:t>
        </w:r>
      </w:hyperlink>
    </w:p>
    <w:p w14:paraId="6919F52D" w14:textId="77777777" w:rsidR="004866E1" w:rsidRDefault="004866E1">
      <w:pPr>
        <w:spacing w:after="0" w:line="480" w:lineRule="auto"/>
        <w:ind w:left="720" w:hanging="720"/>
        <w:rPr>
          <w:rFonts w:ascii="Times New Roman" w:eastAsia="Times New Roman" w:hAnsi="Times New Roman" w:cs="Times New Roman"/>
          <w:color w:val="0563C1"/>
          <w:sz w:val="24"/>
          <w:szCs w:val="24"/>
          <w:u w:val="single"/>
        </w:rPr>
      </w:pPr>
    </w:p>
    <w:p w14:paraId="23DFA148" w14:textId="77777777" w:rsidR="004866E1" w:rsidRDefault="004866E1">
      <w:pPr>
        <w:spacing w:after="0" w:line="480" w:lineRule="auto"/>
        <w:rPr>
          <w:rFonts w:ascii="Times New Roman" w:eastAsia="Times New Roman" w:hAnsi="Times New Roman" w:cs="Times New Roman"/>
          <w:sz w:val="24"/>
          <w:szCs w:val="24"/>
        </w:rPr>
      </w:pPr>
    </w:p>
    <w:p w14:paraId="553B0A24" w14:textId="77777777" w:rsidR="004866E1" w:rsidRDefault="004866E1">
      <w:pPr>
        <w:spacing w:after="0" w:line="480" w:lineRule="auto"/>
        <w:ind w:left="720" w:firstLine="720"/>
        <w:jc w:val="center"/>
        <w:rPr>
          <w:rFonts w:ascii="Times New Roman" w:eastAsia="Times New Roman" w:hAnsi="Times New Roman" w:cs="Times New Roman"/>
          <w:b/>
          <w:sz w:val="24"/>
          <w:szCs w:val="24"/>
        </w:rPr>
        <w:sectPr w:rsidR="004866E1">
          <w:headerReference w:type="default" r:id="rId28"/>
          <w:footerReference w:type="default" r:id="rId29"/>
          <w:pgSz w:w="12240" w:h="15840"/>
          <w:pgMar w:top="1440" w:right="1440" w:bottom="1440" w:left="1440" w:header="720" w:footer="720" w:gutter="0"/>
          <w:pgNumType w:start="1"/>
          <w:cols w:space="720" w:equalWidth="0">
            <w:col w:w="9360"/>
          </w:cols>
          <w:titlePg/>
        </w:sectPr>
      </w:pPr>
    </w:p>
    <w:p w14:paraId="5500EFC1" w14:textId="77777777" w:rsidR="004866E1" w:rsidRDefault="0099278E">
      <w:pPr>
        <w:spacing w:after="0" w:line="48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w:t>
      </w:r>
    </w:p>
    <w:p w14:paraId="1FFA8F70" w14:textId="77777777" w:rsidR="004866E1" w:rsidRDefault="0099278E">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CB2534B" wp14:editId="70324EDE">
            <wp:extent cx="8669017" cy="2353019"/>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8669017" cy="2353019"/>
                    </a:xfrm>
                    <a:prstGeom prst="rect">
                      <a:avLst/>
                    </a:prstGeom>
                    <a:ln/>
                  </pic:spPr>
                </pic:pic>
              </a:graphicData>
            </a:graphic>
          </wp:inline>
        </w:drawing>
      </w:r>
    </w:p>
    <w:p w14:paraId="6A5D8ABC" w14:textId="77777777" w:rsidR="004866E1" w:rsidRDefault="0099278E">
      <w:pPr>
        <w:spacing w:after="0" w:line="48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Life Expectancy Dataset</w:t>
      </w:r>
    </w:p>
    <w:p w14:paraId="21A04057" w14:textId="77777777" w:rsidR="004866E1" w:rsidRDefault="0099278E">
      <w:pPr>
        <w:spacing w:after="0" w:line="48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0886B2" wp14:editId="432431CE">
            <wp:extent cx="5363207" cy="2276743"/>
            <wp:effectExtent l="0" t="0" r="0" b="0"/>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363207" cy="2276743"/>
                    </a:xfrm>
                    <a:prstGeom prst="rect">
                      <a:avLst/>
                    </a:prstGeom>
                    <a:ln/>
                  </pic:spPr>
                </pic:pic>
              </a:graphicData>
            </a:graphic>
          </wp:inline>
        </w:drawing>
      </w:r>
    </w:p>
    <w:p w14:paraId="1BD10E9E"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Relationship map after data cleaning</w:t>
      </w:r>
    </w:p>
    <w:p w14:paraId="3E2A820A"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978F30" wp14:editId="775D1F18">
            <wp:extent cx="7067550" cy="2867025"/>
            <wp:effectExtent l="0" t="0" r="0" b="0"/>
            <wp:docPr id="60" name="image1.png" descr="Figure 3: Outliers"/>
            <wp:cNvGraphicFramePr/>
            <a:graphic xmlns:a="http://schemas.openxmlformats.org/drawingml/2006/main">
              <a:graphicData uri="http://schemas.openxmlformats.org/drawingml/2006/picture">
                <pic:pic xmlns:pic="http://schemas.openxmlformats.org/drawingml/2006/picture">
                  <pic:nvPicPr>
                    <pic:cNvPr id="0" name="image1.png" descr="Figure 3: Outliers"/>
                    <pic:cNvPicPr preferRelativeResize="0"/>
                  </pic:nvPicPr>
                  <pic:blipFill>
                    <a:blip r:embed="rId32"/>
                    <a:srcRect/>
                    <a:stretch>
                      <a:fillRect/>
                    </a:stretch>
                  </pic:blipFill>
                  <pic:spPr>
                    <a:xfrm>
                      <a:off x="0" y="0"/>
                      <a:ext cx="7067550" cy="2867025"/>
                    </a:xfrm>
                    <a:prstGeom prst="rect">
                      <a:avLst/>
                    </a:prstGeom>
                    <a:ln/>
                  </pic:spPr>
                </pic:pic>
              </a:graphicData>
            </a:graphic>
          </wp:inline>
        </w:drawing>
      </w:r>
    </w:p>
    <w:p w14:paraId="7FCB8DC6" w14:textId="77777777" w:rsidR="004866E1" w:rsidRDefault="0099278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Figure 3: Outliers HIV/AIDS vs Life Expectancy </w:t>
      </w:r>
    </w:p>
    <w:p w14:paraId="3F0AE475"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7EC2D2" wp14:editId="7C04C9BA">
            <wp:extent cx="8058150" cy="2514600"/>
            <wp:effectExtent l="0" t="0" r="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8058150" cy="2514600"/>
                    </a:xfrm>
                    <a:prstGeom prst="rect">
                      <a:avLst/>
                    </a:prstGeom>
                    <a:ln/>
                  </pic:spPr>
                </pic:pic>
              </a:graphicData>
            </a:graphic>
          </wp:inline>
        </w:drawing>
      </w:r>
    </w:p>
    <w:p w14:paraId="1FEB3C57"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HIV/AIDS vs Life Expectancy</w:t>
      </w:r>
    </w:p>
    <w:p w14:paraId="1E76954C" w14:textId="77777777" w:rsidR="004866E1" w:rsidRDefault="0099278E">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BBE3CC" wp14:editId="691EF36E">
            <wp:extent cx="8401050" cy="2781300"/>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8401050" cy="2781300"/>
                    </a:xfrm>
                    <a:prstGeom prst="rect">
                      <a:avLst/>
                    </a:prstGeom>
                    <a:ln/>
                  </pic:spPr>
                </pic:pic>
              </a:graphicData>
            </a:graphic>
          </wp:inline>
        </w:drawing>
      </w:r>
    </w:p>
    <w:p w14:paraId="464A4738"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Total Deaths and Life Expectancy by year</w:t>
      </w:r>
      <w:r>
        <w:rPr>
          <w:rFonts w:ascii="Times New Roman" w:eastAsia="Times New Roman" w:hAnsi="Times New Roman" w:cs="Times New Roman"/>
          <w:noProof/>
          <w:sz w:val="24"/>
          <w:szCs w:val="24"/>
        </w:rPr>
        <w:drawing>
          <wp:inline distT="114300" distB="114300" distL="114300" distR="114300" wp14:anchorId="636DB97F" wp14:editId="0372249E">
            <wp:extent cx="8963753" cy="2819629"/>
            <wp:effectExtent l="0" t="0" r="0" b="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8963753" cy="2819629"/>
                    </a:xfrm>
                    <a:prstGeom prst="rect">
                      <a:avLst/>
                    </a:prstGeom>
                    <a:ln/>
                  </pic:spPr>
                </pic:pic>
              </a:graphicData>
            </a:graphic>
          </wp:inline>
        </w:drawing>
      </w:r>
    </w:p>
    <w:p w14:paraId="2A9B1B8B" w14:textId="77777777" w:rsidR="004866E1" w:rsidRDefault="004866E1">
      <w:pPr>
        <w:spacing w:after="0" w:line="480" w:lineRule="auto"/>
        <w:ind w:firstLine="720"/>
        <w:jc w:val="center"/>
        <w:rPr>
          <w:rFonts w:ascii="Times New Roman" w:eastAsia="Times New Roman" w:hAnsi="Times New Roman" w:cs="Times New Roman"/>
          <w:sz w:val="24"/>
          <w:szCs w:val="24"/>
        </w:rPr>
      </w:pPr>
    </w:p>
    <w:p w14:paraId="1B7C6210"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Life Expectancy by Geographic Location</w:t>
      </w:r>
    </w:p>
    <w:p w14:paraId="0DCACCFE"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F36EF4" wp14:editId="31F47144">
            <wp:extent cx="7934325" cy="2457450"/>
            <wp:effectExtent l="0" t="0" r="0" b="0"/>
            <wp:docPr id="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7934325" cy="2457450"/>
                    </a:xfrm>
                    <a:prstGeom prst="rect">
                      <a:avLst/>
                    </a:prstGeom>
                    <a:ln/>
                  </pic:spPr>
                </pic:pic>
              </a:graphicData>
            </a:graphic>
          </wp:inline>
        </w:drawing>
      </w:r>
    </w:p>
    <w:p w14:paraId="3826E332"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Developed vs Developing</w:t>
      </w:r>
    </w:p>
    <w:p w14:paraId="46E6D479"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AA0364" wp14:editId="5A50C3F5">
            <wp:extent cx="7972425" cy="2247900"/>
            <wp:effectExtent l="0" t="0" r="0" b="0"/>
            <wp:docPr id="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7972425" cy="2247900"/>
                    </a:xfrm>
                    <a:prstGeom prst="rect">
                      <a:avLst/>
                    </a:prstGeom>
                    <a:ln/>
                  </pic:spPr>
                </pic:pic>
              </a:graphicData>
            </a:graphic>
          </wp:inline>
        </w:drawing>
      </w:r>
    </w:p>
    <w:p w14:paraId="20720199"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Education vs Life Expectancy</w:t>
      </w:r>
    </w:p>
    <w:p w14:paraId="50B403AD" w14:textId="77777777" w:rsidR="004866E1" w:rsidRDefault="0099278E">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77A636C" wp14:editId="5D4502C5">
            <wp:extent cx="8220075" cy="2714625"/>
            <wp:effectExtent l="0" t="0" r="0" b="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8220075" cy="2714625"/>
                    </a:xfrm>
                    <a:prstGeom prst="rect">
                      <a:avLst/>
                    </a:prstGeom>
                    <a:ln/>
                  </pic:spPr>
                </pic:pic>
              </a:graphicData>
            </a:graphic>
          </wp:inline>
        </w:drawing>
      </w:r>
      <w:r>
        <w:rPr>
          <w:rFonts w:ascii="Times New Roman" w:eastAsia="Times New Roman" w:hAnsi="Times New Roman" w:cs="Times New Roman"/>
          <w:sz w:val="24"/>
          <w:szCs w:val="24"/>
        </w:rPr>
        <w:t xml:space="preserve"> Figure 9: Decision Tree 1</w:t>
      </w:r>
    </w:p>
    <w:p w14:paraId="24FDED6C" w14:textId="77777777" w:rsidR="004866E1" w:rsidRDefault="0099278E">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8825EB" wp14:editId="712386DA">
            <wp:extent cx="8172450" cy="2895600"/>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8172450" cy="28956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C8A1F74" w14:textId="77777777" w:rsidR="004866E1" w:rsidRDefault="0099278E">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10: Decision Tree 2</w:t>
      </w:r>
    </w:p>
    <w:p w14:paraId="19E5691A" w14:textId="77777777" w:rsidR="004866E1" w:rsidRDefault="0099278E">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F95B44" wp14:editId="4B2F4C7E">
            <wp:extent cx="8364387" cy="3038997"/>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8364387" cy="3038997"/>
                    </a:xfrm>
                    <a:prstGeom prst="rect">
                      <a:avLst/>
                    </a:prstGeom>
                    <a:ln/>
                  </pic:spPr>
                </pic:pic>
              </a:graphicData>
            </a:graphic>
          </wp:inline>
        </w:drawing>
      </w:r>
    </w:p>
    <w:p w14:paraId="10FDDA9F" w14:textId="77777777" w:rsidR="004866E1" w:rsidRDefault="0099278E">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Overview Life Expectancy Dashboard</w:t>
      </w:r>
    </w:p>
    <w:p w14:paraId="75B8C6DF" w14:textId="77777777" w:rsidR="004866E1" w:rsidRDefault="0099278E">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96634C" wp14:editId="546C5F88">
            <wp:extent cx="8115300" cy="2838450"/>
            <wp:effectExtent l="0" t="0" r="0"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8115300" cy="2838450"/>
                    </a:xfrm>
                    <a:prstGeom prst="rect">
                      <a:avLst/>
                    </a:prstGeom>
                    <a:ln/>
                  </pic:spPr>
                </pic:pic>
              </a:graphicData>
            </a:graphic>
          </wp:inline>
        </w:drawing>
      </w:r>
      <w:r>
        <w:rPr>
          <w:rFonts w:ascii="Times New Roman" w:eastAsia="Times New Roman" w:hAnsi="Times New Roman" w:cs="Times New Roman"/>
          <w:sz w:val="24"/>
          <w:szCs w:val="24"/>
        </w:rPr>
        <w:t>Figure 12: Target Dashboard</w:t>
      </w:r>
    </w:p>
    <w:sectPr w:rsidR="004866E1" w:rsidSect="00501DE6">
      <w:pgSz w:w="15840" w:h="12240" w:orient="landscape"/>
      <w:pgMar w:top="720" w:right="720" w:bottom="720" w:left="720" w:header="720" w:footer="720" w:gutter="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13212" w14:textId="77777777" w:rsidR="0099278E" w:rsidRDefault="0099278E">
      <w:pPr>
        <w:spacing w:after="0" w:line="240" w:lineRule="auto"/>
      </w:pPr>
      <w:r>
        <w:separator/>
      </w:r>
    </w:p>
  </w:endnote>
  <w:endnote w:type="continuationSeparator" w:id="0">
    <w:p w14:paraId="7F9C75B1" w14:textId="77777777" w:rsidR="0099278E" w:rsidRDefault="0099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DFF59" w14:textId="77777777" w:rsidR="004866E1" w:rsidRDefault="0099278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121CCC">
      <w:rPr>
        <w:color w:val="000000"/>
      </w:rPr>
      <w:fldChar w:fldCharType="separate"/>
    </w:r>
    <w:r w:rsidR="00121CCC">
      <w:rPr>
        <w:noProof/>
        <w:color w:val="000000"/>
      </w:rPr>
      <w:t>2</w:t>
    </w:r>
    <w:r>
      <w:rPr>
        <w:color w:val="000000"/>
      </w:rPr>
      <w:fldChar w:fldCharType="end"/>
    </w:r>
  </w:p>
  <w:p w14:paraId="1139B461" w14:textId="77777777" w:rsidR="004866E1" w:rsidRDefault="004866E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53B7D" w14:textId="77777777" w:rsidR="0099278E" w:rsidRDefault="0099278E">
      <w:pPr>
        <w:spacing w:after="0" w:line="240" w:lineRule="auto"/>
      </w:pPr>
      <w:r>
        <w:separator/>
      </w:r>
    </w:p>
  </w:footnote>
  <w:footnote w:type="continuationSeparator" w:id="0">
    <w:p w14:paraId="57791C25" w14:textId="77777777" w:rsidR="0099278E" w:rsidRDefault="00992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B30F5" w14:textId="77777777" w:rsidR="004866E1" w:rsidRDefault="0099278E">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Team 3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3C710B"/>
    <w:multiLevelType w:val="multilevel"/>
    <w:tmpl w:val="1F1CE12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decimal"/>
      <w:lvlText w:val="%2."/>
      <w:lvlJc w:val="left"/>
      <w:pPr>
        <w:ind w:left="990" w:hanging="360"/>
      </w:pPr>
      <w:rPr>
        <w:rFonts w:ascii="Times New Roman" w:eastAsia="Times New Roman" w:hAnsi="Times New Roman" w:cs="Times New Roman"/>
        <w:color w:val="000000"/>
        <w:sz w:val="24"/>
        <w:szCs w:val="24"/>
      </w:rPr>
    </w:lvl>
    <w:lvl w:ilvl="2">
      <w:start w:val="1"/>
      <w:numFmt w:val="bullet"/>
      <w:lvlText w:val="o"/>
      <w:lvlJc w:val="left"/>
      <w:pPr>
        <w:ind w:left="1710" w:hanging="360"/>
      </w:pPr>
      <w:rPr>
        <w:rFonts w:ascii="Courier New" w:eastAsia="Courier New" w:hAnsi="Courier New" w:cs="Courier New"/>
        <w:sz w:val="20"/>
        <w:szCs w:val="20"/>
      </w:rPr>
    </w:lvl>
    <w:lvl w:ilvl="3">
      <w:start w:val="1"/>
      <w:numFmt w:val="decimal"/>
      <w:lvlText w:val="%4."/>
      <w:lvlJc w:val="left"/>
      <w:pPr>
        <w:ind w:left="2430" w:hanging="360"/>
      </w:pPr>
    </w:lvl>
    <w:lvl w:ilvl="4">
      <w:start w:val="1"/>
      <w:numFmt w:val="bullet"/>
      <w:lvlText w:val="o"/>
      <w:lvlJc w:val="left"/>
      <w:pPr>
        <w:ind w:left="3150" w:hanging="360"/>
      </w:pPr>
      <w:rPr>
        <w:rFonts w:ascii="Courier New" w:eastAsia="Courier New" w:hAnsi="Courier New" w:cs="Courier New"/>
        <w:sz w:val="20"/>
        <w:szCs w:val="20"/>
      </w:rPr>
    </w:lvl>
    <w:lvl w:ilvl="5">
      <w:start w:val="1"/>
      <w:numFmt w:val="bullet"/>
      <w:lvlText w:val="o"/>
      <w:lvlJc w:val="left"/>
      <w:pPr>
        <w:ind w:left="3870" w:hanging="360"/>
      </w:pPr>
      <w:rPr>
        <w:rFonts w:ascii="Courier New" w:eastAsia="Courier New" w:hAnsi="Courier New" w:cs="Courier New"/>
        <w:sz w:val="20"/>
        <w:szCs w:val="20"/>
      </w:rPr>
    </w:lvl>
    <w:lvl w:ilvl="6">
      <w:start w:val="1"/>
      <w:numFmt w:val="bullet"/>
      <w:lvlText w:val="o"/>
      <w:lvlJc w:val="left"/>
      <w:pPr>
        <w:ind w:left="4590" w:hanging="360"/>
      </w:pPr>
      <w:rPr>
        <w:rFonts w:ascii="Courier New" w:eastAsia="Courier New" w:hAnsi="Courier New" w:cs="Courier New"/>
        <w:sz w:val="20"/>
        <w:szCs w:val="20"/>
      </w:rPr>
    </w:lvl>
    <w:lvl w:ilvl="7">
      <w:start w:val="1"/>
      <w:numFmt w:val="bullet"/>
      <w:lvlText w:val="o"/>
      <w:lvlJc w:val="left"/>
      <w:pPr>
        <w:ind w:left="5310" w:hanging="360"/>
      </w:pPr>
      <w:rPr>
        <w:rFonts w:ascii="Courier New" w:eastAsia="Courier New" w:hAnsi="Courier New" w:cs="Courier New"/>
        <w:sz w:val="20"/>
        <w:szCs w:val="20"/>
      </w:rPr>
    </w:lvl>
    <w:lvl w:ilvl="8">
      <w:start w:val="1"/>
      <w:numFmt w:val="bullet"/>
      <w:lvlText w:val="o"/>
      <w:lvlJc w:val="left"/>
      <w:pPr>
        <w:ind w:left="6030" w:hanging="360"/>
      </w:pPr>
      <w:rPr>
        <w:rFonts w:ascii="Courier New" w:eastAsia="Courier New" w:hAnsi="Courier New" w:cs="Courier New"/>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E1"/>
    <w:rsid w:val="00121CCC"/>
    <w:rsid w:val="004866E1"/>
    <w:rsid w:val="00501DE6"/>
    <w:rsid w:val="00992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C64C7"/>
  <w15:docId w15:val="{F7DBFA8F-E171-452C-B002-81A870B36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2A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E922AC"/>
    <w:rPr>
      <w:color w:val="0563C1" w:themeColor="hyperlink"/>
      <w:u w:val="single"/>
    </w:rPr>
  </w:style>
  <w:style w:type="paragraph" w:styleId="ListParagraph">
    <w:name w:val="List Paragraph"/>
    <w:basedOn w:val="Normal"/>
    <w:uiPriority w:val="34"/>
    <w:qFormat/>
    <w:rsid w:val="00E922A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22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2AC"/>
  </w:style>
  <w:style w:type="paragraph" w:styleId="Footer">
    <w:name w:val="footer"/>
    <w:basedOn w:val="Normal"/>
    <w:link w:val="FooterChar"/>
    <w:uiPriority w:val="99"/>
    <w:unhideWhenUsed/>
    <w:rsid w:val="00E92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2AC"/>
  </w:style>
  <w:style w:type="character" w:styleId="UnresolvedMention">
    <w:name w:val="Unresolved Mention"/>
    <w:basedOn w:val="DefaultParagraphFont"/>
    <w:uiPriority w:val="99"/>
    <w:semiHidden/>
    <w:unhideWhenUsed/>
    <w:rsid w:val="008456D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2E2FB5"/>
    <w:rPr>
      <w:sz w:val="16"/>
      <w:szCs w:val="16"/>
    </w:rPr>
  </w:style>
  <w:style w:type="paragraph" w:styleId="CommentText">
    <w:name w:val="annotation text"/>
    <w:basedOn w:val="Normal"/>
    <w:link w:val="CommentTextChar"/>
    <w:uiPriority w:val="99"/>
    <w:semiHidden/>
    <w:unhideWhenUsed/>
    <w:rsid w:val="002E2FB5"/>
    <w:pPr>
      <w:spacing w:line="240" w:lineRule="auto"/>
    </w:pPr>
    <w:rPr>
      <w:sz w:val="20"/>
      <w:szCs w:val="20"/>
    </w:rPr>
  </w:style>
  <w:style w:type="character" w:customStyle="1" w:styleId="CommentTextChar">
    <w:name w:val="Comment Text Char"/>
    <w:basedOn w:val="DefaultParagraphFont"/>
    <w:link w:val="CommentText"/>
    <w:uiPriority w:val="99"/>
    <w:semiHidden/>
    <w:rsid w:val="002E2FB5"/>
    <w:rPr>
      <w:sz w:val="20"/>
      <w:szCs w:val="20"/>
    </w:rPr>
  </w:style>
  <w:style w:type="paragraph" w:styleId="CommentSubject">
    <w:name w:val="annotation subject"/>
    <w:basedOn w:val="CommentText"/>
    <w:next w:val="CommentText"/>
    <w:link w:val="CommentSubjectChar"/>
    <w:uiPriority w:val="99"/>
    <w:semiHidden/>
    <w:unhideWhenUsed/>
    <w:rsid w:val="002E2FB5"/>
    <w:rPr>
      <w:b/>
      <w:bCs/>
    </w:rPr>
  </w:style>
  <w:style w:type="character" w:customStyle="1" w:styleId="CommentSubjectChar">
    <w:name w:val="Comment Subject Char"/>
    <w:basedOn w:val="CommentTextChar"/>
    <w:link w:val="CommentSubject"/>
    <w:uiPriority w:val="99"/>
    <w:semiHidden/>
    <w:rsid w:val="002E2FB5"/>
    <w:rPr>
      <w:b/>
      <w:bCs/>
      <w:sz w:val="20"/>
      <w:szCs w:val="20"/>
    </w:rPr>
  </w:style>
  <w:style w:type="paragraph" w:styleId="BalloonText">
    <w:name w:val="Balloon Text"/>
    <w:basedOn w:val="Normal"/>
    <w:link w:val="BalloonTextChar"/>
    <w:uiPriority w:val="99"/>
    <w:semiHidden/>
    <w:unhideWhenUsed/>
    <w:rsid w:val="002E2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F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Lwaribo@gmail.com" TargetMode="External"/><Relationship Id="rId13" Type="http://schemas.openxmlformats.org/officeDocument/2006/relationships/hyperlink" Target="https://www.ifc.org/wps/wcm/connect/corp_ext_content/ifc_external_corporate_site/home" TargetMode="External"/><Relationship Id="rId18" Type="http://schemas.openxmlformats.org/officeDocument/2006/relationships/hyperlink" Target="https://www.cdc.gov/healthyweight/effects/index.html" TargetMode="External"/><Relationship Id="rId26" Type="http://schemas.openxmlformats.org/officeDocument/2006/relationships/hyperlink" Target="https://www.census.gov/newsroom/press-releases/2014/cb14-tps90.html"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fmag.com/global-data/glossary/gdp-gni-definitions" TargetMode="External"/><Relationship Id="rId34" Type="http://schemas.openxmlformats.org/officeDocument/2006/relationships/image" Target="media/image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elissa@righteye.com" TargetMode="External"/><Relationship Id="rId17" Type="http://schemas.openxmlformats.org/officeDocument/2006/relationships/hyperlink" Target="https://youtu.be/AVUVQsdyxlc" TargetMode="External"/><Relationship Id="rId25" Type="http://schemas.openxmlformats.org/officeDocument/2006/relationships/hyperlink" Target="https://www.nih.gov/news-events/news-releases/nih-study-finds-extreme-obesity-may-shorten-life-expectancy-14-years" TargetMode="External"/><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cdc.gov/polio/what-is-polio/index.htm" TargetMode="External"/><Relationship Id="rId20" Type="http://schemas.openxmlformats.org/officeDocument/2006/relationships/hyperlink" Target="https://www.cdc.gov/polio/what-is-polio/index.htm" TargetMode="External"/><Relationship Id="rId29" Type="http://schemas.openxmlformats.org/officeDocument/2006/relationships/footer" Target="footer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ndall.Brown0001@gmail.com" TargetMode="External"/><Relationship Id="rId24" Type="http://schemas.openxmlformats.org/officeDocument/2006/relationships/hyperlink" Target="https://www.worldometers.info/gdp/us-gdp/"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worldometers.info/gdp/us-gdp/" TargetMode="External"/><Relationship Id="rId23" Type="http://schemas.openxmlformats.org/officeDocument/2006/relationships/hyperlink" Target="https://www.hiv.gov/federal-response/federal-activities-agencies/hiv-care-and-treatment-activities" TargetMode="External"/><Relationship Id="rId28" Type="http://schemas.openxmlformats.org/officeDocument/2006/relationships/header" Target="header1.xml"/><Relationship Id="rId36" Type="http://schemas.openxmlformats.org/officeDocument/2006/relationships/image" Target="media/image7.png"/><Relationship Id="rId10" Type="http://schemas.openxmlformats.org/officeDocument/2006/relationships/hyperlink" Target="mailto:mcdonaldg09@gmail.com" TargetMode="External"/><Relationship Id="rId19" Type="http://schemas.openxmlformats.org/officeDocument/2006/relationships/hyperlink" Target="https://doi.org/10.1089/big.2013.0037" TargetMode="Externa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uele.1111@gmail.com" TargetMode="External"/><Relationship Id="rId14" Type="http://schemas.openxmlformats.org/officeDocument/2006/relationships/hyperlink" Target="https://www.census.gov/newsroom/press-releases/..." TargetMode="External"/><Relationship Id="rId22" Type="http://schemas.openxmlformats.org/officeDocument/2006/relationships/hyperlink" Target="https://www.investopedia.com/updates/purchasing-power-parity-ppp/" TargetMode="External"/><Relationship Id="rId27" Type="http://schemas.openxmlformats.org/officeDocument/2006/relationships/hyperlink" Target="https://www.policymap.com/2018/10/knowing-life-expectancy-to-improve-public-health/"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xNRJBIc1Jwkyhmu11vULvg36FA==">AMUW2mVy4ptuO3/Xu6j84Y6MQnNlrBjOl1ZWMSNaUHwzn3qA5rTJmtbn4nk5U6giWKPoO2maYjyeHglRmooFoOV6uSjC1AA96N5N6OUzLCQ/TiyFndg5RrA=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3428</Words>
  <Characters>19544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Hunfalvay</dc:creator>
  <cp:lastModifiedBy>Melissa Hunfalvay</cp:lastModifiedBy>
  <cp:revision>2</cp:revision>
  <dcterms:created xsi:type="dcterms:W3CDTF">2020-08-11T11:46:00Z</dcterms:created>
  <dcterms:modified xsi:type="dcterms:W3CDTF">2020-08-11T11:46:00Z</dcterms:modified>
</cp:coreProperties>
</file>