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MELISSA LEAVENWORTH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GTM Systems  ·  Content Operations  ·  Technical Marketing</w:t>
      </w:r>
    </w:p>
    <w:p>
      <w:pPr>
        <w:spacing w:before="0" w:after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San Francisco, CA  ·  720-585-5238  ·  mlleavenworth@gmail.com  ·  LinkedIn</w:t>
      </w:r>
    </w:p>
    <w:p>
      <w:pPr>
        <w:pBdr>
          <w:bottom w:val="single" w:color="CCCCCC" w:sz="6" w:space="1"/>
        </w:pBdr>
        <w:spacing w:before="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D2D2D"/>
          <w:spacing w:val="40"/>
          <w:sz w:val="20"/>
          <w:szCs w:val="20"/>
        </w:rPr>
        <w:t xml:space="preserve">EXPERIENCE</w:t>
      </w:r>
    </w:p>
    <w:p>
      <w:pPr>
        <w:spacing w:before="22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Founder &amp; GTM Systems Consultant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Levity Ltd.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Jan 2023 – Present  ·  San Francisco, 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GTM and operational systems for early-stage founders, reducing execution friction and clarifying priorities across marketing, product, and operations.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playbooks and automated workflows that improved outreach efficiency by 66% and reduced manual coordination by 35%.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Directed cross-functional execution across 20+ projects, delivering faster GTM readiness and systematized operations spanning design, engineering, and sales.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Produced and optimized newsletters achieving 75%+ open rates through improved positioning and audience segmentation.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narrative and content strategy driving 14M+ combined views, including placement on The Joe Rogan Experience.</w:t>
      </w:r>
    </w:p>
    <w:p>
      <w:pPr>
        <w:spacing w:before="22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Head of Communications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Primitive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May 2022 – Dec 2022  ·  Remote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Shaped GTM storytelling and external communications for an AMM-based fintech product, supporting a $9M fundraise.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Increased media visibility by 100% through targeted outreach and strategic narrative positioning.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Coordinated launch operations across product, engineering, and PR teams, contributing to 1.7M TVL.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Translated complex blockchain and AMM mechanics into investor-ready decks, scripts, and documentation.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Edited white papers, technical documentation, and product content for accuracy, clarity, and narrative cohesion.</w:t>
      </w:r>
    </w:p>
    <w:p>
      <w:pPr>
        <w:spacing w:before="22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Content &amp; Product Operations Coordinator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Learning Advantage, Inc.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Oct 2019 – Dec 2021  ·  Fort Collins, 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workflow automations integrating photography, editing, and publishing pipelines, increasing operational efficiency by 78%.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automated asset-sorting scripts, reducing manual filing time by 90%.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Partnered with engineering and sales to streamline product rollout workflows supporting international product expansion.</w:t>
      </w:r>
    </w:p>
    <w:p>
      <w:pPr>
        <w:spacing w:before="22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Editorial Lead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Rocky Mountain Student Media Corp.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Aug 2017 – May 2018  ·  Fort Collins, 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editorial workflows and led a team of writers and photographers for a monthly faculty publication.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Improved accuracy, turnaround time, and process consistency — first experience owning a production system end-to-end.</w:t>
      </w:r>
    </w:p>
    <w:p>
      <w:pPr>
        <w:spacing w:before="22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Earlier Roles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CSU Energy Institute  ·  CSU College of Health and Human Sciences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2014 – 2017  ·  Fort Collins, 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Launched the CSU Energy Institute’s first social media channels and blog, translating technical research into public-facing content.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Reported on faculty research and built interviewing and technical translation skills that have carried through every role since.</w:t>
      </w:r>
    </w:p>
    <w:p>
      <w:pPr>
        <w:pBdr>
          <w:bottom w:val="single" w:color="CCCCCC" w:sz="6" w:space="1"/>
        </w:pBdr>
        <w:spacing w:before="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D2D2D"/>
          <w:spacing w:val="40"/>
          <w:sz w:val="20"/>
          <w:szCs w:val="20"/>
        </w:rPr>
        <w:t xml:space="preserve">EDUCATION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Colorado State University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Fort Collins, CO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B.A. Journalism &amp; Media Communication  ·  B.S. Psychology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Completed Venture Accelerator &amp; Venture Validator programs focused on customer discovery and early GTM validation.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Editor at Rocky Mountain Collegian &amp; CSU Student Media — coordinated multi-writer coverage, enforced AP Style, built operational foundations under deadline pressure.</w:t>
      </w:r>
    </w:p>
    <w:p>
      <w:pPr>
        <w:pBdr>
          <w:bottom w:val="single" w:color="CCCCCC" w:sz="6" w:space="1"/>
        </w:pBdr>
        <w:spacing w:before="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D2D2D"/>
          <w:spacing w:val="40"/>
          <w:sz w:val="20"/>
          <w:szCs w:val="20"/>
        </w:rPr>
        <w:t xml:space="preserve">CERTIFICATIONS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Notion Certified Admin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Jan 2026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Notion Academy: Essentials, Workflows, Advanced  ·  Dec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2026-02-20T06:46:19.368Z</dcterms:created>
  <dcterms:modified xsi:type="dcterms:W3CDTF">2026-02-20T06:46:19.369Z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