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69" w:rsidRDefault="00EA36EF">
      <w:pPr>
        <w:rPr>
          <w:b/>
        </w:rPr>
      </w:pPr>
      <w:r w:rsidRPr="00EA36EF">
        <w:rPr>
          <w:b/>
        </w:rPr>
        <w:t>Predicting Induced Seismicity in the Eagle Ford Shale Play</w:t>
      </w:r>
    </w:p>
    <w:p w:rsidR="00EA36EF" w:rsidRDefault="00EA36EF">
      <w:pPr>
        <w:rPr>
          <w:b/>
        </w:rPr>
      </w:pPr>
    </w:p>
    <w:p w:rsidR="00EA36EF" w:rsidRDefault="00352DE0">
      <w:r>
        <w:t>Despite several decade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the seismicity in Karnes County, TX: a SARIMAX model and Recurrent Neural Network model. </w:t>
      </w:r>
    </w:p>
    <w:p w:rsidR="00352DE0" w:rsidRDefault="00352DE0"/>
    <w:p w:rsidR="00352DE0" w:rsidRP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bookmarkStart w:id="0" w:name="_GoBack"/>
      <w:bookmarkEnd w:id="0"/>
    </w:p>
    <w:sectPr w:rsidR="00352DE0" w:rsidRPr="00352DE0"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352DE0"/>
    <w:rsid w:val="005D60E0"/>
    <w:rsid w:val="00BF0F69"/>
    <w:rsid w:val="00E25844"/>
    <w:rsid w:val="00EA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4C0F6"/>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2021-03-06T19:10:00Z</dcterms:created>
  <dcterms:modified xsi:type="dcterms:W3CDTF">2021-03-06T19:21:00Z</dcterms:modified>
</cp:coreProperties>
</file>