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45C3E2" w14:textId="77777777" w:rsidR="00F63D93" w:rsidRDefault="00000000">
      <w:r>
        <w:rPr>
          <w:rFonts w:ascii="Calibri" w:eastAsia="Calibri" w:hAnsi="Calibri" w:cs="Calibri"/>
          <w:b/>
          <w:bCs/>
          <w:color w:val="2E6F9E"/>
          <w:spacing w:val="16"/>
          <w:sz w:val="18"/>
          <w:szCs w:val="18"/>
        </w:rPr>
        <w:t>PRODUCT REQUIREMENTS DOCUMENT</w:t>
      </w:r>
    </w:p>
    <w:p w14:paraId="767861C1" w14:textId="77777777" w:rsidR="00F63D93" w:rsidRDefault="00000000">
      <w:pPr>
        <w:spacing w:before="10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AI Bid / No-Bid Advisor for Construction Tenders</w:t>
      </w:r>
    </w:p>
    <w:p w14:paraId="034B3336" w14:textId="7574733D" w:rsidR="00F63D93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Working title: </w:t>
      </w:r>
      <w:r w:rsidR="00392D24">
        <w:rPr>
          <w:rFonts w:ascii="Calibri" w:eastAsia="Calibri" w:hAnsi="Calibri" w:cs="Calibri"/>
          <w:i/>
          <w:iCs/>
          <w:color w:val="595959"/>
          <w:sz w:val="19"/>
          <w:szCs w:val="19"/>
        </w:rPr>
        <w:t>Tendermind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·  v1.0 — engineering build spec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175"/>
        <w:gridCol w:w="1600"/>
        <w:gridCol w:w="2975"/>
      </w:tblGrid>
      <w:tr w:rsidR="00F63D93" w14:paraId="6DDC9A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4919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9"/>
                <w:szCs w:val="19"/>
              </w:rPr>
              <w:t>Owner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943E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Ajith — BA / Product Lead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F2DC5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9"/>
                <w:szCs w:val="19"/>
              </w:rPr>
              <w:t>Due</w:t>
            </w:r>
          </w:p>
        </w:tc>
        <w:tc>
          <w:tcPr>
            <w:tcW w:w="29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B962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Today, 3:00 PM</w:t>
            </w:r>
          </w:p>
        </w:tc>
      </w:tr>
      <w:tr w:rsidR="00F63D93" w14:paraId="10D983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2167F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9"/>
                <w:szCs w:val="19"/>
              </w:rPr>
              <w:t>For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E8F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Hackathon engineering team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3BF8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9"/>
                <w:szCs w:val="19"/>
              </w:rPr>
              <w:t>Reference tender</w:t>
            </w:r>
          </w:p>
        </w:tc>
        <w:tc>
          <w:tcPr>
            <w:tcW w:w="29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9D0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EBTSL 7187-EBTSL-0001</w:t>
            </w:r>
          </w:p>
        </w:tc>
      </w:tr>
    </w:tbl>
    <w:p w14:paraId="03A59407" w14:textId="77777777" w:rsidR="00F63D93" w:rsidRDefault="00F63D93">
      <w:pPr>
        <w:pBdr>
          <w:bottom w:val="single" w:sz="6" w:space="6" w:color="1F3864"/>
        </w:pBdr>
        <w:spacing w:before="200"/>
      </w:pPr>
    </w:p>
    <w:p w14:paraId="022C8DFD" w14:textId="77777777" w:rsidR="00F63D93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1. What We're Building &amp; Why</w:t>
      </w:r>
    </w:p>
    <w:p w14:paraId="024FD44B" w14:textId="37B3D8E7" w:rsidR="00F63D93" w:rsidRDefault="00000000">
      <w:pPr>
        <w:spacing w:after="130" w:line="264" w:lineRule="auto"/>
      </w:pPr>
      <w:r>
        <w:rPr>
          <w:rFonts w:ascii="Calibri" w:eastAsia="Calibri" w:hAnsi="Calibri" w:cs="Calibri"/>
          <w:color w:val="262626"/>
        </w:rPr>
        <w:t xml:space="preserve">EPC tender packages (150–500+ pages of contract terms, technical annexures, drawings, BOQs) force a bid team to manually find liquidated-damages caps, retention terms, and qualification gaps under a tight submission clock. </w:t>
      </w:r>
      <w:proofErr w:type="spellStart"/>
      <w:r w:rsidR="00392D24">
        <w:rPr>
          <w:rFonts w:ascii="Calibri" w:eastAsia="Calibri" w:hAnsi="Calibri" w:cs="Calibri"/>
          <w:color w:val="262626"/>
        </w:rPr>
        <w:t>Tendermind</w:t>
      </w:r>
      <w:proofErr w:type="spellEnd"/>
      <w:r>
        <w:rPr>
          <w:rFonts w:ascii="Calibri" w:eastAsia="Calibri" w:hAnsi="Calibri" w:cs="Calibri"/>
          <w:color w:val="262626"/>
        </w:rPr>
        <w:t xml:space="preserve"> is a multi-agent system that ingests the package and outputs one cited, defensible Bid / No-Bid / Conditional Bid call in minutes instead of days.</w:t>
      </w:r>
    </w:p>
    <w:p w14:paraId="4B8FE943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Success bar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50"/>
      </w:tblGrid>
      <w:tr w:rsidR="00F63D93" w14:paraId="6698A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479A9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4826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F63D93" w14:paraId="7498669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5E68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Upload → recommendation, ~150pp package</w:t>
            </w:r>
          </w:p>
        </w:tc>
        <w:tc>
          <w:tcPr>
            <w:tcW w:w="4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9B744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&lt; 10 min (demo) / &lt; 5 min (v2)</w:t>
            </w:r>
          </w:p>
        </w:tc>
      </w:tr>
      <w:tr w:rsidR="00F63D93" w14:paraId="08F2EB7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4CC9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Clause + qualification extraction recall</w:t>
            </w:r>
          </w:p>
        </w:tc>
        <w:tc>
          <w:tcPr>
            <w:tcW w:w="41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313D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100% on reference tender; ≥95% 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held-out</w:t>
            </w:r>
            <w:proofErr w:type="gramEnd"/>
          </w:p>
        </w:tc>
      </w:tr>
      <w:tr w:rsidR="00F63D93" w14:paraId="1696DA6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F38AC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Every extracted fact cites its source page</w:t>
            </w:r>
          </w:p>
        </w:tc>
        <w:tc>
          <w:tcPr>
            <w:tcW w:w="4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E0A8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100% — non-negotiable</w:t>
            </w:r>
          </w:p>
        </w:tc>
      </w:tr>
      <w:tr w:rsidR="00F63D93" w14:paraId="7591DE1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507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Correctly flags known qualification gap in reference tender</w:t>
            </w:r>
          </w:p>
        </w:tc>
        <w:tc>
          <w:tcPr>
            <w:tcW w:w="41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0E7E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Required for demo pass</w:t>
            </w:r>
          </w:p>
        </w:tc>
      </w:tr>
    </w:tbl>
    <w:p w14:paraId="7803501B" w14:textId="77777777" w:rsidR="00F63D93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Scope</w:t>
      </w:r>
    </w:p>
    <w:p w14:paraId="32251DF6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In (MVP / hackathon)</w:t>
      </w:r>
    </w:p>
    <w:p w14:paraId="54FB2D79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Upload PDF + ZIP tender package → ingest, OCR, classify, index.</w:t>
      </w:r>
    </w:p>
    <w:p w14:paraId="430C6342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4 agents (Legal, Civil Engineering, Accounting, Risk) + deterministic Pricing Engine, per Section 4.</w:t>
      </w:r>
    </w:p>
    <w:p w14:paraId="4D48AED2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One consolidated, cited Bid Recommendation + review UI with drill-down and human override.</w:t>
      </w:r>
    </w:p>
    <w:p w14:paraId="786791F1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 xml:space="preserve">Bid History Store: persist every run, </w:t>
      </w:r>
      <w:proofErr w:type="spellStart"/>
      <w:r>
        <w:rPr>
          <w:rFonts w:ascii="Calibri" w:eastAsia="Calibri" w:hAnsi="Calibri" w:cs="Calibri"/>
          <w:color w:val="262626"/>
        </w:rPr>
        <w:t>queryable</w:t>
      </w:r>
      <w:proofErr w:type="spellEnd"/>
      <w:r>
        <w:rPr>
          <w:rFonts w:ascii="Calibri" w:eastAsia="Calibri" w:hAnsi="Calibri" w:cs="Calibri"/>
          <w:color w:val="262626"/>
        </w:rPr>
        <w:t xml:space="preserve"> by future runs.</w:t>
      </w:r>
    </w:p>
    <w:p w14:paraId="3856BAB8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Out (Phase 2)</w:t>
      </w:r>
    </w:p>
    <w:p w14:paraId="7245FB88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Bid document generation/submission. Full CAD/drawing takeoff (drawings are classified &amp; indexed, not quantity-extracted). Multi-tenant/SSO. Live ERP integration for bidder financials (MVP = manual entry). E-procurement portal scraping.</w:t>
      </w:r>
    </w:p>
    <w:p w14:paraId="01CF96AF" w14:textId="77777777" w:rsidR="00F63D93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Architecture</w:t>
      </w:r>
    </w:p>
    <w:p w14:paraId="13D457DF" w14:textId="77777777" w:rsidR="00F63D93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F05C267" wp14:editId="1AFFF89C">
            <wp:extent cx="2381250" cy="3248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C481" w14:textId="77777777" w:rsidR="00F63D9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Figure 1 — pipeline as sketched by the build team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F63D93" w14:paraId="058B8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E6614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EBF3E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F63D93" w14:paraId="65DB48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7E23D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Web Frontend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2B4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Upload + review UI</w:t>
            </w:r>
          </w:p>
        </w:tc>
      </w:tr>
      <w:tr w:rsidR="00F63D93" w14:paraId="7F271C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B2C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Ingestion → OCR → Classification → Chunk/Embed</w:t>
            </w:r>
          </w:p>
        </w:tc>
        <w:tc>
          <w:tcPr>
            <w:tcW w:w="61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537B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Normalizes the package into a per-run indexed, cited corpus (contract / spec / BOQ / drawing / addendum)</w:t>
            </w:r>
          </w:p>
        </w:tc>
      </w:tr>
      <w:tr w:rsidR="00F63D93" w14:paraId="58349E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E57F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Orchestrator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4803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Fans out to agents in parallel; sequences Accounting → Pricing Engine → Risk; assembles output</w:t>
            </w:r>
          </w:p>
        </w:tc>
      </w:tr>
      <w:tr w:rsidR="00F63D93" w14:paraId="392954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1F85B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Legal Agent</w:t>
            </w:r>
          </w:p>
        </w:tc>
        <w:tc>
          <w:tcPr>
            <w:tcW w:w="61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A30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Submission mechanics, LD, termination, force majeure, warranty, indemnity, arbitration — all cited</w:t>
            </w:r>
          </w:p>
        </w:tc>
      </w:tr>
      <w:tr w:rsidR="00F63D93" w14:paraId="259669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670CD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Civil Engineering Agent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0A6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Scope of work, site/timeline facts, drawing/BOQ archive classification</w:t>
            </w:r>
          </w:p>
        </w:tc>
      </w:tr>
      <w:tr w:rsidR="00F63D93" w14:paraId="417C52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26B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Accounting Agent</w:t>
            </w:r>
          </w:p>
        </w:tc>
        <w:tc>
          <w:tcPr>
            <w:tcW w:w="61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D1C1C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Financial + experience qualification criteria; evaluates bidder data as Met/Not Met; payment terms</w:t>
            </w:r>
          </w:p>
        </w:tc>
      </w:tr>
      <w:tr w:rsidR="00F63D93" w14:paraId="704662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30FE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Pricing Engine (deterministic)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464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Fixed-arithmetic LD exposure, retention/security capital lock-up, threshold pass/fail — never LLM-generated</w:t>
            </w:r>
          </w:p>
        </w:tc>
      </w:tr>
      <w:tr w:rsidR="00F63D93" w14:paraId="512666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2B3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Risk Agent</w:t>
            </w:r>
          </w:p>
        </w:tc>
        <w:tc>
          <w:tcPr>
            <w:tcW w:w="61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4B451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Aggregates Legal + Civil + Pricing into one risk profile with qualification-gap verdicts</w:t>
            </w:r>
          </w:p>
        </w:tc>
      </w:tr>
      <w:tr w:rsidR="00F63D93" w14:paraId="19569F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16F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Bid Recommendation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022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Bid / No-Bid / Conditional Bid + rationale, cited</w:t>
            </w:r>
          </w:p>
        </w:tc>
      </w:tr>
      <w:tr w:rsidR="00F63D93" w14:paraId="403291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C233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Bid History Store</w:t>
            </w:r>
          </w:p>
        </w:tc>
        <w:tc>
          <w:tcPr>
            <w:tcW w:w="61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EDE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Persists every run; feeds similar-tender context back into the Orchestrator</w:t>
            </w:r>
          </w:p>
        </w:tc>
      </w:tr>
    </w:tbl>
    <w:p w14:paraId="6F150BFC" w14:textId="77777777" w:rsidR="00F63D93" w:rsidRDefault="00000000">
      <w:pPr>
        <w:spacing w:after="130" w:line="264" w:lineRule="auto"/>
      </w:pPr>
      <w:r>
        <w:rPr>
          <w:rFonts w:ascii="Calibri" w:eastAsia="Calibri" w:hAnsi="Calibri" w:cs="Calibri"/>
          <w:color w:val="262626"/>
        </w:rPr>
        <w:t>Hard rule: all currency/percentage/threshold math routes through the deterministic Pricing Engine — never free-form LLM output. Every stated fact carries a document + page/article citation, or it isn't stated.</w:t>
      </w:r>
    </w:p>
    <w:p w14:paraId="1579A90D" w14:textId="77777777" w:rsidR="00F63D93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4. Reference Fixture — EBTSL Tender</w:t>
      </w:r>
    </w:p>
    <w:p w14:paraId="77571DC7" w14:textId="77777777" w:rsidR="00F63D93" w:rsidRDefault="00000000">
      <w:pPr>
        <w:spacing w:after="130" w:line="264" w:lineRule="auto"/>
      </w:pPr>
      <w:r>
        <w:rPr>
          <w:rFonts w:ascii="Calibri" w:eastAsia="Calibri" w:hAnsi="Calibri" w:cs="Calibri"/>
          <w:color w:val="262626"/>
        </w:rPr>
        <w:t xml:space="preserve">Use as the dev/test/demo fixture (files in </w:t>
      </w:r>
      <w:proofErr w:type="spellStart"/>
      <w:r>
        <w:rPr>
          <w:rFonts w:ascii="Calibri" w:eastAsia="Calibri" w:hAnsi="Calibri" w:cs="Calibri"/>
          <w:color w:val="262626"/>
        </w:rPr>
        <w:t>AI_Hackathon_Files</w:t>
      </w:r>
      <w:proofErr w:type="spellEnd"/>
      <w:r>
        <w:rPr>
          <w:rFonts w:ascii="Calibri" w:eastAsia="Calibri" w:hAnsi="Calibri" w:cs="Calibri"/>
          <w:color w:val="262626"/>
        </w:rPr>
        <w:t>). Build to reproduce this output exactly, with citations.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"/>
        <w:gridCol w:w="2946"/>
        <w:gridCol w:w="4024"/>
        <w:gridCol w:w="2356"/>
      </w:tblGrid>
      <w:tr w:rsidR="00F63D93" w14:paraId="47969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gridSpan w:val="2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E5520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493CC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FDE1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F63D93" w14:paraId="1C41C59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5981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Turnover / solvency thresholds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966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INR 150 Cr avg. 5-yr turnover; INR 100 Cr solvency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EC46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Annexure A</w:t>
            </w:r>
          </w:p>
        </w:tc>
      </w:tr>
      <w:tr w:rsidR="00F63D93" w14:paraId="00BCF6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gridSpan w:val="2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01D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lastRenderedPageBreak/>
              <w:t>Similar work experience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4C82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≥50% of bid value, 1 completed project — NOT MET (bidder's own note); JV/consortium explicitly allowed</w:t>
            </w:r>
          </w:p>
        </w:tc>
        <w:tc>
          <w:tcPr>
            <w:tcW w:w="22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918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Note.docx + Annexure A</w:t>
            </w:r>
          </w:p>
        </w:tc>
      </w:tr>
      <w:tr w:rsidR="00F63D93" w14:paraId="56C521E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97D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Liquidated damages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38BE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1%/week of contract price, capped at 10%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DB42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Annexure B, Art. 6</w:t>
            </w:r>
          </w:p>
        </w:tc>
      </w:tr>
      <w:tr w:rsidR="00F63D93" w14:paraId="523BD8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gridSpan w:val="2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27D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Performance security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130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10% of contract price, BG through defect liability period</w:t>
            </w:r>
          </w:p>
        </w:tc>
        <w:tc>
          <w:tcPr>
            <w:tcW w:w="22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09E1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Annexure B, Art. 44.1.1</w:t>
            </w:r>
          </w:p>
        </w:tc>
      </w:tr>
      <w:tr w:rsidR="00F63D93" w14:paraId="5794DCE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3AD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Retention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790E4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10% per RA bill, capped at 5% of contract price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E508C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Annexure B, Art. 44.1.2</w:t>
            </w:r>
          </w:p>
        </w:tc>
      </w:tr>
      <w:tr w:rsidR="00F63D93" w14:paraId="0F6F8B7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gridSpan w:val="2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862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Submission date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3FC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07 Sep 2026</w:t>
            </w:r>
          </w:p>
        </w:tc>
        <w:tc>
          <w:tcPr>
            <w:tcW w:w="22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F60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Note.docx</w:t>
            </w:r>
          </w:p>
        </w:tc>
      </w:tr>
      <w:tr w:rsidR="00F63D93" w14:paraId="702256FA" w14:textId="77777777">
        <w:tblPrEx>
          <w:tblBorders>
            <w:top w:val="single" w:sz="4" w:space="0" w:color="1E7B34"/>
            <w:left w:val="single" w:sz="24" w:space="0" w:color="1E7B34"/>
            <w:bottom w:val="single" w:sz="4" w:space="0" w:color="1E7B34"/>
            <w:right w:val="single" w:sz="4" w:space="0" w:color="1E7B34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0" w:type="auto"/>
            <w:gridSpan w:val="3"/>
            <w:shd w:val="clear" w:color="auto" w:fill="F7F9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5F486" w14:textId="77777777" w:rsidR="00F63D93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>Target output for this fixture</w:t>
            </w:r>
          </w:p>
          <w:p w14:paraId="27C29D89" w14:textId="77777777" w:rsidR="00F63D93" w:rsidRDefault="00000000">
            <w:pPr>
              <w:spacing w:line="258" w:lineRule="auto"/>
            </w:pPr>
            <w:r>
              <w:rPr>
                <w:rFonts w:ascii="Calibri" w:eastAsia="Calibri" w:hAnsi="Calibri" w:cs="Calibri"/>
                <w:color w:val="3A3A3A"/>
                <w:sz w:val="19"/>
                <w:szCs w:val="19"/>
              </w:rPr>
              <w:t xml:space="preserve">CONDITIONAL BID — financial criteria met standalone; technical/experience criterion not met but closeable via JV/consortium (tender permits it); LD capped at 10%,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9"/>
                <w:szCs w:val="19"/>
              </w:rPr>
              <w:t>security+retention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3A3A3A"/>
                <w:sz w:val="19"/>
                <w:szCs w:val="19"/>
              </w:rPr>
              <w:t>lock</w:t>
            </w:r>
            <w:proofErr w:type="gramEnd"/>
            <w:r>
              <w:rPr>
                <w:rFonts w:ascii="Calibri" w:eastAsia="Calibri" w:hAnsi="Calibri" w:cs="Calibri"/>
                <w:color w:val="3A3A3A"/>
                <w:sz w:val="19"/>
                <w:szCs w:val="19"/>
              </w:rPr>
              <w:t xml:space="preserve"> up to 15% of contract value — price accordingly. Recommend pursuing, contingent on securing a qualifying JV partner before 07 Sep 2026.</w:t>
            </w:r>
          </w:p>
        </w:tc>
      </w:tr>
    </w:tbl>
    <w:p w14:paraId="706F9639" w14:textId="77777777" w:rsidR="00F63D93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5. Functional Requirements</w:t>
      </w:r>
    </w:p>
    <w:p w14:paraId="03E30E02" w14:textId="77777777" w:rsidR="00F63D93" w:rsidRDefault="00000000">
      <w:pPr>
        <w:spacing w:after="130" w:line="264" w:lineRule="auto"/>
      </w:pPr>
      <w:proofErr w:type="spellStart"/>
      <w:r>
        <w:rPr>
          <w:rFonts w:ascii="Calibri" w:eastAsia="Calibri" w:hAnsi="Calibri" w:cs="Calibri"/>
          <w:color w:val="262626"/>
        </w:rPr>
        <w:t>MoSCoW</w:t>
      </w:r>
      <w:proofErr w:type="spellEnd"/>
      <w:r>
        <w:rPr>
          <w:rFonts w:ascii="Calibri" w:eastAsia="Calibri" w:hAnsi="Calibri" w:cs="Calibri"/>
          <w:color w:val="262626"/>
        </w:rPr>
        <w:t>-prioritized, grouped by component. Build Must rows first; Should/Could only if time allows.</w:t>
      </w:r>
    </w:p>
    <w:p w14:paraId="389D1B99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5.1 Ingestion → OCR → Classification → Index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00"/>
        <w:gridCol w:w="1450"/>
      </w:tblGrid>
      <w:tr w:rsidR="00F63D93" w14:paraId="2A41C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913F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27D4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D94A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</w:t>
            </w:r>
          </w:p>
        </w:tc>
      </w:tr>
      <w:tr w:rsidR="00F63D93" w14:paraId="3A2C7F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8EE4D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ACEA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Accept multi-file PDF + ZIP upload; unpack ZIPs into individual files; preserve filenames/page numbers end-to-end for citation.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6858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29484D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2E5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E16C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Extract text natively where possible; OCR fallback for scanned/image pages; flag low-confidence extraction for review, don't guess.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B9B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10A129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D8D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FR-3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84084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Classify each doc/section: contract / instructions-to-bidders / spec / BOQ / drawing / addendum.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FD953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3193D9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FF6B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FR-4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7B58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Chunk long contracts at clause/article boundaries (not fixed length); tag every chunk with source doc + page.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BABA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698388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0AFD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FR-5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646A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Per-run index isolation — never leak one tender's content into another's retrieval.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15E1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464F2F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141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FR-6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E83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Extract tabular annexures (e.g. similar-work-done grids) as structured rows, not flattened text.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701DC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Should</w:t>
            </w:r>
          </w:p>
        </w:tc>
      </w:tr>
    </w:tbl>
    <w:p w14:paraId="66D01FDD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5.2 Orchestrator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00"/>
        <w:gridCol w:w="1450"/>
      </w:tblGrid>
      <w:tr w:rsidR="00F63D93" w14:paraId="508AC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34C6E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80E6C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E25BF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</w:t>
            </w:r>
          </w:p>
        </w:tc>
      </w:tr>
      <w:tr w:rsidR="00F63D93" w14:paraId="397AD0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CA0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FR-7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910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Dispatch Legal / Civil Engineering / Accounting agents in parallel post-indexing.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322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051822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B8BD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FR-8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0553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Sequence Accounting → Pricing Engine → Risk (Pricing Engine numbers must exist before Risk aggregates).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12C1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17F6BA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C45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FR-9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FBC43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Surface a failed/partial agent run explicitly — never emit a silent partial recommendation.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5FF7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4C6D84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B910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FR-10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8F10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Query Bid History Store for similar past tenders and pass as agent context.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4CE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Should</w:t>
            </w:r>
          </w:p>
        </w:tc>
      </w:tr>
    </w:tbl>
    <w:p w14:paraId="2081E884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5.3 Legal Agent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00"/>
        <w:gridCol w:w="1450"/>
      </w:tblGrid>
      <w:tr w:rsidR="00F63D93" w14:paraId="09E50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1CFA5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AF8D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6A06B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</w:t>
            </w:r>
          </w:p>
        </w:tc>
      </w:tr>
      <w:tr w:rsidR="00F63D93" w14:paraId="6F1F41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F3EA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FR-11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439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Extract submission date/validity/currency/JV-eligibility rules, each cited.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D72B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55207B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FE4A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FR-12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3BB4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Extract &amp; cite LD (rate + basis + cap), termination, suspension, force majeure.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6541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495B27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F847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lastRenderedPageBreak/>
              <w:t>FR-13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91E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Extract warranty/defect-liability period, indemnity, insurance, dispute resolution (arbitration seat, governing law).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78D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112CB1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5BC8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FR-14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E06E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Flag one-sided/non-standard clauses (no reciprocal LD, unlimited liability, etc.) for reviewer attention.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B4B1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Should</w:t>
            </w:r>
          </w:p>
        </w:tc>
      </w:tr>
    </w:tbl>
    <w:p w14:paraId="7AA76C7D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5.4 Civil Engineering Agent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00"/>
        <w:gridCol w:w="1450"/>
      </w:tblGrid>
      <w:tr w:rsidR="00F63D93" w14:paraId="5CB99D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F30C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DBB99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2A4D1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</w:t>
            </w:r>
          </w:p>
        </w:tc>
      </w:tr>
      <w:tr w:rsidR="00F63D93" w14:paraId="619EBB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4F5D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FR-15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8C1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Summarize scope of work into a structured checklist from the technical narrative.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AFD2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18E0D3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E347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FR-16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BB5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Extract location, site conditions, key milestone dates.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FABDC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26F0E7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5ECB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FR-17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0F6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Classify/index drawing-BOQ archive contents (filenames, sheet titles, discipline) as searchable reference.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9B8BD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Should</w:t>
            </w:r>
          </w:p>
        </w:tc>
      </w:tr>
    </w:tbl>
    <w:p w14:paraId="02F6A5D6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5.5 Accounting Agent + Pricing Engine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00"/>
        <w:gridCol w:w="1450"/>
      </w:tblGrid>
      <w:tr w:rsidR="00F63D93" w14:paraId="62D93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4BF5C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E043E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58482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</w:t>
            </w:r>
          </w:p>
        </w:tc>
      </w:tr>
      <w:tr w:rsidR="00F63D93" w14:paraId="66E90C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39DE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FR-18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9D7B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Extract financial thresholds (turnover, net worth, solvency) and required certificates.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2CD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73A948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906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FR-19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5F6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Extract experience/technical qualification rule (e.g. ≥50% of bid value) as a checkable rule, separate from financial.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2E7E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1C6E28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FED5B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FR-20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82B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Accept bidder-supplied qualification data (manual entry, MVP); evaluate each criterion Met / Not Met / Partial with gap explained.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8B5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6D0364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A52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FR-21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7DB0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Extract RA-bill, retention, advance, and final-bill payment mechanics.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BAE3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514A16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686F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FR-22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44DD3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Pricing Engine: compute max LD exposure (currency + % of input bid value) via fixed arithmetic, not LLM.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A9C4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764ACA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1DE6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FR-23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C6D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Pricing Engine: compute performance-security + retention capital lock-up (amount, duration).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084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7D885C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D15D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FR-24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F1C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Pricing Engine: evaluate numeric thresholds pass/fail against bidder figures; show inputs/formula inline.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A4CFE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</w:tbl>
    <w:p w14:paraId="735B1F98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5.6 Risk Agent + Bid Recommendation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00"/>
        <w:gridCol w:w="1450"/>
      </w:tblGrid>
      <w:tr w:rsidR="00F63D93" w14:paraId="2DB98F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7EF00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89251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F38F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</w:t>
            </w:r>
          </w:p>
        </w:tc>
      </w:tr>
      <w:tr w:rsidR="00F63D93" w14:paraId="008BE2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AC05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FR-25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A1A9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Aggregate Legal + Civil Engineering + Pricing Engine into one risk profile by category (legal, commercial, technical/qualification, schedule).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572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225EBC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955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FR-26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0FB14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Verdict per qualification criterion: Met / Not Met, and whether a gap is closeable (e.g. via JV) or disqualifying.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D16C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7E52CD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826A3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FR-27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F0B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Emit Bid / No-Bid / Conditional Bid with plain-language rationale citing the specific findings behind it.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56A7C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4DB3D5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A28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FR-28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1B3D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For Conditional Bid: state exactly what must be resolved and by when.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2D93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20FC57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5EE0E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FR-29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A4DA6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Overall Low/Medium/High risk rating, traceable to source findings.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CCD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</w:tbl>
    <w:p w14:paraId="0BBF6680" w14:textId="77777777" w:rsidR="00F63D93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6F9E"/>
          <w:sz w:val="22"/>
          <w:szCs w:val="22"/>
        </w:rPr>
        <w:t>5.7 Web Frontend + Bid History Store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00"/>
        <w:gridCol w:w="1450"/>
      </w:tblGrid>
      <w:tr w:rsidR="00F63D93" w14:paraId="1A92E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BF8BE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6C5C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3EF5E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</w:t>
            </w:r>
          </w:p>
        </w:tc>
      </w:tr>
      <w:tr w:rsidR="00F63D93" w14:paraId="16E30A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33DF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FR-30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D4B81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Top-level view: recommendation + one-paragraph rationale + risk rating, no scrolling needed.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69BC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51DBDA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A70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FR-31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655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Every rationale line expands to source agent finding + page citation.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B41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4F7250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36A2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lastRenderedPageBreak/>
              <w:t>FR-32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EC40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Qualification checklist view (Met/Not Met/Partial) and financial summary view (LD/retention/security, inline formula).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0F6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  <w:tr w:rsidR="00F63D93" w14:paraId="3B0B18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D223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FR-33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704C1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Per-document ingestion/classification status while a run is in progress.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E395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Should</w:t>
            </w:r>
          </w:p>
        </w:tc>
      </w:tr>
      <w:tr w:rsidR="00F63D93" w14:paraId="410CB4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E254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FR-34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47BBE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Human can approve/override with a reason; override stored in Bid History Store.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C0FF3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Should</w:t>
            </w:r>
          </w:p>
        </w:tc>
      </w:tr>
      <w:tr w:rsidR="00F63D93" w14:paraId="41671D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EFD7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FR-35</w:t>
            </w:r>
          </w:p>
        </w:tc>
        <w:tc>
          <w:tcPr>
            <w:tcW w:w="6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FD30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Persist per run: sources, agent outputs, Pricing Engine figures, recommendation, override —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queryable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by client/value/scope.</w:t>
            </w:r>
          </w:p>
        </w:tc>
        <w:tc>
          <w:tcPr>
            <w:tcW w:w="14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E87E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Must</w:t>
            </w:r>
          </w:p>
        </w:tc>
      </w:tr>
    </w:tbl>
    <w:p w14:paraId="2BD0E3DE" w14:textId="77777777" w:rsidR="00F63D93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6. Non-Functional Requirements</w:t>
      </w:r>
    </w:p>
    <w:p w14:paraId="07C28515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No citation, no claim — every extracted fact traces to a document + page/article.</w:t>
      </w:r>
    </w:p>
    <w:p w14:paraId="4C782A67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 xml:space="preserve">All numeric/currency calculations are deterministic (Pricing Engine), never LLM </w:t>
      </w:r>
      <w:proofErr w:type="gramStart"/>
      <w:r>
        <w:rPr>
          <w:rFonts w:ascii="Calibri" w:eastAsia="Calibri" w:hAnsi="Calibri" w:cs="Calibri"/>
          <w:color w:val="262626"/>
        </w:rPr>
        <w:t>free-form</w:t>
      </w:r>
      <w:proofErr w:type="gramEnd"/>
      <w:r>
        <w:rPr>
          <w:rFonts w:ascii="Calibri" w:eastAsia="Calibri" w:hAnsi="Calibri" w:cs="Calibri"/>
          <w:color w:val="262626"/>
        </w:rPr>
        <w:t>.</w:t>
      </w:r>
    </w:p>
    <w:p w14:paraId="38FF9EF7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Low-confidence OCR/classification is flagged for review, not passed downstream silently.</w:t>
      </w:r>
    </w:p>
    <w:p w14:paraId="418232A3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Per-tender data/index isolation (confidentiality); one agent failure degrades gracefully, doesn't block the run.</w:t>
      </w:r>
    </w:p>
    <w:p w14:paraId="3ADD66F0" w14:textId="77777777" w:rsidR="00F63D93" w:rsidRDefault="00000000"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 xml:space="preserve">Every recommendation + its evidence + any override must be </w:t>
      </w:r>
      <w:proofErr w:type="spellStart"/>
      <w:r>
        <w:rPr>
          <w:rFonts w:ascii="Calibri" w:eastAsia="Calibri" w:hAnsi="Calibri" w:cs="Calibri"/>
          <w:color w:val="262626"/>
        </w:rPr>
        <w:t>reconstructable</w:t>
      </w:r>
      <w:proofErr w:type="spellEnd"/>
      <w:r>
        <w:rPr>
          <w:rFonts w:ascii="Calibri" w:eastAsia="Calibri" w:hAnsi="Calibri" w:cs="Calibri"/>
          <w:color w:val="262626"/>
        </w:rPr>
        <w:t xml:space="preserve"> later (audit trail).</w:t>
      </w:r>
    </w:p>
    <w:p w14:paraId="5AC2E937" w14:textId="77777777" w:rsidR="00F63D93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7. Build Order (cut from the bottom if time is short)</w:t>
      </w:r>
    </w:p>
    <w:p w14:paraId="0279CFA1" w14:textId="77777777" w:rsidR="00F63D93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Pipeline skeleton — upload, ingest, OCR, classify, chunk/embed on the reference tender.</w:t>
      </w:r>
    </w:p>
    <w:p w14:paraId="161F1581" w14:textId="77777777" w:rsidR="00F63D93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Thin slice — Orchestrator + Legal Agent + Risk Agent + Recommendation, hard-target: reproduce Section 4's output end-to-end.</w:t>
      </w:r>
    </w:p>
    <w:p w14:paraId="4188AA51" w14:textId="77777777" w:rsidR="00F63D93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Accounting Agent + deterministic Pricing Engine, wired into Risk aggregation.</w:t>
      </w:r>
    </w:p>
    <w:p w14:paraId="32FAB59A" w14:textId="77777777" w:rsidR="00F63D93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Civil Engineering Agent — scope summary + drawing/BOQ classification.</w:t>
      </w:r>
    </w:p>
    <w:p w14:paraId="5715960F" w14:textId="77777777" w:rsidR="00F63D93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rPr>
          <w:rFonts w:ascii="Calibri" w:eastAsia="Calibri" w:hAnsi="Calibri" w:cs="Calibri"/>
          <w:color w:val="262626"/>
        </w:rPr>
        <w:t>Bid History Store + review-UI drill-down/override + demo polish.</w:t>
      </w:r>
    </w:p>
    <w:tbl>
      <w:tblPr>
        <w:tblW w:w="9350" w:type="dxa"/>
        <w:tblBorders>
          <w:top w:val="single" w:sz="4" w:space="0" w:color="2E6F9E"/>
          <w:left w:val="single" w:sz="24" w:space="0" w:color="2E6F9E"/>
          <w:bottom w:val="single" w:sz="4" w:space="0" w:color="2E6F9E"/>
          <w:right w:val="single" w:sz="4" w:space="0" w:color="2E6F9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63D93" w14:paraId="35724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9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2A915E" w14:textId="77777777" w:rsidR="00F63D93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E6F9E"/>
              </w:rPr>
              <w:t>Demo pass bar</w:t>
            </w:r>
          </w:p>
          <w:p w14:paraId="6617ADC5" w14:textId="77777777" w:rsidR="00F63D93" w:rsidRDefault="00000000">
            <w:pPr>
              <w:spacing w:line="258" w:lineRule="auto"/>
            </w:pPr>
            <w:r>
              <w:rPr>
                <w:rFonts w:ascii="Calibri" w:eastAsia="Calibri" w:hAnsi="Calibri" w:cs="Calibri"/>
                <w:color w:val="3A3A3A"/>
                <w:sz w:val="19"/>
                <w:szCs w:val="19"/>
              </w:rPr>
              <w:t>Reference tender uploads and processes end-to-end unattended; recommendation matches Section 4's target output with live-checkable citations; the qualification-gap flag is correctly surfaced — the clearest proof the system is reading the documents, not templating a generic answer.</w:t>
            </w:r>
          </w:p>
        </w:tc>
      </w:tr>
    </w:tbl>
    <w:p w14:paraId="7CA81FE5" w14:textId="77777777" w:rsidR="00F63D93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8. Open Questions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700"/>
        <w:gridCol w:w="2150"/>
      </w:tblGrid>
      <w:tr w:rsidR="00F63D93" w14:paraId="67F4B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C8BDA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072F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65983" w14:textId="77777777" w:rsidR="00F63D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F63D93" w14:paraId="236D43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A804B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1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88E8B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Confirm hard build deadline beyond this doc's 3PM cutoff — adjust Section 7 cut line accordingly.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476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Product</w:t>
            </w:r>
          </w:p>
        </w:tc>
      </w:tr>
      <w:tr w:rsidR="00F63D93" w14:paraId="25DC17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7A7E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2</w:t>
            </w:r>
          </w:p>
        </w:tc>
        <w:tc>
          <w:tcPr>
            <w:tcW w:w="6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1999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Drawing/BOQ (Annexure C1–C4) — classification/indexing only for MVP, correct?</w:t>
            </w:r>
          </w:p>
        </w:tc>
        <w:tc>
          <w:tcPr>
            <w:tcW w:w="21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E310A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Product</w:t>
            </w:r>
          </w:p>
        </w:tc>
      </w:tr>
      <w:tr w:rsidR="00F63D93" w14:paraId="6D0582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95AFB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3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4044F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Bidder qualification data: manual entry acceptable for demo, or prep a mock profile?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1C38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BA</w:t>
            </w:r>
          </w:p>
        </w:tc>
      </w:tr>
      <w:tr w:rsidR="00F63D93" w14:paraId="4F78D8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F3571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4</w:t>
            </w:r>
          </w:p>
        </w:tc>
        <w:tc>
          <w:tcPr>
            <w:tcW w:w="6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DBBB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OCR/embedding/LLM provider choice — engineering's call; only hard constraint is FR-5 (index isolation) + FR-4 (citation metadata).</w:t>
            </w:r>
          </w:p>
        </w:tc>
        <w:tc>
          <w:tcPr>
            <w:tcW w:w="21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9129" w14:textId="77777777" w:rsidR="00F63D9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Eng</w:t>
            </w:r>
          </w:p>
        </w:tc>
      </w:tr>
    </w:tbl>
    <w:p w14:paraId="6A0C9039" w14:textId="77777777" w:rsidR="00D17D55" w:rsidRDefault="00D17D55"/>
    <w:sectPr w:rsidR="00D17D55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B682CF" w14:textId="77777777" w:rsidR="00D17D55" w:rsidRDefault="00D17D55">
      <w:r>
        <w:separator/>
      </w:r>
    </w:p>
  </w:endnote>
  <w:endnote w:type="continuationSeparator" w:id="0">
    <w:p w14:paraId="74B6FFC3" w14:textId="77777777" w:rsidR="00D17D55" w:rsidRDefault="00D17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4B5F5" w14:textId="77777777" w:rsidR="00F63D93" w:rsidRDefault="00000000">
    <w:pPr>
      <w:jc w:val="center"/>
    </w:pPr>
    <w:r>
      <w:rPr>
        <w:rFonts w:ascii="Calibri" w:eastAsia="Calibri" w:hAnsi="Calibri" w:cs="Calibri"/>
        <w:color w:val="8C8C8C"/>
        <w:sz w:val="15"/>
        <w:szCs w:val="15"/>
      </w:rPr>
      <w:t xml:space="preserve">Page </w:t>
    </w:r>
    <w:r>
      <w:rPr>
        <w:rFonts w:ascii="Calibri" w:eastAsia="Calibri" w:hAnsi="Calibri" w:cs="Calibri"/>
        <w:color w:val="8C8C8C"/>
        <w:sz w:val="15"/>
        <w:szCs w:val="15"/>
      </w:rPr>
      <w:fldChar w:fldCharType="begin"/>
    </w:r>
    <w:r>
      <w:rPr>
        <w:rFonts w:ascii="Calibri" w:eastAsia="Calibri" w:hAnsi="Calibri" w:cs="Calibri"/>
        <w:color w:val="8C8C8C"/>
        <w:sz w:val="15"/>
        <w:szCs w:val="15"/>
      </w:rPr>
      <w:instrText>PAGE</w:instrText>
    </w:r>
    <w:r>
      <w:rPr>
        <w:rFonts w:ascii="Calibri" w:eastAsia="Calibri" w:hAnsi="Calibri" w:cs="Calibri"/>
        <w:color w:val="8C8C8C"/>
        <w:sz w:val="15"/>
        <w:szCs w:val="15"/>
      </w:rPr>
      <w:fldChar w:fldCharType="separate"/>
    </w:r>
    <w:r w:rsidR="00392D24">
      <w:rPr>
        <w:rFonts w:ascii="Calibri" w:eastAsia="Calibri" w:hAnsi="Calibri" w:cs="Calibri"/>
        <w:noProof/>
        <w:color w:val="8C8C8C"/>
        <w:sz w:val="15"/>
        <w:szCs w:val="15"/>
      </w:rPr>
      <w:t>1</w:t>
    </w:r>
    <w:r>
      <w:rPr>
        <w:rFonts w:ascii="Calibri" w:eastAsia="Calibri" w:hAnsi="Calibri" w:cs="Calibri"/>
        <w:color w:val="8C8C8C"/>
        <w:sz w:val="15"/>
        <w:szCs w:val="15"/>
      </w:rPr>
      <w:fldChar w:fldCharType="end"/>
    </w:r>
    <w:r>
      <w:rPr>
        <w:rFonts w:ascii="Calibri" w:eastAsia="Calibri" w:hAnsi="Calibri" w:cs="Calibri"/>
        <w:color w:val="8C8C8C"/>
        <w:sz w:val="15"/>
        <w:szCs w:val="15"/>
      </w:rPr>
      <w:t xml:space="preserve"> of </w:t>
    </w:r>
    <w:r>
      <w:rPr>
        <w:rFonts w:ascii="Calibri" w:eastAsia="Calibri" w:hAnsi="Calibri" w:cs="Calibri"/>
        <w:color w:val="8C8C8C"/>
        <w:sz w:val="15"/>
        <w:szCs w:val="15"/>
      </w:rPr>
      <w:fldChar w:fldCharType="begin"/>
    </w:r>
    <w:r>
      <w:rPr>
        <w:rFonts w:ascii="Calibri" w:eastAsia="Calibri" w:hAnsi="Calibri" w:cs="Calibri"/>
        <w:color w:val="8C8C8C"/>
        <w:sz w:val="15"/>
        <w:szCs w:val="15"/>
      </w:rPr>
      <w:instrText>NUMPAGES</w:instrText>
    </w:r>
    <w:r>
      <w:rPr>
        <w:rFonts w:ascii="Calibri" w:eastAsia="Calibri" w:hAnsi="Calibri" w:cs="Calibri"/>
        <w:color w:val="8C8C8C"/>
        <w:sz w:val="15"/>
        <w:szCs w:val="15"/>
      </w:rPr>
      <w:fldChar w:fldCharType="separate"/>
    </w:r>
    <w:r w:rsidR="00392D24">
      <w:rPr>
        <w:rFonts w:ascii="Calibri" w:eastAsia="Calibri" w:hAnsi="Calibri" w:cs="Calibri"/>
        <w:noProof/>
        <w:color w:val="8C8C8C"/>
        <w:sz w:val="15"/>
        <w:szCs w:val="15"/>
      </w:rPr>
      <w:t>2</w:t>
    </w:r>
    <w:r>
      <w:rPr>
        <w:rFonts w:ascii="Calibri" w:eastAsia="Calibri" w:hAnsi="Calibri" w:cs="Calibri"/>
        <w:color w:val="8C8C8C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117675" w14:textId="77777777" w:rsidR="00D17D55" w:rsidRDefault="00D17D55">
      <w:r>
        <w:separator/>
      </w:r>
    </w:p>
  </w:footnote>
  <w:footnote w:type="continuationSeparator" w:id="0">
    <w:p w14:paraId="57F4E430" w14:textId="77777777" w:rsidR="00D17D55" w:rsidRDefault="00D17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BD5FC0" w14:textId="2DAB4618" w:rsidR="00F63D93" w:rsidRDefault="00392D24">
    <w:pPr>
      <w:pBdr>
        <w:bottom w:val="single" w:sz="4" w:space="4" w:color="D9D9D9"/>
      </w:pBdr>
      <w:jc w:val="right"/>
    </w:pPr>
    <w:proofErr w:type="spellStart"/>
    <w:r>
      <w:rPr>
        <w:rFonts w:ascii="Calibri" w:eastAsia="Calibri" w:hAnsi="Calibri" w:cs="Calibri"/>
        <w:color w:val="8C8C8C"/>
        <w:sz w:val="15"/>
        <w:szCs w:val="15"/>
      </w:rPr>
      <w:t>Tendermind</w:t>
    </w:r>
    <w:proofErr w:type="spellEnd"/>
    <w:r w:rsidR="00000000">
      <w:rPr>
        <w:rFonts w:ascii="Calibri" w:eastAsia="Calibri" w:hAnsi="Calibri" w:cs="Calibri"/>
        <w:color w:val="8C8C8C"/>
        <w:sz w:val="15"/>
        <w:szCs w:val="15"/>
      </w:rPr>
      <w:t xml:space="preserve"> —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71F0D"/>
    <w:multiLevelType w:val="hybridMultilevel"/>
    <w:tmpl w:val="BE3217AA"/>
    <w:lvl w:ilvl="0" w:tplc="340E4936">
      <w:start w:val="1"/>
      <w:numFmt w:val="bullet"/>
      <w:lvlText w:val="•"/>
      <w:lvlJc w:val="left"/>
      <w:pPr>
        <w:ind w:left="340" w:hanging="240"/>
      </w:pPr>
    </w:lvl>
    <w:lvl w:ilvl="1" w:tplc="1B24B906">
      <w:numFmt w:val="decimal"/>
      <w:lvlText w:val=""/>
      <w:lvlJc w:val="left"/>
    </w:lvl>
    <w:lvl w:ilvl="2" w:tplc="CCFC85AC">
      <w:numFmt w:val="decimal"/>
      <w:lvlText w:val=""/>
      <w:lvlJc w:val="left"/>
    </w:lvl>
    <w:lvl w:ilvl="3" w:tplc="A854532C">
      <w:numFmt w:val="decimal"/>
      <w:lvlText w:val=""/>
      <w:lvlJc w:val="left"/>
    </w:lvl>
    <w:lvl w:ilvl="4" w:tplc="219A9A88">
      <w:numFmt w:val="decimal"/>
      <w:lvlText w:val=""/>
      <w:lvlJc w:val="left"/>
    </w:lvl>
    <w:lvl w:ilvl="5" w:tplc="D7405BA8">
      <w:numFmt w:val="decimal"/>
      <w:lvlText w:val=""/>
      <w:lvlJc w:val="left"/>
    </w:lvl>
    <w:lvl w:ilvl="6" w:tplc="9004872C">
      <w:numFmt w:val="decimal"/>
      <w:lvlText w:val=""/>
      <w:lvlJc w:val="left"/>
    </w:lvl>
    <w:lvl w:ilvl="7" w:tplc="1A489096">
      <w:numFmt w:val="decimal"/>
      <w:lvlText w:val=""/>
      <w:lvlJc w:val="left"/>
    </w:lvl>
    <w:lvl w:ilvl="8" w:tplc="3A1A7114">
      <w:numFmt w:val="decimal"/>
      <w:lvlText w:val=""/>
      <w:lvlJc w:val="left"/>
    </w:lvl>
  </w:abstractNum>
  <w:abstractNum w:abstractNumId="1" w15:restartNumberingAfterBreak="0">
    <w:nsid w:val="1C3144D8"/>
    <w:multiLevelType w:val="hybridMultilevel"/>
    <w:tmpl w:val="A3AC85EE"/>
    <w:lvl w:ilvl="0" w:tplc="9F6A2A52">
      <w:start w:val="1"/>
      <w:numFmt w:val="decimal"/>
      <w:lvlText w:val="%1."/>
      <w:lvlJc w:val="left"/>
      <w:pPr>
        <w:ind w:left="340" w:hanging="240"/>
      </w:pPr>
    </w:lvl>
    <w:lvl w:ilvl="1" w:tplc="F19A5E32">
      <w:numFmt w:val="decimal"/>
      <w:lvlText w:val=""/>
      <w:lvlJc w:val="left"/>
    </w:lvl>
    <w:lvl w:ilvl="2" w:tplc="0D9A437C">
      <w:numFmt w:val="decimal"/>
      <w:lvlText w:val=""/>
      <w:lvlJc w:val="left"/>
    </w:lvl>
    <w:lvl w:ilvl="3" w:tplc="7A3825C6">
      <w:numFmt w:val="decimal"/>
      <w:lvlText w:val=""/>
      <w:lvlJc w:val="left"/>
    </w:lvl>
    <w:lvl w:ilvl="4" w:tplc="73DC6018">
      <w:numFmt w:val="decimal"/>
      <w:lvlText w:val=""/>
      <w:lvlJc w:val="left"/>
    </w:lvl>
    <w:lvl w:ilvl="5" w:tplc="DAB039FA">
      <w:numFmt w:val="decimal"/>
      <w:lvlText w:val=""/>
      <w:lvlJc w:val="left"/>
    </w:lvl>
    <w:lvl w:ilvl="6" w:tplc="7BB40440">
      <w:numFmt w:val="decimal"/>
      <w:lvlText w:val=""/>
      <w:lvlJc w:val="left"/>
    </w:lvl>
    <w:lvl w:ilvl="7" w:tplc="6616EA50">
      <w:numFmt w:val="decimal"/>
      <w:lvlText w:val=""/>
      <w:lvlJc w:val="left"/>
    </w:lvl>
    <w:lvl w:ilvl="8" w:tplc="917A61AC">
      <w:numFmt w:val="decimal"/>
      <w:lvlText w:val=""/>
      <w:lvlJc w:val="left"/>
    </w:lvl>
  </w:abstractNum>
  <w:abstractNum w:abstractNumId="2" w15:restartNumberingAfterBreak="0">
    <w:nsid w:val="7B886719"/>
    <w:multiLevelType w:val="hybridMultilevel"/>
    <w:tmpl w:val="01BA76D0"/>
    <w:lvl w:ilvl="0" w:tplc="922659D6">
      <w:start w:val="1"/>
      <w:numFmt w:val="bullet"/>
      <w:lvlText w:val="●"/>
      <w:lvlJc w:val="left"/>
      <w:pPr>
        <w:ind w:left="720" w:hanging="360"/>
      </w:pPr>
    </w:lvl>
    <w:lvl w:ilvl="1" w:tplc="D73A6C54">
      <w:start w:val="1"/>
      <w:numFmt w:val="bullet"/>
      <w:lvlText w:val="○"/>
      <w:lvlJc w:val="left"/>
      <w:pPr>
        <w:ind w:left="1440" w:hanging="360"/>
      </w:pPr>
    </w:lvl>
    <w:lvl w:ilvl="2" w:tplc="2DF6A210">
      <w:start w:val="1"/>
      <w:numFmt w:val="bullet"/>
      <w:lvlText w:val="■"/>
      <w:lvlJc w:val="left"/>
      <w:pPr>
        <w:ind w:left="2160" w:hanging="360"/>
      </w:pPr>
    </w:lvl>
    <w:lvl w:ilvl="3" w:tplc="E146F662">
      <w:start w:val="1"/>
      <w:numFmt w:val="bullet"/>
      <w:lvlText w:val="●"/>
      <w:lvlJc w:val="left"/>
      <w:pPr>
        <w:ind w:left="2880" w:hanging="360"/>
      </w:pPr>
    </w:lvl>
    <w:lvl w:ilvl="4" w:tplc="8E6E9AD6">
      <w:start w:val="1"/>
      <w:numFmt w:val="bullet"/>
      <w:lvlText w:val="○"/>
      <w:lvlJc w:val="left"/>
      <w:pPr>
        <w:ind w:left="3600" w:hanging="360"/>
      </w:pPr>
    </w:lvl>
    <w:lvl w:ilvl="5" w:tplc="A1DAD93E">
      <w:start w:val="1"/>
      <w:numFmt w:val="bullet"/>
      <w:lvlText w:val="■"/>
      <w:lvlJc w:val="left"/>
      <w:pPr>
        <w:ind w:left="4320" w:hanging="360"/>
      </w:pPr>
    </w:lvl>
    <w:lvl w:ilvl="6" w:tplc="CC427F66">
      <w:start w:val="1"/>
      <w:numFmt w:val="bullet"/>
      <w:lvlText w:val="●"/>
      <w:lvlJc w:val="left"/>
      <w:pPr>
        <w:ind w:left="5040" w:hanging="360"/>
      </w:pPr>
    </w:lvl>
    <w:lvl w:ilvl="7" w:tplc="09B0069A">
      <w:start w:val="1"/>
      <w:numFmt w:val="bullet"/>
      <w:lvlText w:val="●"/>
      <w:lvlJc w:val="left"/>
      <w:pPr>
        <w:ind w:left="5760" w:hanging="360"/>
      </w:pPr>
    </w:lvl>
    <w:lvl w:ilvl="8" w:tplc="8118E612">
      <w:start w:val="1"/>
      <w:numFmt w:val="bullet"/>
      <w:lvlText w:val="●"/>
      <w:lvlJc w:val="left"/>
      <w:pPr>
        <w:ind w:left="6480" w:hanging="360"/>
      </w:pPr>
    </w:lvl>
  </w:abstractNum>
  <w:num w:numId="1" w16cid:durableId="736324722">
    <w:abstractNumId w:val="2"/>
    <w:lvlOverride w:ilvl="0">
      <w:startOverride w:val="1"/>
    </w:lvlOverride>
  </w:num>
  <w:num w:numId="2" w16cid:durableId="1791968503">
    <w:abstractNumId w:val="0"/>
    <w:lvlOverride w:ilvl="0">
      <w:startOverride w:val="1"/>
    </w:lvlOverride>
  </w:num>
  <w:num w:numId="3" w16cid:durableId="2606447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D93"/>
    <w:rsid w:val="00384BCC"/>
    <w:rsid w:val="00392D24"/>
    <w:rsid w:val="00D17D55"/>
    <w:rsid w:val="00F6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5EF6D"/>
  <w15:docId w15:val="{F7586AC3-7B79-A945-A755-4863D669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1500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Construction Tender Bid Advisor (TenderIQ)</dc:title>
  <dc:creator>Ajith</dc:creator>
  <cp:lastModifiedBy>Suresh, Ajith</cp:lastModifiedBy>
  <cp:revision>2</cp:revision>
  <dcterms:created xsi:type="dcterms:W3CDTF">2026-08-22T19:18:00Z</dcterms:created>
  <dcterms:modified xsi:type="dcterms:W3CDTF">2026-08-22T19:18:00Z</dcterms:modified>
</cp:coreProperties>
</file>