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0"/>
        <w:jc w:val="center"/>
      </w:pPr>
      <w:r>
        <w:rPr>
          <w:rFonts w:ascii="Calibri" w:cs="Calibri" w:eastAsia="Calibri" w:hAnsi="Calibri"/>
          <w:b/>
          <w:bCs/>
          <w:color w:val="009fe5"/>
          <w:sz w:val="26"/>
          <w:szCs w:val="26"/>
        </w:rPr>
        <w:t xml:space="preserve">MAHIBERE KIDUSAN NORTH AMERICA</w:t>
      </w:r>
    </w:p>
    <w:p>
      <w:pPr>
        <w:spacing w:after="400" w:before="100"/>
        <w:jc w:val="center"/>
      </w:pPr>
      <w:r>
        <w:rPr>
          <w:rFonts w:ascii="Calibri" w:cs="Calibri" w:eastAsia="Calibri" w:hAnsi="Calibri"/>
          <w:b/>
          <w:bCs/>
          <w:color w:val="0e2a47"/>
          <w:sz w:val="42"/>
          <w:szCs w:val="42"/>
        </w:rPr>
        <w:t xml:space="preserve">ESDROS THEOLOGICAL SEMINARY</w:t>
      </w:r>
    </w:p>
    <w:p>
      <w:pPr>
        <w:spacing w:after="800" w:before="200"/>
        <w:jc w:val="center"/>
      </w:pPr>
      <w:r>
        <w:rPr>
          <w:rFonts w:ascii="Calibri" w:cs="Calibri" w:eastAsia="Calibri" w:hAnsi="Calibri"/>
          <w:b/>
          <w:bCs/>
          <w:color w:val="475569"/>
          <w:sz w:val="22"/>
          <w:szCs w:val="22"/>
        </w:rPr>
        <w:t xml:space="preserve">Student Information &amp; Learning Management System (SIS-LMS)
Comprehensive Architecture, Operations, &amp; Maintenance Manual</w:t>
      </w:r>
    </w:p>
    <w:p>
      <w:pPr>
        <w:spacing w:after="200" w:before="2000"/>
        <w:jc w:val="center"/>
      </w:pPr>
      <w:r>
        <w:rPr>
          <w:rFonts w:ascii="Calibri" w:cs="Calibri" w:eastAsia="Calibri" w:hAnsi="Calibri"/>
          <w:color w:val="64748b"/>
          <w:sz w:val="18"/>
          <w:szCs w:val="18"/>
        </w:rPr>
        <w:t xml:space="preserve">Version 2.0 (Stabilized Release) • Published May 2026</w:t>
      </w:r>
    </w:p>
    <w:p>
      <w:pPr>
        <w:spacing w:after="1500" w:before="100"/>
        <w:jc w:val="center"/>
      </w:pPr>
      <w:r>
        <w:rPr>
          <w:rFonts w:ascii="Calibri" w:cs="Calibri" w:eastAsia="Calibri" w:hAnsi="Calibri"/>
          <w:color w:val="64748b"/>
          <w:sz w:val="16"/>
          <w:szCs w:val="16"/>
        </w:rPr>
        <w:t xml:space="preserve">Prepared for: System Owners, Administrative Deans, Registrar's Office, and IT System Maintainers</w:t>
      </w:r>
    </w:p>
    <w:p>
      <w:pPr>
        <w:pStyle w:val="Heading1"/>
        <w:spacing w:after="200" w:before="400"/>
      </w:pPr>
      <w:r>
        <w:rPr>
          <w:rFonts w:ascii="Calibri" w:cs="Calibri" w:eastAsia="Calibri" w:hAnsi="Calibri"/>
          <w:b/>
          <w:bCs/>
          <w:color w:val="0e2a47"/>
          <w:sz w:val="28"/>
          <w:szCs w:val="28"/>
        </w:rPr>
        <w:t xml:space="preserve">Executive Summary</w:t>
      </w:r>
    </w:p>
    <w:p>
      <w:pPr>
        <w:spacing w:after="120" w:before="100"/>
      </w:pPr>
      <w:r>
        <w:rPr>
          <w:rFonts w:ascii="Calibri" w:cs="Calibri" w:eastAsia="Calibri" w:hAnsi="Calibri"/>
          <w:sz w:val="22"/>
          <w:szCs w:val="22"/>
        </w:rPr>
        <w:t xml:space="preserve">The Esdros Theological Seminary Student Information System (SIS) and Learning Management System (LMS) is a professional, institutional-grade platform engineered to support academic enrollment, identity governance, grading audits, course scheduling, legacy data migration, and secure multi-role access panels. Built for the Mahibere Kidusan North America organization, this platform consolidates operational workflows across two core traditional tracks: Theology and Geez Language.</w:t>
      </w:r>
    </w:p>
    <w:p>
      <w:pPr>
        <w:spacing w:after="250" w:before="100"/>
      </w:pPr>
      <w:r>
        <w:rPr>
          <w:rFonts w:ascii="Calibri" w:cs="Calibri" w:eastAsia="Calibri" w:hAnsi="Calibri"/>
          <w:sz w:val="22"/>
          <w:szCs w:val="22"/>
        </w:rPr>
        <w:t xml:space="preserve">This document serves as the official system architecture reference manual and operations playbook. It describes the underpinnings of the tech stack, public and secure layout divisions, active middleware proxies, multi-factor authentication (MFA) recovery, relational schemas, automated email notification pipelines, and structural deployment instructions for maintaining the platform long-term.</w:t>
      </w:r>
    </w:p>
    <w:p>
      <w:pPr>
        <w:pStyle w:val="Heading1"/>
        <w:spacing w:after="200" w:before="400"/>
      </w:pPr>
      <w:r>
        <w:rPr>
          <w:rFonts w:ascii="Calibri" w:cs="Calibri" w:eastAsia="Calibri" w:hAnsi="Calibri"/>
          <w:b/>
          <w:bCs/>
          <w:color w:val="0e2a47"/>
          <w:sz w:val="28"/>
          <w:szCs w:val="28"/>
        </w:rPr>
        <w:t xml:space="preserve">1. Core Technology Stack</w:t>
      </w:r>
    </w:p>
    <w:p>
      <w:pPr>
        <w:spacing w:after="120" w:before="100"/>
      </w:pPr>
      <w:r>
        <w:rPr>
          <w:rFonts w:ascii="Calibri" w:cs="Calibri" w:eastAsia="Calibri" w:hAnsi="Calibri"/>
          <w:sz w:val="22"/>
          <w:szCs w:val="22"/>
        </w:rPr>
        <w:t xml:space="preserve">• Frontend Engine: Next.js (version 16) utilizing App Router conventions for server-side layouts, dynamic routing, and fast client-side navigation. Dynamic routes are forced where live session updates are mandatory.
</w:t>
      </w:r>
      <w:r>
        <w:rPr>
          <w:rFonts w:ascii="Calibri" w:cs="Calibri" w:eastAsia="Calibri" w:hAnsi="Calibri"/>
          <w:sz w:val="22"/>
          <w:szCs w:val="22"/>
        </w:rPr>
        <w:t xml:space="preserve">• Database ORM Layer: Prisma ORM for robust schema definitions, automated migrations, and transactional integrity on server-side actions.
</w:t>
      </w:r>
      <w:r>
        <w:rPr>
          <w:rFonts w:ascii="Calibri" w:cs="Calibri" w:eastAsia="Calibri" w:hAnsi="Calibri"/>
          <w:sz w:val="22"/>
          <w:szCs w:val="22"/>
        </w:rPr>
        <w:t xml:space="preserve">• Backend Database: Neon serverless PostgreSQL, providing connection pool balancing and serverless scalability over SSL.
</w:t>
      </w:r>
      <w:r>
        <w:rPr>
          <w:rFonts w:ascii="Calibri" w:cs="Calibri" w:eastAsia="Calibri" w:hAnsi="Calibri"/>
          <w:sz w:val="22"/>
          <w:szCs w:val="22"/>
        </w:rPr>
        <w:t xml:space="preserve">• Styling &amp; Responsiveness: TailwindCSS &amp; Custom Vanilla CSS, providing glassmorphic card overlays, deep blue institutional themes, and fully fluid spacing matrices responsive from mobile to wide screen layouts.</w:t>
      </w:r>
    </w:p>
    <w:p>
      <w:pPr>
        <w:pStyle w:val="Heading1"/>
        <w:spacing w:after="200" w:before="400"/>
      </w:pPr>
      <w:r>
        <w:rPr>
          <w:rFonts w:ascii="Calibri" w:cs="Calibri" w:eastAsia="Calibri" w:hAnsi="Calibri"/>
          <w:b/>
          <w:bCs/>
          <w:color w:val="0e2a47"/>
          <w:sz w:val="28"/>
          <w:szCs w:val="28"/>
        </w:rPr>
        <w:t xml:space="preserve">2. Dual Portal Architecture (Public vs. SIS/LMS)</w:t>
      </w:r>
    </w:p>
    <w:p>
      <w:pPr>
        <w:spacing w:after="120" w:before="100"/>
      </w:pPr>
      <w:r>
        <w:rPr>
          <w:rFonts w:ascii="Calibri" w:cs="Calibri" w:eastAsia="Calibri" w:hAnsi="Calibri"/>
          <w:sz w:val="22"/>
          <w:szCs w:val="22"/>
        </w:rPr>
        <w:t xml:space="preserve">The Esdros Seminary platform is split into two primary operational halves: the Public-Facing Portal (marketing, academics catalog, admissions applications) and the Private SIS-LMS Console (grades audits, transcript generators, classroom rosters, student finance ledgers, and super admin access controls). This duality keeps public access fast and unauthenticated, while restricting sensitive institutional databases to strict session clearance checks.</w:t>
      </w:r>
    </w:p>
    <w:p>
      <w:pPr>
        <w:pStyle w:val="Heading2"/>
        <w:spacing w:after="150" w:before="300"/>
      </w:pPr>
      <w:r>
        <w:rPr>
          <w:rFonts w:ascii="Calibri" w:cs="Calibri" w:eastAsia="Calibri" w:hAnsi="Calibri"/>
          <w:b/>
          <w:bCs/>
          <w:color w:val="009fe5"/>
          <w:sz w:val="24"/>
          <w:szCs w:val="24"/>
        </w:rPr>
        <w:t xml:space="preserve">2.1 Public-Facing Portal Pages &amp; Modules</w:t>
      </w:r>
    </w:p>
    <w:p>
      <w:pPr>
        <w:spacing w:after="120" w:before="100"/>
      </w:pPr>
      <w:r>
        <w:rPr>
          <w:rFonts w:ascii="Calibri" w:cs="Calibri" w:eastAsia="Calibri" w:hAnsi="Calibri"/>
          <w:sz w:val="22"/>
          <w:szCs w:val="22"/>
        </w:rPr>
        <w:t xml:space="preserve">• Seminary Homepage (/): Rich introductory sections featuring About Us, academic program descriptions (Theology &amp; Geez tracks), alumni success highlights, and general contact listings.
</w:t>
      </w:r>
      <w:r>
        <w:rPr>
          <w:rFonts w:ascii="Calibri" w:cs="Calibri" w:eastAsia="Calibri" w:hAnsi="Calibri"/>
          <w:sz w:val="22"/>
          <w:szCs w:val="22"/>
        </w:rPr>
        <w:t xml:space="preserve">• Dynamic Academic Calendar (/academics/academic-calendar): Keeps current terms, drop deadlines, exam weeks, and holidays synced for student viewing.
</w:t>
      </w:r>
      <w:r>
        <w:rPr>
          <w:rFonts w:ascii="Calibri" w:cs="Calibri" w:eastAsia="Calibri" w:hAnsi="Calibri"/>
          <w:sz w:val="22"/>
          <w:szCs w:val="22"/>
        </w:rPr>
        <w:t xml:space="preserve">• Degree Programs Catalog (/academics/degree-programs): Comprehensive directories displaying credits, required courses, core theology catalogs, and tracks.
</w:t>
      </w:r>
      <w:r>
        <w:rPr>
          <w:rFonts w:ascii="Calibri" w:cs="Calibri" w:eastAsia="Calibri" w:hAnsi="Calibri"/>
          <w:sz w:val="22"/>
          <w:szCs w:val="22"/>
        </w:rPr>
        <w:t xml:space="preserve">• Public Faculty Directory (/academics/faculty-directory): Showcases biographies, assigned departments, and coordinates for institutional teachers.
</w:t>
      </w:r>
      <w:r>
        <w:rPr>
          <w:rFonts w:ascii="Calibri" w:cs="Calibri" w:eastAsia="Calibri" w:hAnsi="Calibri"/>
          <w:sz w:val="22"/>
          <w:szCs w:val="22"/>
        </w:rPr>
        <w:t xml:space="preserve">• Public Admissions Application Portal (/apply): The official gateway where prospective student candidates fill out their personal details, track choice (Theology vs Geez), phone contacts, and upload statements of faith. This creates their institutional applicant account immediately.</w:t>
      </w:r>
    </w:p>
    <w:p>
      <w:pPr>
        <w:pStyle w:val="Heading2"/>
        <w:spacing w:after="150" w:before="300"/>
      </w:pPr>
      <w:r>
        <w:rPr>
          <w:rFonts w:ascii="Calibri" w:cs="Calibri" w:eastAsia="Calibri" w:hAnsi="Calibri"/>
          <w:b/>
          <w:bCs/>
          <w:color w:val="009fe5"/>
          <w:sz w:val="24"/>
          <w:szCs w:val="24"/>
        </w:rPr>
        <w:t xml:space="preserve">2.2 Private Student Information System (SIS) &amp; LMS Layouts</w:t>
      </w:r>
    </w:p>
    <w:p>
      <w:pPr>
        <w:spacing w:after="120" w:before="100"/>
      </w:pPr>
      <w:r>
        <w:rPr>
          <w:rFonts w:ascii="Calibri" w:cs="Calibri" w:eastAsia="Calibri" w:hAnsi="Calibri"/>
          <w:sz w:val="22"/>
          <w:szCs w:val="22"/>
        </w:rPr>
        <w:t xml:space="preserve">The SIS and LMS segments sit securely behind the '/dashboard' layout wrapper. Every single dynamic route and API in this scope is governed by the cookie session validator proxy middleware (proxy.ts). Depending on the verified role parameter within the signed token payload, users are mapped to their specific console:</w:t>
      </w:r>
    </w:p>
    <w:p>
      <w:pPr>
        <w:spacing w:after="120" w:before="100"/>
      </w:pPr>
      <w:r>
        <w:rPr>
          <w:rFonts w:ascii="Calibri" w:cs="Calibri" w:eastAsia="Calibri" w:hAnsi="Calibri"/>
          <w:sz w:val="22"/>
          <w:szCs w:val="22"/>
        </w:rPr>
        <w:t xml:space="preserve">• Student Dashboard (/dashboard/student): Handles class registration, course schedule lookups, balance checks, payment notifications, gradebooks, and transcript downloads.
</w:t>
      </w:r>
      <w:r>
        <w:rPr>
          <w:rFonts w:ascii="Calibri" w:cs="Calibri" w:eastAsia="Calibri" w:hAnsi="Calibri"/>
          <w:sz w:val="22"/>
          <w:szCs w:val="22"/>
        </w:rPr>
        <w:t xml:space="preserve">• Faculty Portal (/dashboard/faculty): Renders cohort lists, assigned course roster controls, student attendance recorders, and grade entry sheets.
</w:t>
      </w:r>
      <w:r>
        <w:rPr>
          <w:rFonts w:ascii="Calibri" w:cs="Calibri" w:eastAsia="Calibri" w:hAnsi="Calibri"/>
          <w:sz w:val="22"/>
          <w:szCs w:val="22"/>
        </w:rPr>
        <w:t xml:space="preserve">• Admin Console (/dashboard/admin): Renders admissions CRM, degree audits, course schedulers, and faculty offboarding controls.
</w:t>
      </w:r>
      <w:r>
        <w:rPr>
          <w:rFonts w:ascii="Calibri" w:cs="Calibri" w:eastAsia="Calibri" w:hAnsi="Calibri"/>
          <w:sz w:val="22"/>
          <w:szCs w:val="22"/>
        </w:rPr>
        <w:t xml:space="preserve">• Manage Admins Panel (/dashboard/admin/manage-admins): Unlocked only for super administrators to manage institutional access delegation.</w:t>
      </w:r>
    </w:p>
    <w:p>
      <w:pPr>
        <w:pStyle w:val="Heading2"/>
        <w:spacing w:after="150" w:before="300"/>
      </w:pPr>
      <w:r>
        <w:rPr>
          <w:rFonts w:ascii="Calibri" w:cs="Calibri" w:eastAsia="Calibri" w:hAnsi="Calibri"/>
          <w:b/>
          <w:bCs/>
          <w:color w:val="009fe5"/>
          <w:sz w:val="24"/>
          <w:szCs w:val="24"/>
        </w:rPr>
        <w:t xml:space="preserve">2.3 System Data Flow Architecture</w:t>
      </w:r>
    </w:p>
    <w:p>
      <w:pPr>
        <w:spacing w:after="120" w:before="100"/>
      </w:pPr>
      <w:r>
        <w:rPr>
          <w:rFonts w:ascii="Calibri" w:cs="Calibri" w:eastAsia="Calibri" w:hAnsi="Calibri"/>
          <w:sz w:val="22"/>
          <w:szCs w:val="22"/>
        </w:rPr>
        <w:t xml:space="preserve">1. Public Sign Up &amp; Application: Applicant submits form -&gt; User created (role: STUDENT, status: APPLICANT) -&gt; Application created (status: SUBMITTED) inside Neon database.
</w:t>
      </w:r>
      <w:r>
        <w:rPr>
          <w:rFonts w:ascii="Calibri" w:cs="Calibri" w:eastAsia="Calibri" w:hAnsi="Calibri"/>
          <w:sz w:val="22"/>
          <w:szCs w:val="22"/>
        </w:rPr>
        <w:t xml:space="preserve">2. Academic Decisioning: Super Admin reviews application -&gt; Sets 'APPROVED' -&gt; Student Profile created -&gt; Onboarding welcome email sent automatically.
</w:t>
      </w:r>
      <w:r>
        <w:rPr>
          <w:rFonts w:ascii="Calibri" w:cs="Calibri" w:eastAsia="Calibri" w:hAnsi="Calibri"/>
          <w:sz w:val="22"/>
          <w:szCs w:val="22"/>
        </w:rPr>
        <w:t xml:space="preserve">3. Course &amp; Roster Scheduling: Admin schedules course section -&gt; Faculty assigned -&gt; Notification email sent -&gt; Roster is live for student registrations.
</w:t>
      </w:r>
      <w:r>
        <w:rPr>
          <w:rFonts w:ascii="Calibri" w:cs="Calibri" w:eastAsia="Calibri" w:hAnsi="Calibri"/>
          <w:sz w:val="22"/>
          <w:szCs w:val="22"/>
        </w:rPr>
        <w:t xml:space="preserve">4. Grading &amp; Evaluation: Faculty submits grade -&gt; Database updates Enrollment record -&gt; Student checks grade inside portal -&gt; Admin issues transcript via secure automated email.</w:t>
      </w:r>
    </w:p>
    <w:p>
      <w:pPr>
        <w:pStyle w:val="Heading1"/>
        <w:spacing w:after="200" w:before="400"/>
      </w:pPr>
      <w:r>
        <w:rPr>
          <w:rFonts w:ascii="Calibri" w:cs="Calibri" w:eastAsia="Calibri" w:hAnsi="Calibri"/>
          <w:b/>
          <w:bCs/>
          <w:color w:val="0e2a47"/>
          <w:sz w:val="28"/>
          <w:szCs w:val="28"/>
        </w:rPr>
        <w:t xml:space="preserve">3. Main Operational Modules in the SIS</w:t>
      </w:r>
    </w:p>
    <w:p>
      <w:pPr>
        <w:pStyle w:val="Heading2"/>
        <w:spacing w:after="150" w:before="300"/>
      </w:pPr>
      <w:r>
        <w:rPr>
          <w:rFonts w:ascii="Calibri" w:cs="Calibri" w:eastAsia="Calibri" w:hAnsi="Calibri"/>
          <w:b/>
          <w:bCs/>
          <w:color w:val="009fe5"/>
          <w:sz w:val="24"/>
          <w:szCs w:val="24"/>
        </w:rPr>
        <w:t xml:space="preserve">3.1 Admissions CRM Module</w:t>
      </w:r>
    </w:p>
    <w:p>
      <w:pPr>
        <w:spacing w:after="120" w:before="100"/>
      </w:pPr>
      <w:r>
        <w:rPr>
          <w:rFonts w:ascii="Calibri" w:cs="Calibri" w:eastAsia="Calibri" w:hAnsi="Calibri"/>
          <w:sz w:val="22"/>
          <w:szCs w:val="22"/>
        </w:rPr>
        <w:t xml:space="preserve">Allows administrative staff to filter applicants by tracks (Theology vs Geez Language), status levels (Submitted, Under Review, Approved, Rejected), and perform secure evaluations. On approval, the system hooks into the transactional ORM to automatically spin up a corresponding active Student record, link it to the assigned class cohort, and send the onboarding welcome email containing their credentials details.</w:t>
      </w:r>
    </w:p>
    <w:p>
      <w:pPr>
        <w:pStyle w:val="Heading2"/>
        <w:spacing w:after="150" w:before="300"/>
      </w:pPr>
      <w:r>
        <w:rPr>
          <w:rFonts w:ascii="Calibri" w:cs="Calibri" w:eastAsia="Calibri" w:hAnsi="Calibri"/>
          <w:b/>
          <w:bCs/>
          <w:color w:val="009fe5"/>
          <w:sz w:val="24"/>
          <w:szCs w:val="24"/>
        </w:rPr>
        <w:t xml:space="preserve">3.2 Course &amp; Section Scheduler Module</w:t>
      </w:r>
    </w:p>
    <w:p>
      <w:pPr>
        <w:spacing w:after="120" w:before="100"/>
      </w:pPr>
      <w:r>
        <w:rPr>
          <w:rFonts w:ascii="Calibri" w:cs="Calibri" w:eastAsia="Calibri" w:hAnsi="Calibri"/>
          <w:sz w:val="22"/>
          <w:szCs w:val="22"/>
        </w:rPr>
        <w:t xml:space="preserve">Tracks the seminary's academic catalog. Admins can create sections for active terms, select physical classrooms, allocate seating capacity limits, and assign faculty. When a section is successfully scheduled, the automated email driver dispatches a notice to the assigned professor containing the course credentials, curriculum codes, and portal rosters.</w:t>
      </w:r>
    </w:p>
    <w:p>
      <w:pPr>
        <w:pStyle w:val="Heading2"/>
        <w:spacing w:after="150" w:before="300"/>
      </w:pPr>
      <w:r>
        <w:rPr>
          <w:rFonts w:ascii="Calibri" w:cs="Calibri" w:eastAsia="Calibri" w:hAnsi="Calibri"/>
          <w:b/>
          <w:bCs/>
          <w:color w:val="009fe5"/>
          <w:sz w:val="24"/>
          <w:szCs w:val="24"/>
        </w:rPr>
        <w:t xml:space="preserve">3.3 LMS Evaluation &amp; Attendance Module</w:t>
      </w:r>
    </w:p>
    <w:p>
      <w:pPr>
        <w:spacing w:after="120" w:before="100"/>
      </w:pPr>
      <w:r>
        <w:rPr>
          <w:rFonts w:ascii="Calibri" w:cs="Calibri" w:eastAsia="Calibri" w:hAnsi="Calibri"/>
          <w:sz w:val="22"/>
          <w:szCs w:val="22"/>
        </w:rPr>
        <w:t xml:space="preserve">Allows instructors to manage section logs. Professors log daily student attendance, evaluate numerical performance scores out of 100, and submit grade reports. Grade boundaries translate automatically into standard GPA scales (A+ through F) using a strict academic grading model, which students can instantly view from their portal dashboard.</w:t>
      </w:r>
    </w:p>
    <w:p>
      <w:pPr>
        <w:pStyle w:val="Heading2"/>
        <w:spacing w:after="150" w:before="300"/>
      </w:pPr>
      <w:r>
        <w:rPr>
          <w:rFonts w:ascii="Calibri" w:cs="Calibri" w:eastAsia="Calibri" w:hAnsi="Calibri"/>
          <w:b/>
          <w:bCs/>
          <w:color w:val="009fe5"/>
          <w:sz w:val="24"/>
          <w:szCs w:val="24"/>
        </w:rPr>
        <w:t xml:space="preserve">3.4 Registrar Records &amp; Transcripts Module</w:t>
      </w:r>
    </w:p>
    <w:p>
      <w:pPr>
        <w:spacing w:after="120" w:before="100"/>
      </w:pPr>
      <w:r>
        <w:rPr>
          <w:rFonts w:ascii="Calibri" w:cs="Calibri" w:eastAsia="Calibri" w:hAnsi="Calibri"/>
          <w:sz w:val="22"/>
          <w:szCs w:val="22"/>
        </w:rPr>
        <w:t xml:space="preserve">Enables Registrar administrators to review cumulative credits, semester GPAs, cohort schedules, and active registrations. Transcripts are generated dynamically and can be printed to PDF or emailed as registrar-certified, styled HTML records directly to the student's institutional email.</w:t>
      </w:r>
    </w:p>
    <w:p>
      <w:pPr>
        <w:pStyle w:val="Heading2"/>
        <w:spacing w:after="150" w:before="300"/>
      </w:pPr>
      <w:r>
        <w:rPr>
          <w:rFonts w:ascii="Calibri" w:cs="Calibri" w:eastAsia="Calibri" w:hAnsi="Calibri"/>
          <w:b/>
          <w:bCs/>
          <w:color w:val="009fe5"/>
          <w:sz w:val="24"/>
          <w:szCs w:val="24"/>
        </w:rPr>
        <w:t xml:space="preserve">3.5 Finance &amp; Invoice Ledgers Module</w:t>
      </w:r>
    </w:p>
    <w:p>
      <w:pPr>
        <w:spacing w:after="120" w:before="100"/>
      </w:pPr>
      <w:r>
        <w:rPr>
          <w:rFonts w:ascii="Calibri" w:cs="Calibri" w:eastAsia="Calibri" w:hAnsi="Calibri"/>
          <w:sz w:val="22"/>
          <w:szCs w:val="22"/>
        </w:rPr>
        <w:t xml:space="preserve">Super administrators manage invoice balances, term tuition items, and active registrations. Invoices are generated based on student course credit enrollments, keeping outstanding and paid tuition items secure.</w:t>
      </w:r>
    </w:p>
    <w:p>
      <w:pPr>
        <w:pStyle w:val="Heading2"/>
        <w:spacing w:after="150" w:before="300"/>
      </w:pPr>
      <w:r>
        <w:rPr>
          <w:rFonts w:ascii="Calibri" w:cs="Calibri" w:eastAsia="Calibri" w:hAnsi="Calibri"/>
          <w:b/>
          <w:bCs/>
          <w:color w:val="009fe5"/>
          <w:sz w:val="24"/>
          <w:szCs w:val="24"/>
        </w:rPr>
        <w:t xml:space="preserve">3.6 Identity Governance &amp; Recovery Module</w:t>
      </w:r>
    </w:p>
    <w:p>
      <w:pPr>
        <w:spacing w:after="120" w:before="100"/>
      </w:pPr>
      <w:r>
        <w:rPr>
          <w:rFonts w:ascii="Calibri" w:cs="Calibri" w:eastAsia="Calibri" w:hAnsi="Calibri"/>
          <w:sz w:val="22"/>
          <w:szCs w:val="22"/>
        </w:rPr>
        <w:t xml:space="preserve">Governs staff hierarchy and provides recovery options. Super admins delegate restricted accesses to operational administrators, shielding financial ledgers, system configurations, and identity managers. Forgotten credentials or lost MFA authenticators are resolved through recovery pathways that issue temporary credentials or deactivate active multi-factor keys directly from the login page.</w:t>
      </w:r>
    </w:p>
    <w:p>
      <w:pPr>
        <w:pStyle w:val="Heading1"/>
        <w:spacing w:after="200" w:before="400"/>
      </w:pPr>
      <w:r>
        <w:rPr>
          <w:rFonts w:ascii="Calibri" w:cs="Calibri" w:eastAsia="Calibri" w:hAnsi="Calibri"/>
          <w:b/>
          <w:bCs/>
          <w:color w:val="0e2a47"/>
          <w:sz w:val="28"/>
          <w:szCs w:val="28"/>
        </w:rPr>
        <w:t xml:space="preserve">4. System Security &amp; Access Controls</w:t>
      </w:r>
    </w:p>
    <w:p>
      <w:pPr>
        <w:spacing w:after="120" w:before="100"/>
      </w:pPr>
      <w:r>
        <w:rPr>
          <w:rFonts w:ascii="Calibri" w:cs="Calibri" w:eastAsia="Calibri" w:hAnsi="Calibri"/>
          <w:sz w:val="22"/>
          <w:szCs w:val="22"/>
        </w:rPr>
        <w:t xml:space="preserve">Security is implemented at both the server middleware level and the physical API level:</w:t>
      </w:r>
    </w:p>
    <w:p>
      <w:pPr>
        <w:spacing w:after="120" w:before="100"/>
      </w:pPr>
      <w:r>
        <w:rPr>
          <w:rFonts w:ascii="Calibri" w:cs="Calibri" w:eastAsia="Calibri" w:hAnsi="Calibri"/>
          <w:sz w:val="22"/>
          <w:szCs w:val="22"/>
        </w:rPr>
        <w:t xml:space="preserve">• Authentication Proxy (proxy.ts): A secure Edge-compatible middleware interceptor. It guarantees that only authorized, JWT-verified users access secure layouts (/dashboard). In addition, it checks path clearances to restrict non-super-admins from admin finance, settings, reporting, and credential management sections.
</w:t>
      </w:r>
      <w:r>
        <w:rPr>
          <w:rFonts w:ascii="Calibri" w:cs="Calibri" w:eastAsia="Calibri" w:hAnsi="Calibri"/>
          <w:sz w:val="22"/>
          <w:szCs w:val="22"/>
        </w:rPr>
        <w:t xml:space="preserve">• Session Governance: Session tokens are stored in HttpOnly cookies, rendering them immune to client-side XSS attacks.
</w:t>
      </w:r>
      <w:r>
        <w:rPr>
          <w:rFonts w:ascii="Calibri" w:cs="Calibri" w:eastAsia="Calibri" w:hAnsi="Calibri"/>
          <w:sz w:val="22"/>
          <w:szCs w:val="22"/>
        </w:rPr>
        <w:t xml:space="preserve">• Identity Recovery Console: Standard password reset generates dynamic 8-character, cryptographically safe temporary codes, instantly hashed using SHA-256 in the database. MFA Recovery instantly deactivates locked authenticator bindings for lockouts.</w:t>
      </w:r>
    </w:p>
    <w:p>
      <w:pPr>
        <w:pStyle w:val="Heading1"/>
        <w:spacing w:after="200" w:before="400"/>
      </w:pPr>
      <w:r>
        <w:rPr>
          <w:rFonts w:ascii="Calibri" w:cs="Calibri" w:eastAsia="Calibri" w:hAnsi="Calibri"/>
          <w:b/>
          <w:bCs/>
          <w:color w:val="0e2a47"/>
          <w:sz w:val="28"/>
          <w:szCs w:val="28"/>
        </w:rPr>
        <w:t xml:space="preserve">5. Database Schema Blueprint</w:t>
      </w:r>
    </w:p>
    <w:p>
      <w:pPr>
        <w:spacing w:after="120" w:before="100"/>
      </w:pPr>
      <w:r>
        <w:rPr>
          <w:rFonts w:ascii="Calibri" w:cs="Calibri" w:eastAsia="Calibri" w:hAnsi="Calibri"/>
          <w:sz w:val="22"/>
          <w:szCs w:val="22"/>
        </w:rPr>
        <w:t xml:space="preserve">The institutional database uses the following core Prisma models to guarantee relationship consistency:</w:t>
      </w:r>
    </w:p>
    <w:p>
      <w:pPr>
        <w:spacing w:after="120" w:before="100"/>
      </w:pPr>
      <w:r>
        <w:rPr>
          <w:rFonts w:ascii="Calibri" w:cs="Calibri" w:eastAsia="Calibri" w:hAnsi="Calibri"/>
          <w:sz w:val="22"/>
          <w:szCs w:val="22"/>
        </w:rPr>
        <w:t xml:space="preserve">• User: Master authentication table with roles (STUDENT, FACULTY, ADMIN), SHA-256 password hash, isSuperAdmin flag, mfaEnabled, and mfaSecret columns.
</w:t>
      </w:r>
      <w:r>
        <w:rPr>
          <w:rFonts w:ascii="Calibri" w:cs="Calibri" w:eastAsia="Calibri" w:hAnsi="Calibri"/>
          <w:sz w:val="22"/>
          <w:szCs w:val="22"/>
        </w:rPr>
        <w:t xml:space="preserve">• Student: Tracks cohort assignments, status (ACTIVE, ACADEMIC_PROBATION, GRADUATED, ALUMNI), track enrollment (THEOLOGY, GEEZ_LANGUAGE), and references class rosters.
</w:t>
      </w:r>
      <w:r>
        <w:rPr>
          <w:rFonts w:ascii="Calibri" w:cs="Calibri" w:eastAsia="Calibri" w:hAnsi="Calibri"/>
          <w:sz w:val="22"/>
          <w:szCs w:val="22"/>
        </w:rPr>
        <w:t xml:space="preserve">• Faculty: Profiles teachers, departments, and linked active courses.
</w:t>
      </w:r>
      <w:r>
        <w:rPr>
          <w:rFonts w:ascii="Calibri" w:cs="Calibri" w:eastAsia="Calibri" w:hAnsi="Calibri"/>
          <w:sz w:val="22"/>
          <w:szCs w:val="22"/>
        </w:rPr>
        <w:t xml:space="preserve">• Course &amp; CourseSection: Defines degree credits, tracks, semesters, rooms, and instructor relationships.
</w:t>
      </w:r>
      <w:r>
        <w:rPr>
          <w:rFonts w:ascii="Calibri" w:cs="Calibri" w:eastAsia="Calibri" w:hAnsi="Calibri"/>
          <w:sz w:val="22"/>
          <w:szCs w:val="22"/>
        </w:rPr>
        <w:t xml:space="preserve">• Enrollment: Tracks student grade averages, cumulative records, attendance history, and transcript details.</w:t>
      </w:r>
    </w:p>
    <w:p>
      <w:pPr>
        <w:pStyle w:val="Heading1"/>
        <w:spacing w:after="200" w:before="400"/>
      </w:pPr>
      <w:r>
        <w:rPr>
          <w:rFonts w:ascii="Calibri" w:cs="Calibri" w:eastAsia="Calibri" w:hAnsi="Calibri"/>
          <w:b/>
          <w:bCs/>
          <w:color w:val="0e2a47"/>
          <w:sz w:val="28"/>
          <w:szCs w:val="28"/>
        </w:rPr>
        <w:t xml:space="preserve">6. Automated Email Notification Pipelines</w:t>
      </w:r>
    </w:p>
    <w:p>
      <w:pPr>
        <w:spacing w:after="120" w:before="100"/>
      </w:pPr>
      <w:r>
        <w:rPr>
          <w:rFonts w:ascii="Calibri" w:cs="Calibri" w:eastAsia="Calibri" w:hAnsi="Calibri"/>
          <w:sz w:val="22"/>
          <w:szCs w:val="22"/>
        </w:rPr>
        <w:t xml:space="preserve">Automated triggers have been integrated into vital business processes to guarantee prompt information exchange:</w:t>
      </w:r>
    </w:p>
    <w:p>
      <w:pPr>
        <w:spacing w:after="120" w:before="100"/>
      </w:pPr>
      <w:r>
        <w:rPr>
          <w:rFonts w:ascii="Calibri" w:cs="Calibri" w:eastAsia="Calibri" w:hAnsi="Calibri"/>
          <w:sz w:val="22"/>
          <w:szCs w:val="22"/>
        </w:rPr>
        <w:t xml:space="preserve">• Welcome Credential Dispatch: Triggered on user creation. Newly created Admins and Faculty members receive emails with automated login links, temporary passwords, and secure profile advice. Approved applicants receive customized welcome notifications containing onboarding checklists.
</w:t>
      </w:r>
      <w:r>
        <w:rPr>
          <w:rFonts w:ascii="Calibri" w:cs="Calibri" w:eastAsia="Calibri" w:hAnsi="Calibri"/>
          <w:sz w:val="22"/>
          <w:szCs w:val="22"/>
        </w:rPr>
        <w:t xml:space="preserve">• Course Section Assignment Roster: Triggered when an administrator schedules a section. Faculty members are instantly emailed complete course details, classroom rooms, capacity bounds, and roster tools.
</w:t>
      </w:r>
      <w:r>
        <w:rPr>
          <w:rFonts w:ascii="Calibri" w:cs="Calibri" w:eastAsia="Calibri" w:hAnsi="Calibri"/>
          <w:sz w:val="22"/>
          <w:szCs w:val="22"/>
        </w:rPr>
        <w:t xml:space="preserve">• Official Transcript E-Delivery: Generates an on-demand, registrar-verified academic transcript containing detailed semester summaries, GPAs, and credits, emailed directly to the student in rich HTML.</w:t>
      </w:r>
    </w:p>
    <w:p>
      <w:pPr>
        <w:pStyle w:val="Heading1"/>
        <w:spacing w:after="200" w:before="400"/>
      </w:pPr>
      <w:r>
        <w:rPr>
          <w:rFonts w:ascii="Calibri" w:cs="Calibri" w:eastAsia="Calibri" w:hAnsi="Calibri"/>
          <w:b/>
          <w:bCs/>
          <w:color w:val="0e2a47"/>
          <w:sz w:val="28"/>
          <w:szCs w:val="28"/>
        </w:rPr>
        <w:t xml:space="preserve">7. Operation &amp; Deployment Playbook</w:t>
      </w:r>
    </w:p>
    <w:p>
      <w:pPr>
        <w:spacing w:after="120" w:before="100"/>
      </w:pPr>
      <w:r>
        <w:rPr>
          <w:rFonts w:ascii="Calibri" w:cs="Calibri" w:eastAsia="Calibri" w:hAnsi="Calibri"/>
          <w:sz w:val="22"/>
          <w:szCs w:val="22"/>
        </w:rPr>
        <w:t xml:space="preserve">To safely deploy or update the system in production, adhere to these procedural guidelines:</w:t>
      </w:r>
    </w:p>
    <w:p>
      <w:pPr>
        <w:spacing w:after="120" w:before="100"/>
      </w:pPr>
      <w:r>
        <w:rPr>
          <w:rFonts w:ascii="Calibri" w:cs="Calibri" w:eastAsia="Calibri" w:hAnsi="Calibri"/>
          <w:sz w:val="22"/>
          <w:szCs w:val="22"/>
        </w:rPr>
        <w:t xml:space="preserve">1. Environment Setup: Configure the system parameters inside the production environment host (.env):
</w:t>
      </w:r>
      <w:r>
        <w:rPr>
          <w:rFonts w:ascii="Calibri" w:cs="Calibri" w:eastAsia="Calibri" w:hAnsi="Calibri"/>
          <w:sz w:val="22"/>
          <w:szCs w:val="22"/>
        </w:rPr>
        <w:t xml:space="preserve">   - DATABASE_URL: PostgreSQL Connection URI.
</w:t>
      </w:r>
      <w:r>
        <w:rPr>
          <w:rFonts w:ascii="Calibri" w:cs="Calibri" w:eastAsia="Calibri" w:hAnsi="Calibri"/>
          <w:sz w:val="22"/>
          <w:szCs w:val="22"/>
        </w:rPr>
        <w:t xml:space="preserve">   - JWT_SECRET: A strong 256-bit cryptographic signature key.
</w:t>
      </w:r>
      <w:r>
        <w:rPr>
          <w:rFonts w:ascii="Calibri" w:cs="Calibri" w:eastAsia="Calibri" w:hAnsi="Calibri"/>
          <w:sz w:val="22"/>
          <w:szCs w:val="22"/>
        </w:rPr>
        <w:t xml:space="preserve">   - SMTP_HOST, SMTP_PORT, SMTP_USER, SMTP_PASS, SMTP_FROM: Credentials for SMTP email delivery.
</w:t>
      </w:r>
      <w:r>
        <w:rPr>
          <w:rFonts w:ascii="Calibri" w:cs="Calibri" w:eastAsia="Calibri" w:hAnsi="Calibri"/>
          <w:sz w:val="22"/>
          <w:szCs w:val="22"/>
        </w:rPr>
        <w:t xml:space="preserve">2. Schema Migrations: Execute 'npx prisma db push' or 'npx prisma migrate deploy' to update schema matrices.
</w:t>
      </w:r>
      <w:r>
        <w:rPr>
          <w:rFonts w:ascii="Calibri" w:cs="Calibri" w:eastAsia="Calibri" w:hAnsi="Calibri"/>
          <w:sz w:val="22"/>
          <w:szCs w:val="22"/>
        </w:rPr>
        <w:t xml:space="preserve">3. Build Optimized Bundle: Run 'npm run build' to perform typechecking and compile static/dynamic paths.
</w:t>
      </w:r>
      <w:r>
        <w:rPr>
          <w:rFonts w:ascii="Calibri" w:cs="Calibri" w:eastAsia="Calibri" w:hAnsi="Calibri"/>
          <w:sz w:val="22"/>
          <w:szCs w:val="22"/>
        </w:rPr>
        <w:t xml:space="preserve">4. Daemon Execution: Launch using 'npm run start' backed by PM2 or similar container orchestrators for 24/7 service resilience.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Esdros Seminary - Technical Architecture and Operations Manual</dc:title>
  <dc:creator>Esdros IT Division</dc:creator>
  <dc:description>Comprehensive system architecture, security matrix, database schemas, and operations playbook for Esdros Theological Seminary.</dc:description>
  <cp:lastModifiedBy>Un-named</cp:lastModifiedBy>
  <cp:revision>1</cp:revision>
  <dcterms:created xsi:type="dcterms:W3CDTF">2026-05-21T15:44:53.125Z</dcterms:created>
  <dcterms:modified xsi:type="dcterms:W3CDTF">2026-05-21T15:44:53.126Z</dcterms:modified>
</cp:coreProperties>
</file>

<file path=docProps/custom.xml><?xml version="1.0" encoding="utf-8"?>
<Properties xmlns="http://schemas.openxmlformats.org/officeDocument/2006/custom-properties" xmlns:vt="http://schemas.openxmlformats.org/officeDocument/2006/docPropsVTypes"/>
</file>