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b/>
          <w:bCs/>
          <w:color w:val="0F172A"/>
          <w:sz w:val="40"/>
          <w:szCs w:val="40"/>
        </w:rPr>
        <w:t xml:space="preserve">ESDEROS EOTC THEOLOGICAL SEMINARY</w:t>
      </w:r>
    </w:p>
    <w:p>
      <w:pPr>
        <w:spacing w:after="120"/>
        <w:jc w:val="center"/>
      </w:pPr>
      <w:r>
        <w:rPr>
          <w:b/>
          <w:bCs/>
          <w:color w:val="009FE5"/>
          <w:sz w:val="28"/>
          <w:szCs w:val="28"/>
        </w:rPr>
        <w:t xml:space="preserve">COMPREHENSIVE SYSTEM TEST PLAN</w:t>
      </w:r>
    </w:p>
    <w:p>
      <w:pPr>
        <w:spacing w:after="360"/>
        <w:jc w:val="center"/>
      </w:pPr>
      <w:r>
        <w:rPr>
          <w:color w:val="64748B"/>
          <w:sz w:val="20"/>
          <w:szCs w:val="20"/>
        </w:rPr>
        <w:t xml:space="preserve">Standard Operating Procedure &amp; Verification Protocols for Quality Assurance Testers</w:t>
      </w:r>
    </w:p>
    <w:p>
      <w:pPr>
        <w:spacing w:after="240" w:before="120"/>
      </w:pPr>
      <w:r>
        <w:rPr>
          <w:b/>
          <w:bCs/>
          <w:color w:val="E2E8F0"/>
        </w:rPr>
        <w:t xml:space="preserve">_________________________________________________________________________________</w:t>
      </w:r>
    </w:p>
    <w:p>
      <w:pPr>
        <w:spacing w:after="120" w:before="240"/>
      </w:pPr>
      <w:r>
        <w:rPr>
          <w:b/>
          <w:bCs/>
          <w:color w:val="0F172A"/>
          <w:sz w:val="24"/>
          <w:szCs w:val="24"/>
        </w:rPr>
        <w:t xml:space="preserve">1. Document Control &amp; Metadata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  <w:sz w:val="18"/>
          <w:szCs w:val="18"/>
        </w:rPr>
        <w:t xml:space="preserve">• </w:t>
      </w:r>
      <w:r>
        <w:rPr>
          <w:color w:val="334155"/>
          <w:sz w:val="18"/>
          <w:szCs w:val="18"/>
        </w:rPr>
        <w:t xml:space="preserve">Version: 1.2.0 (Stabilized)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  <w:sz w:val="18"/>
          <w:szCs w:val="18"/>
        </w:rPr>
        <w:t xml:space="preserve">• </w:t>
      </w:r>
      <w:r>
        <w:rPr>
          <w:color w:val="334155"/>
          <w:sz w:val="18"/>
          <w:szCs w:val="18"/>
        </w:rPr>
        <w:t xml:space="preserve">Authors: Google Deepmind Agentic Architecture &amp; Seminary DevOps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  <w:sz w:val="18"/>
          <w:szCs w:val="18"/>
        </w:rPr>
        <w:t xml:space="preserve">• </w:t>
      </w:r>
      <w:r>
        <w:rPr>
          <w:color w:val="334155"/>
          <w:sz w:val="18"/>
          <w:szCs w:val="18"/>
        </w:rPr>
        <w:t xml:space="preserve">Institution: Esderos EOTC Theological Seminary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  <w:sz w:val="18"/>
          <w:szCs w:val="18"/>
        </w:rPr>
        <w:t xml:space="preserve">• </w:t>
      </w:r>
      <w:r>
        <w:rPr>
          <w:color w:val="334155"/>
          <w:sz w:val="18"/>
          <w:szCs w:val="18"/>
        </w:rPr>
        <w:t xml:space="preserve">Target Environments: Local Staging &amp; Production Cluster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F172A"/>
          <w:sz w:val="18"/>
          <w:szCs w:val="18"/>
        </w:rPr>
        <w:t xml:space="preserve">• </w:t>
      </w:r>
      <w:r>
        <w:rPr>
          <w:color w:val="334155"/>
          <w:sz w:val="18"/>
          <w:szCs w:val="18"/>
        </w:rPr>
        <w:t xml:space="preserve">Required Database Engine: Neon Postgres Server Pool Instance</w:t>
      </w:r>
    </w:p>
    <w:p>
      <w:pPr>
        <w:spacing w:after="240" w:before="120"/>
      </w:pPr>
      <w:r>
        <w:rPr>
          <w:b/>
          <w:bCs/>
          <w:color w:val="E2E8F0"/>
        </w:rPr>
        <w:t xml:space="preserve">_________________________________________________________________________________</w:t>
      </w:r>
    </w:p>
    <w:p>
      <w:pPr>
        <w:spacing w:after="60" w:before="240"/>
      </w:pPr>
      <w:r>
        <w:rPr>
          <w:b/>
          <w:bCs/>
          <w:color w:val="009FE5"/>
          <w:sz w:val="32"/>
          <w:szCs w:val="32"/>
        </w:rPr>
        <w:t xml:space="preserve">2. Public Website Platform Verification</w:t>
      </w:r>
    </w:p>
    <w:p>
      <w:pPr>
        <w:spacing w:after="180"/>
      </w:pPr>
      <w:r>
        <w:rPr>
          <w:color w:val="64748B"/>
          <w:sz w:val="20"/>
          <w:szCs w:val="20"/>
        </w:rPr>
        <w:t xml:space="preserve">Verification of admissions, alumni records, verified searches, requests, and library catalogs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 / Feature</w:t>
            </w:r>
          </w:p>
        </w:tc>
        <w:tc>
          <w:tcPr>
            <w:tcW w:type="pct" w:w="3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Test Steps</w:t>
            </w:r>
          </w:p>
        </w:tc>
        <w:tc>
          <w:tcPr>
            <w:tcW w:type="pct" w:w="2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Validation Outcome</w:t>
            </w:r>
          </w:p>
        </w:tc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PUB-001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Alumni Search &amp; Verification Console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Navigate to '/alumni'
2. Input first/last names of known graduates (e.g. Melkam)
3. Verify year of graduation and track match matching historical files.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Matching database records load immediately displaying a verified check badge. Queries with no exact match fail gracefully.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PUB-002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Official Transcript Form Request Modal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Open Request Transcript Modal from Alumni Services.
2. Submit full name, track, graduation year, and email address.
3. Complete form submission.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Success alert notifies submitter. Transaction is recorded securely inside Neon database with PENDING review status.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PUB-003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Continuing Education Application Audit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Click the audit request link under Alumni Services.
2. Input requested program details, address, and submission payloads.
3. Send registration trigger.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The request generates a database logger event. Logs are instantly queryable in the admin Requests page.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PUB-004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MK Publications Catalog Search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Navigate to '/alumni/mk-library'.
2. Filter patristic Geez texts by category and search keyword 'Geez'.
3. Verify catalog load speeds.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Responsive grid shows matching commentary books. Typography reflects native Geez font families beautifully.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</w:tbl>
    <w:p>
      <w:pPr>
        <w:spacing w:after="240"/>
      </w:pPr>
    </w:p>
    <w:p>
      <w:pPr>
        <w:spacing w:after="240" w:before="120"/>
      </w:pPr>
      <w:r>
        <w:rPr>
          <w:b/>
          <w:bCs/>
          <w:color w:val="E2E8F0"/>
        </w:rPr>
        <w:t xml:space="preserve">_________________________________________________________________________________</w:t>
      </w:r>
    </w:p>
    <w:p>
      <w:pPr>
        <w:spacing w:after="60" w:before="240"/>
      </w:pPr>
      <w:r>
        <w:rPr>
          <w:b/>
          <w:bCs/>
          <w:color w:val="009FE5"/>
          <w:sz w:val="32"/>
          <w:szCs w:val="32"/>
        </w:rPr>
        <w:t xml:space="preserve">3. Administration Control Console</w:t>
      </w:r>
    </w:p>
    <w:p>
      <w:pPr>
        <w:spacing w:after="180"/>
      </w:pPr>
      <w:r>
        <w:rPr>
          <w:color w:val="64748B"/>
          <w:sz w:val="20"/>
          <w:szCs w:val="20"/>
        </w:rPr>
        <w:t xml:space="preserve">Verification of CRM admissions pipelines, curriculum imports, role restrictions, and notification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 / Feature</w:t>
            </w:r>
          </w:p>
        </w:tc>
        <w:tc>
          <w:tcPr>
            <w:tcW w:type="pct" w:w="3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Test Steps</w:t>
            </w:r>
          </w:p>
        </w:tc>
        <w:tc>
          <w:tcPr>
            <w:tcW w:type="pct" w:w="2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Validation Outcome</w:t>
            </w:r>
          </w:p>
        </w:tc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ADM-001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Admissions CRM Lead Pipelines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Log in as Super Admin.
2. Navigate to CRM/Admissions.
3. Select a pending application, audit credentials, and click Approve.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The prospect moves to active student table. A student profile is automatically provisioned inside the system.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ADM-002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 Academic Roster Roster Import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Open Academic Structure.
2. Download Excel blueprint template file.
3. Populate data and import Excel file.
4. Run validation checks.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Roster classes, courses, tracks, and departments populate Prisma database structures perfectly with no orphan constraints.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ADM-003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Faculty Assignment &amp; Legacy Exclusion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Assign a course to an instructor.
2. Verify legacy semester headers are excluded from standard assignments dropdown.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Standard and Super Admin assignment consoles load active terms only. No legacy-labeled courses pollute active listings.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ADM-004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Standard/Restricted Admin Role Security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Log in with Standard Admin credentials.
2. Verify Settings has hidden SMTP and Aplos card credentials.
3. Verify Restricted Admin is blocked fromSettings altogether.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Standard admin sees only notification publisher, term controls, and date ranges. Restricted admins get /unauthorized redirects.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ADM-005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Announcements SMTP Broadcast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Draft an announcement in Settings.
2. Set scope to custom class cohort or all students.
3. Broadcast.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An announcement notification populates user portal feeds immediately and fires an SMTP server email.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</w:tbl>
    <w:p>
      <w:pPr>
        <w:spacing w:after="240"/>
      </w:pPr>
    </w:p>
    <w:p>
      <w:pPr>
        <w:spacing w:after="240" w:before="120"/>
      </w:pPr>
      <w:r>
        <w:rPr>
          <w:b/>
          <w:bCs/>
          <w:color w:val="E2E8F0"/>
        </w:rPr>
        <w:t xml:space="preserve">_________________________________________________________________________________</w:t>
      </w:r>
    </w:p>
    <w:p>
      <w:pPr>
        <w:spacing w:after="60" w:before="240"/>
      </w:pPr>
      <w:r>
        <w:rPr>
          <w:b/>
          <w:bCs/>
          <w:color w:val="009FE5"/>
          <w:sz w:val="32"/>
          <w:szCs w:val="32"/>
        </w:rPr>
        <w:t xml:space="preserve">4. Student Portal Console</w:t>
      </w:r>
    </w:p>
    <w:p>
      <w:pPr>
        <w:spacing w:after="180"/>
      </w:pPr>
      <w:r>
        <w:rPr>
          <w:color w:val="64748B"/>
          <w:sz w:val="20"/>
          <w:szCs w:val="20"/>
        </w:rPr>
        <w:t xml:space="preserve">Verification of course registration safeguards, payment logs, and transcript histories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 / Feature</w:t>
            </w:r>
          </w:p>
        </w:tc>
        <w:tc>
          <w:tcPr>
            <w:tcW w:type="pct" w:w="3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Test Steps</w:t>
            </w:r>
          </w:p>
        </w:tc>
        <w:tc>
          <w:tcPr>
            <w:tcW w:type="pct" w:w="2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Validation Outcome</w:t>
            </w:r>
          </w:p>
        </w:tc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STU-001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Registration Administrative Lock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In Admin Settings, set Student Lock to 'LOCKED'.
2. Log in as Student and try to add/drop a course.
3. Unlock registration in Admin Settings and re-attempt.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When locked, student registration yields a warning: 'Registration Locked'. Unlocking restores immediate course select access.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STU-002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Academic Roster &amp; Grade Histories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Open Student Academic Record.
2. Check term grades, GPA math, and completed courses.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Renders transcripts, GPA averages, and lists approved course enrollment histories.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STU-003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Financial Accounting Records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Navigate to Student Finance &amp; Payments.
2. Review invoice records, outstanding balances, and receipt downloads.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Accurate payment history ledger items load from database records showing payment date, invoice, and total fees.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</w:tbl>
    <w:p>
      <w:pPr>
        <w:spacing w:after="240"/>
      </w:pPr>
    </w:p>
    <w:p>
      <w:pPr>
        <w:spacing w:after="240" w:before="120"/>
      </w:pPr>
      <w:r>
        <w:rPr>
          <w:b/>
          <w:bCs/>
          <w:color w:val="E2E8F0"/>
        </w:rPr>
        <w:t xml:space="preserve">_________________________________________________________________________________</w:t>
      </w:r>
    </w:p>
    <w:p>
      <w:pPr>
        <w:spacing w:after="60" w:before="240"/>
      </w:pPr>
      <w:r>
        <w:rPr>
          <w:b/>
          <w:bCs/>
          <w:color w:val="009FE5"/>
          <w:sz w:val="32"/>
          <w:szCs w:val="32"/>
        </w:rPr>
        <w:t xml:space="preserve">5. Faculty Portal Console</w:t>
      </w:r>
    </w:p>
    <w:p>
      <w:pPr>
        <w:spacing w:after="180"/>
      </w:pPr>
      <w:r>
        <w:rPr>
          <w:color w:val="64748B"/>
          <w:sz w:val="20"/>
          <w:szCs w:val="20"/>
        </w:rPr>
        <w:t xml:space="preserve">Verification of active semesters teaching lists, attendance tracking, and gradebooks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 / Feature</w:t>
            </w:r>
          </w:p>
        </w:tc>
        <w:tc>
          <w:tcPr>
            <w:tcW w:type="pct" w:w="3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Test Steps</w:t>
            </w:r>
          </w:p>
        </w:tc>
        <w:tc>
          <w:tcPr>
            <w:tcW w:type="pct" w:w="25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Validation Outcome</w:t>
            </w:r>
          </w:p>
        </w:tc>
        <w:tc>
          <w:tcPr>
            <w:tcW w:type="pct" w:w="1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FAC-001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Archive Semester Course Separation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Log in as Faculty.
2. Navigate to 'My Courses'.
3. Verify past/legacy semesters are hidden.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Only course sections matching the current semester are displayed in active listings. Legacy datasets are completely omitted.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FAC-002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Roster Attendance Tracker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Open Attendance Tracker for an active class section.
2. Change student attendance codes (Present, Absent, Excused) and save.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Student attendance rates recalculate automatically, saving transaction logs to the database.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/>
                <w:bCs/>
                <w:color w:val="009FE5"/>
                <w:sz w:val="18"/>
                <w:szCs w:val="18"/>
              </w:rPr>
              <w:t xml:space="preserve">FAC-003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Gradebook Final Submissions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1. Open Course Gradebook.
2. Input letter grades for approved students and submit.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0F766E"/>
                <w:sz w:val="18"/>
                <w:szCs w:val="18"/>
              </w:rPr>
              <w:t xml:space="preserve">Grades save immediately. Transcripts update instantly for all approved students in active cohorts.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</w:tcPr>
          <w:p>
            <w:r>
              <w:rPr>
                <w:b w:val="false"/>
                <w:bCs w:val="false"/>
                <w:color w:val="64748B"/>
                <w:sz w:val="18"/>
                <w:szCs w:val="18"/>
              </w:rPr>
              <w:t xml:space="preserve">[ ] Pass
[ ] Fail</w:t>
            </w:r>
          </w:p>
        </w:tc>
      </w:tr>
    </w:tbl>
    <w:p>
      <w:pPr>
        <w:spacing w:after="240"/>
      </w:pPr>
    </w:p>
    <w:p>
      <w:pPr>
        <w:spacing w:after="240" w:before="120"/>
      </w:pPr>
      <w:r>
        <w:rPr>
          <w:b/>
          <w:bCs/>
          <w:color w:val="E2E8F0"/>
        </w:rPr>
        <w:t xml:space="preserve">_________________________________________________________________________________</w:t>
      </w:r>
    </w:p>
    <w:p>
      <w:pPr>
        <w:spacing w:after="120" w:before="240"/>
      </w:pPr>
      <w:r>
        <w:rPr>
          <w:b/>
          <w:bCs/>
          <w:color w:val="0F172A"/>
          <w:sz w:val="24"/>
          <w:szCs w:val="24"/>
        </w:rPr>
        <w:t xml:space="preserve">6. QA Verification &amp; Executive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/ Department</w:t>
            </w:r>
          </w:p>
        </w:tc>
        <w:tc>
          <w:tcPr>
            <w:tcW w:type="pct" w:w="5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Verified Sign-off Signature</w:t>
            </w:r>
          </w:p>
        </w:tc>
        <w:tc>
          <w:tcPr>
            <w:tcW w:type="pct" w:w="20%"/>
            <w:shd w:fill="0F172A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 Checked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Lead QA Engineer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____________________________________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____ / ____ / 2026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Supervising Registrar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____________________________________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____ / ____ / 2026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Seminary Dean &amp; Chancellor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____________________________________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____ / ____ /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64748B"/>
        <w:sz w:val="14"/>
        <w:szCs w:val="14"/>
      </w:rPr>
      <w:t xml:space="preserve">CONFIDENTIAL — PLATFORM OPERATIONAL TRANSITION &amp; STABILIZATION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009FE5"/>
        <w:sz w:val="16"/>
        <w:szCs w:val="16"/>
      </w:rPr>
      <w:t xml:space="preserve">Esderos EOTC Theological Seminary  |  Comprehensive System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2026-05-24T15:39:34.019Z</dcterms:created>
  <dcterms:modified xsi:type="dcterms:W3CDTF">2026-05-24T15:39:34.019Z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