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E2A47"/>
          <w:sz w:val="28"/>
          <w:szCs w:val="28"/>
        </w:rPr>
        <w:t xml:space="preserve">ESDEROS EOTC THEOLOGICAL SEMINARY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09FE5"/>
          <w:sz w:val="40"/>
          <w:szCs w:val="40"/>
        </w:rPr>
        <w:t xml:space="preserve">Faculty Portal Guide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Excel Gradebook Templates &amp; Attendance Tracking with Lock Modals</w:t>
      </w:r>
    </w:p>
    <w:p>
      <w:pPr>
        <w:spacing w:before="1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Official Operations User Guide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Version 1.0.0 | Date: May 2026</w:t>
      </w:r>
    </w:p>
    <w:p>
      <w:pPr>
        <w:pageBreakBefore/>
      </w:pPr>
    </w:p>
    <w:p>
      <w:pPr>
        <w:pStyle w:val="Heading1"/>
        <w:spacing w:after="120" w:before="240"/>
      </w:pPr>
      <w:r>
        <w:t xml:space="preserve">1. Interactive Gradebook &amp; Spreadsheet Integration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Faculty Portal provides a highly optimized grade ledger that supports both manual point entries and rapid offline Excel-based grade sheet editing: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0E2A47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Workflow Phase</w:t>
            </w:r>
          </w:p>
        </w:tc>
        <w:tc>
          <w:tcPr>
            <w:tcW w:type="pct" w:w="70%"/>
            <w:shd w:fill="0E2A47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Step-by-Step Operations Checklist</w:t>
            </w:r>
          </w:p>
        </w:tc>
      </w:tr>
      <w:tr>
        <w:tc>
          <w:tcPr>
            <w:tcW w:type="pct" w:w="30%"/>
            <w:shd w:fill="F8FAFC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1. Export Template</w:t>
            </w:r>
          </w:p>
        </w:tc>
        <w:tc>
          <w:tcPr>
            <w:tcW w:type="pct" w:w="70%"/>
            <w:shd w:fill="F8FAFC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Click 'Export Grade Template' inside the Gradebook tab. The system exports a dynamic pre-populated Excel worksheet containing enrolled student names, system IDs, and evaluation headers.</w:t>
            </w:r>
          </w:p>
        </w:tc>
      </w:tr>
      <w:tr>
        <w:tc>
          <w:tcPr>
            <w:tcW w:type="pct" w:w="30%"/>
            <w:shd w:fill="F8FAFC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2. Offline Grading</w:t>
            </w:r>
          </w:p>
        </w:tc>
        <w:tc>
          <w:tcPr>
            <w:tcW w:type="pct" w:w="70%"/>
            <w:shd w:fill="F8FAFC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Open the exported sheet in Microsoft Excel, Google Sheets, or Apple Numbers. Enter numeric point values for quizzes, final exams, or homework assignments under the designated columns.</w:t>
            </w:r>
          </w:p>
        </w:tc>
      </w:tr>
      <w:tr>
        <w:tc>
          <w:tcPr>
            <w:tcW w:type="pct" w:w="30%"/>
            <w:shd w:fill="F8FAFC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3. Import Grades</w:t>
            </w:r>
          </w:p>
        </w:tc>
        <w:tc>
          <w:tcPr>
            <w:tcW w:type="pct" w:w="70%"/>
            <w:shd w:fill="F8FAFC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Return to the portal gradebook and upload your filled Excel sheet. The portal reads the data and auto-populates the online matrix with no manual transcription needed.</w:t>
            </w:r>
          </w:p>
        </w:tc>
      </w:tr>
      <w:tr>
        <w:tc>
          <w:tcPr>
            <w:tcW w:type="pct" w:w="30%"/>
            <w:shd w:fill="F8FAFC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4. Bulk Save</w:t>
            </w:r>
          </w:p>
        </w:tc>
        <w:tc>
          <w:tcPr>
            <w:tcW w:type="pct" w:w="70%"/>
            <w:shd w:fill="F8FAFC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 highlighted 'Bulk Save' button appears upon successful import. Click to persist all graded records to the Postgres database instantly.</w:t>
            </w:r>
          </w:p>
        </w:tc>
      </w:tr>
    </w:tbl>
    <w:p>
      <w:pPr>
        <w:pStyle w:val="Heading1"/>
        <w:spacing w:after="120" w:before="240"/>
      </w:pPr>
      <w:r>
        <w:t xml:space="preserve">2. Attendance Roster &amp; Smart Locking Mechanics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daily attendance tracker enables rapid daily roster management with built-in safety controls to prevent accidental overwrites: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• Daily Record Logging: Choose the course section and date, then mark status toggles (Present, Absent, Excused) and add custom session remarks.
• Automatic Record Locking: If attendance has already been recorded for the selected date, the roster inputs are locked, and a notice banner appears to protect entries.
• Modifying Records: Click the '🔓 Unlock to Modify' override trigger inside either the alert banner or the header to lift the locks, edit entries, and submit updates.</w:t>
      </w:r>
    </w:p>
    <w:p>
      <w:pPr>
        <w:pStyle w:val="Heading1"/>
        <w:spacing w:after="120" w:before="240"/>
      </w:pPr>
      <w:r>
        <w:t xml:space="preserve">3. Attendance Summary Ledger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The Attendance Summary tab compiles active student statistics for that section. You can instantly audit the total logged sessions, individual presence/absence logs, and overall attendance rate percentages shown with color-coded progress health indicators.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2026-05-26T20:05:08.377Z</dcterms:created>
  <dcterms:modified xsi:type="dcterms:W3CDTF">2026-05-26T20:05:08.377Z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