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alibri" w:cs="Calibri" w:eastAsia="Calibri" w:hAnsi="Calibri"/>
          <w:b/>
          <w:bCs/>
          <w:color w:val="0E2A47"/>
          <w:sz w:val="28"/>
          <w:szCs w:val="28"/>
        </w:rPr>
        <w:t xml:space="preserve">ESDEROS EOTC THEOLOGICAL SEMINARY</w:t>
      </w:r>
    </w:p>
    <w:p>
      <w:pPr>
        <w:spacing w:before="400"/>
      </w:pPr>
    </w:p>
    <w:p>
      <w:pPr>
        <w:jc w:val="center"/>
      </w:pPr>
      <w:r>
        <w:rPr>
          <w:rFonts w:ascii="Calibri" w:cs="Calibri" w:eastAsia="Calibri" w:hAnsi="Calibri"/>
          <w:b/>
          <w:bCs/>
          <w:color w:val="009FE5"/>
          <w:sz w:val="40"/>
          <w:szCs w:val="40"/>
        </w:rPr>
        <w:t xml:space="preserve">Student Portal Guide</w:t>
      </w:r>
    </w:p>
    <w:p>
      <w:pPr>
        <w:spacing w:before="200"/>
      </w:pPr>
    </w:p>
    <w:p>
      <w:pPr>
        <w:jc w:val="center"/>
      </w:pPr>
      <w:r>
        <w:rPr>
          <w:rFonts w:ascii="Calibri" w:cs="Calibri" w:eastAsia="Calibri" w:hAnsi="Calibri"/>
          <w:color w:val="475569"/>
          <w:sz w:val="22"/>
          <w:szCs w:val="22"/>
        </w:rPr>
        <w:t xml:space="preserve">Academic Enrollment, Transcript Requests, &amp; Tuition Ledger Operations</w:t>
      </w:r>
    </w:p>
    <w:p>
      <w:pPr>
        <w:spacing w:before="1800"/>
      </w:pPr>
    </w:p>
    <w:p>
      <w:pPr>
        <w:jc w:val="center"/>
      </w:pPr>
      <w:r>
        <w:rPr>
          <w:rFonts w:ascii="Calibri" w:cs="Calibri" w:eastAsia="Calibri" w:hAnsi="Calibri"/>
          <w:b/>
          <w:bCs/>
          <w:color w:val="334155"/>
          <w:sz w:val="20"/>
          <w:szCs w:val="20"/>
        </w:rPr>
        <w:t xml:space="preserve">Official Operations User Guide</w:t>
      </w:r>
    </w:p>
    <w:p>
      <w:pPr>
        <w:jc w:val="center"/>
      </w:pPr>
      <w:r>
        <w:rPr>
          <w:rFonts w:ascii="Calibri" w:cs="Calibri" w:eastAsia="Calibri" w:hAnsi="Calibri"/>
          <w:color w:val="64748B"/>
          <w:sz w:val="18"/>
          <w:szCs w:val="18"/>
        </w:rPr>
        <w:t xml:space="preserve">Version 1.0.0 | Date: May 2026</w:t>
      </w:r>
    </w:p>
    <w:p>
      <w:pPr>
        <w:pageBreakBefore/>
      </w:pPr>
    </w:p>
    <w:p>
      <w:pPr>
        <w:pStyle w:val="Heading1"/>
        <w:spacing w:after="120" w:before="240"/>
      </w:pPr>
      <w:r>
        <w:t xml:space="preserve">1. Core Portal Dashboard &amp; MFA Setup</w:t>
      </w:r>
    </w:p>
    <w:p>
      <w:pPr>
        <w:spacing w:after="120"/>
      </w:pPr>
      <w:r>
        <w:rPr>
          <w:rFonts w:ascii="Calibri" w:cs="Calibri" w:eastAsia="Calibri" w:hAnsi="Calibri"/>
          <w:sz w:val="22"/>
          <w:szCs w:val="22"/>
        </w:rPr>
        <w:t xml:space="preserve">Welcome to the Esderos Student Portal. This system serves as your centralized operational matrix for tracking course progressions, requesting transcripts, and settling tuition fees.</w:t>
      </w:r>
    </w:p>
    <w:p>
      <w:pPr>
        <w:spacing w:after="80" w:before="120"/>
      </w:pPr>
      <w:r>
        <w:rPr>
          <w:rFonts w:ascii="Calibri" w:cs="Calibri" w:eastAsia="Calibri" w:hAnsi="Calibri"/>
          <w:b/>
          <w:bCs/>
          <w:color w:val="0E2A47"/>
          <w:sz w:val="22"/>
          <w:szCs w:val="22"/>
        </w:rPr>
        <w:t xml:space="preserve">🔒 Securing Your Account with MFA:</w:t>
      </w:r>
    </w:p>
    <w:p>
      <w:pPr>
        <w:spacing w:after="240"/>
      </w:pPr>
      <w:r>
        <w:rPr>
          <w:rFonts w:ascii="Calibri" w:cs="Calibri" w:eastAsia="Calibri" w:hAnsi="Calibri"/>
          <w:sz w:val="22"/>
          <w:szCs w:val="22"/>
        </w:rPr>
        <w:t xml:space="preserve">To ensure absolute privacy of your academic and financial records, you can enable Two-Factor Authentication (MFA) via Email directly inside your Profile settings. Once active, logging in requires entering a verification passcode sent to your registered email address.</w:t>
      </w:r>
    </w:p>
    <w:p>
      <w:pPr>
        <w:pStyle w:val="Heading1"/>
        <w:spacing w:after="120" w:before="240"/>
      </w:pPr>
      <w:r>
        <w:t xml:space="preserve">2. Academic Enrollment Engine</w:t>
      </w:r>
    </w:p>
    <w:p>
      <w:pPr>
        <w:spacing w:after="120"/>
      </w:pPr>
      <w:r>
        <w:rPr>
          <w:rFonts w:ascii="Calibri" w:cs="Calibri" w:eastAsia="Calibri" w:hAnsi="Calibri"/>
          <w:sz w:val="22"/>
          <w:szCs w:val="22"/>
        </w:rPr>
        <w:t xml:space="preserve">Your academic enrollment dashboard lists only relevant, active course offerings designated for your specific cohort program track (Theology or Geez Language). The panel is divided into three distinct segments to give you immediate status feedback: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shd w:fill="0E2A47"/>
            <w:tcMar>
              <w:top w:type="dxa" w:w="120"/>
              <w:left w:type="dxa" w:w="120"/>
              <w:bottom w:type="dxa" w:w="120"/>
              <w:right w:type="dxa" w:w="120"/>
            </w:tcMar>
          </w:tcPr>
          <w:p>
            <w:r>
              <w:rPr>
                <w:rFonts w:ascii="Calibri" w:cs="Calibri" w:eastAsia="Calibri" w:hAnsi="Calibri"/>
                <w:b/>
                <w:bCs/>
                <w:color w:val="FFFFFF"/>
                <w:sz w:val="20"/>
                <w:szCs w:val="20"/>
              </w:rPr>
              <w:t xml:space="preserve">Enrollment Status Category</w:t>
            </w:r>
          </w:p>
        </w:tc>
        <w:tc>
          <w:tcPr>
            <w:tcW w:type="pct" w:w="60%"/>
            <w:shd w:fill="0E2A47"/>
            <w:tcMar>
              <w:top w:type="dxa" w:w="120"/>
              <w:left w:type="dxa" w:w="120"/>
              <w:bottom w:type="dxa" w:w="120"/>
              <w:right w:type="dxa" w:w="120"/>
            </w:tcMar>
          </w:tcPr>
          <w:p>
            <w:r>
              <w:rPr>
                <w:rFonts w:ascii="Calibri" w:cs="Calibri" w:eastAsia="Calibri" w:hAnsi="Calibri"/>
                <w:b/>
                <w:bCs/>
                <w:color w:val="FFFFFF"/>
                <w:sz w:val="20"/>
                <w:szCs w:val="20"/>
              </w:rPr>
              <w:t xml:space="preserve">System Operations Description</w:t>
            </w:r>
          </w:p>
        </w:tc>
      </w:tr>
      <w:tr>
        <w:tc>
          <w:tcPr>
            <w:tcW w:type="pct" w:w="40%"/>
            <w:shd w:fill="F8FAFC"/>
            <w:tcMar>
              <w:top w:type="dxa" w:w="120"/>
              <w:left w:type="dxa" w:w="120"/>
              <w:bottom w:type="dxa" w:w="120"/>
              <w:right w:type="dxa" w:w="120"/>
            </w:tcMar>
          </w:tcPr>
          <w:p>
            <w:r>
              <w:rPr>
                <w:rFonts w:ascii="Calibri" w:cs="Calibri" w:eastAsia="Calibri" w:hAnsi="Calibri"/>
                <w:b w:val="false"/>
                <w:bCs w:val="false"/>
                <w:color w:val="334155"/>
                <w:sz w:val="20"/>
                <w:szCs w:val="20"/>
              </w:rPr>
              <w:t xml:space="preserve">1. Available for Enrollment</w:t>
            </w:r>
          </w:p>
        </w:tc>
        <w:tc>
          <w:tcPr>
            <w:tcW w:type="pct" w:w="60%"/>
            <w:shd w:fill="F8FAFC"/>
            <w:tcMar>
              <w:top w:type="dxa" w:w="120"/>
              <w:left w:type="dxa" w:w="120"/>
              <w:bottom w:type="dxa" w:w="120"/>
              <w:right w:type="dxa" w:w="120"/>
            </w:tcMar>
          </w:tcPr>
          <w:p>
            <w:r>
              <w:rPr>
                <w:rFonts w:ascii="Calibri" w:cs="Calibri" w:eastAsia="Calibri" w:hAnsi="Calibri"/>
                <w:b w:val="false"/>
                <w:bCs w:val="false"/>
                <w:color w:val="334155"/>
                <w:sz w:val="20"/>
                <w:szCs w:val="20"/>
              </w:rPr>
              <w:t xml:space="preserve">Lists all active courses scheduled for the current semester that you are eligible to register for. Click to submit a registration request to the administration.</w:t>
            </w:r>
          </w:p>
        </w:tc>
      </w:tr>
      <w:tr>
        <w:tc>
          <w:tcPr>
            <w:tcW w:type="pct" w:w="40%"/>
            <w:shd w:fill="F8FAFC"/>
            <w:tcMar>
              <w:top w:type="dxa" w:w="120"/>
              <w:left w:type="dxa" w:w="120"/>
              <w:bottom w:type="dxa" w:w="120"/>
              <w:right w:type="dxa" w:w="120"/>
            </w:tcMar>
          </w:tcPr>
          <w:p>
            <w:r>
              <w:rPr>
                <w:rFonts w:ascii="Calibri" w:cs="Calibri" w:eastAsia="Calibri" w:hAnsi="Calibri"/>
                <w:b w:val="false"/>
                <w:bCs w:val="false"/>
                <w:color w:val="334155"/>
                <w:sz w:val="20"/>
                <w:szCs w:val="20"/>
              </w:rPr>
              <w:t xml:space="preserve">2. Enrolled Courses</w:t>
            </w:r>
          </w:p>
        </w:tc>
        <w:tc>
          <w:tcPr>
            <w:tcW w:type="pct" w:w="60%"/>
            <w:shd w:fill="F8FAFC"/>
            <w:tcMar>
              <w:top w:type="dxa" w:w="120"/>
              <w:left w:type="dxa" w:w="120"/>
              <w:bottom w:type="dxa" w:w="120"/>
              <w:right w:type="dxa" w:w="120"/>
            </w:tcMar>
          </w:tcPr>
          <w:p>
            <w:r>
              <w:rPr>
                <w:rFonts w:ascii="Calibri" w:cs="Calibri" w:eastAsia="Calibri" w:hAnsi="Calibri"/>
                <w:b w:val="false"/>
                <w:bCs w:val="false"/>
                <w:color w:val="334155"/>
                <w:sz w:val="20"/>
                <w:szCs w:val="20"/>
              </w:rPr>
              <w:t xml:space="preserve">Displays all current subjects you are actively taking in the ongoing term, along with class details and instructor names.</w:t>
            </w:r>
          </w:p>
        </w:tc>
      </w:tr>
      <w:tr>
        <w:tc>
          <w:tcPr>
            <w:tcW w:type="pct" w:w="40%"/>
            <w:shd w:fill="F8FAFC"/>
            <w:tcMar>
              <w:top w:type="dxa" w:w="120"/>
              <w:left w:type="dxa" w:w="120"/>
              <w:bottom w:type="dxa" w:w="120"/>
              <w:right w:type="dxa" w:w="120"/>
            </w:tcMar>
          </w:tcPr>
          <w:p>
            <w:r>
              <w:rPr>
                <w:rFonts w:ascii="Calibri" w:cs="Calibri" w:eastAsia="Calibri" w:hAnsi="Calibri"/>
                <w:b w:val="false"/>
                <w:bCs w:val="false"/>
                <w:color w:val="334155"/>
                <w:sz w:val="20"/>
                <w:szCs w:val="20"/>
              </w:rPr>
              <w:t xml:space="preserve">3. Completed Courses</w:t>
            </w:r>
          </w:p>
        </w:tc>
        <w:tc>
          <w:tcPr>
            <w:tcW w:type="pct" w:w="60%"/>
            <w:shd w:fill="F8FAFC"/>
            <w:tcMar>
              <w:top w:type="dxa" w:w="120"/>
              <w:left w:type="dxa" w:w="120"/>
              <w:bottom w:type="dxa" w:w="120"/>
              <w:right w:type="dxa" w:w="120"/>
            </w:tcMar>
          </w:tcPr>
          <w:p>
            <w:r>
              <w:rPr>
                <w:rFonts w:ascii="Calibri" w:cs="Calibri" w:eastAsia="Calibri" w:hAnsi="Calibri"/>
                <w:b w:val="false"/>
                <w:bCs w:val="false"/>
                <w:color w:val="334155"/>
                <w:sz w:val="20"/>
                <w:szCs w:val="20"/>
              </w:rPr>
              <w:t xml:space="preserve">Lists your historical database of completed courses, showing earned grades, credits, and GPA summaries.</w:t>
            </w:r>
          </w:p>
        </w:tc>
      </w:tr>
    </w:tbl>
    <w:p>
      <w:pPr>
        <w:pStyle w:val="Heading1"/>
        <w:spacing w:after="120" w:before="240"/>
      </w:pPr>
      <w:r>
        <w:t xml:space="preserve">3. Verified Transcript Requests</w:t>
      </w:r>
    </w:p>
    <w:p>
      <w:pPr>
        <w:spacing w:after="120"/>
      </w:pPr>
      <w:r>
        <w:rPr>
          <w:rFonts w:ascii="Calibri" w:cs="Calibri" w:eastAsia="Calibri" w:hAnsi="Calibri"/>
          <w:sz w:val="22"/>
          <w:szCs w:val="22"/>
        </w:rPr>
        <w:t xml:space="preserve">To ensure the highest standard of academic security, all unofficial download triggers have been removed from the portal, directing all transcript audits through verified channels. To request your official transcripts:</w:t>
      </w:r>
    </w:p>
    <w:p>
      <w:pPr>
        <w:spacing w:after="240"/>
      </w:pPr>
      <w:r>
        <w:rPr>
          <w:rFonts w:ascii="Calibri" w:cs="Calibri" w:eastAsia="Calibri" w:hAnsi="Calibri"/>
          <w:sz w:val="22"/>
          <w:szCs w:val="22"/>
        </w:rPr>
        <w:t xml:space="preserve">• Navigate to the Request Official Transcript form.
• Input the name of the target university, organization, or board.
• Provide a verified delivery physical shipping address.
• Submit the request. Administrators will receive, verify, print, seal, and ship the official transcript directly.</w:t>
      </w:r>
    </w:p>
    <w:p>
      <w:pPr>
        <w:pStyle w:val="Heading1"/>
        <w:spacing w:after="120" w:before="240"/>
      </w:pPr>
      <w:r>
        <w:t xml:space="preserve">4. Tuition &amp; Invoices Ledger</w:t>
      </w:r>
    </w:p>
    <w:p>
      <w:pPr>
        <w:spacing w:after="240"/>
      </w:pPr>
      <w:r>
        <w:rPr>
          <w:rFonts w:ascii="Calibri" w:cs="Calibri" w:eastAsia="Calibri" w:hAnsi="Calibri"/>
          <w:sz w:val="22"/>
          <w:szCs w:val="22"/>
        </w:rPr>
        <w:t xml:space="preserve">Under the Tuition tab, you can view your personal billing ledger. This panel details all issued invoices, recorded payments, and outstanding balances. You can review individual itemized receipt breakdowns and track payment approvals in real time.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2026-05-26T20:05:08.272Z</dcterms:created>
  <dcterms:modified xsi:type="dcterms:W3CDTF">2026-05-26T20:05:08.272Z</dcterms:modified>
</cp:coreProperties>
</file>

<file path=docProps/custom.xml><?xml version="1.0" encoding="utf-8"?>
<Properties xmlns="http://schemas.openxmlformats.org/officeDocument/2006/custom-properties" xmlns:vt="http://schemas.openxmlformats.org/officeDocument/2006/docPropsVTypes"/>
</file>