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0E7" w:rsidRPr="000B70E7" w:rsidRDefault="000B70E7" w:rsidP="00A33103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B70E7">
        <w:rPr>
          <w:rFonts w:ascii="Times New Roman" w:hAnsi="Times New Roman" w:cs="Times New Roman"/>
          <w:sz w:val="28"/>
          <w:szCs w:val="24"/>
        </w:rPr>
        <w:t>Условия поддержки программных продуктов</w:t>
      </w:r>
    </w:p>
    <w:p w:rsidR="000B70E7" w:rsidRPr="000B70E7" w:rsidRDefault="000B70E7" w:rsidP="00A33103">
      <w:pPr>
        <w:pStyle w:val="2"/>
        <w:spacing w:before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0B70E7">
        <w:rPr>
          <w:rFonts w:ascii="Times New Roman" w:eastAsia="Calibri" w:hAnsi="Times New Roman" w:cs="Times New Roman"/>
          <w:sz w:val="24"/>
          <w:szCs w:val="24"/>
        </w:rPr>
        <w:t>Гарантийное  и</w:t>
      </w:r>
      <w:proofErr w:type="gramEnd"/>
      <w:r w:rsidRPr="000B70E7">
        <w:rPr>
          <w:rFonts w:ascii="Times New Roman" w:eastAsia="Calibri" w:hAnsi="Times New Roman" w:cs="Times New Roman"/>
          <w:sz w:val="24"/>
          <w:szCs w:val="24"/>
        </w:rPr>
        <w:t xml:space="preserve"> сервисное обслуживание  программного обеспечения</w:t>
      </w:r>
      <w:r w:rsidRPr="000B70E7">
        <w:rPr>
          <w:rFonts w:ascii="Times New Roman" w:hAnsi="Times New Roman" w:cs="Times New Roman"/>
          <w:sz w:val="24"/>
          <w:szCs w:val="24"/>
        </w:rPr>
        <w:t xml:space="preserve"> компьютерных систем</w:t>
      </w:r>
      <w:r w:rsidRPr="000B70E7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B70E7" w:rsidRPr="000B70E7" w:rsidRDefault="000B70E7" w:rsidP="000B70E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b/>
          <w:sz w:val="24"/>
          <w:szCs w:val="24"/>
        </w:rPr>
        <w:t>На ранних стадиях эксплуатации существует гарантийный период</w:t>
      </w:r>
      <w:r w:rsidRPr="000B70E7">
        <w:rPr>
          <w:rFonts w:ascii="Times New Roman" w:hAnsi="Times New Roman" w:cs="Times New Roman"/>
          <w:sz w:val="24"/>
          <w:szCs w:val="24"/>
        </w:rPr>
        <w:t>, когда разработчик сохраняет ответственность за исправление ошибок в программном продукте.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b/>
          <w:sz w:val="24"/>
          <w:szCs w:val="24"/>
        </w:rPr>
        <w:t>Окончание гарантийного периода</w:t>
      </w:r>
      <w:r w:rsidRPr="000B70E7">
        <w:rPr>
          <w:rFonts w:ascii="Times New Roman" w:hAnsi="Times New Roman" w:cs="Times New Roman"/>
          <w:sz w:val="24"/>
          <w:szCs w:val="24"/>
        </w:rPr>
        <w:t xml:space="preserve"> фиксируется окончательной приемкой, критерием которой служит успешное выполнение всех приемных тестов и подтверждение выполнения всех требований пользователя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 xml:space="preserve">Гарантийное обслуживание — это безвозмездное устранение изготовителем или продавцом неисправностей путем диагностики, настройки и ремонта его составных частей или Устройства в целом в течение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гаран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тийного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 срока, либо замену на аналогичные отремонтированные при соблюдении пользователем условий гарантии и при условии, что дефект возник по вине производителя данного устройства. Гарантийное </w:t>
      </w:r>
      <w:proofErr w:type="spellStart"/>
      <w:proofErr w:type="gramStart"/>
      <w:r w:rsidRPr="000B70E7">
        <w:rPr>
          <w:rFonts w:ascii="Times New Roman" w:hAnsi="Times New Roman" w:cs="Times New Roman"/>
          <w:sz w:val="24"/>
          <w:szCs w:val="24"/>
        </w:rPr>
        <w:t>обслу</w:t>
      </w:r>
      <w:proofErr w:type="spellEnd"/>
      <w:r w:rsidRPr="000B70E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B70E7">
        <w:rPr>
          <w:rFonts w:ascii="Times New Roman" w:hAnsi="Times New Roman" w:cs="Times New Roman"/>
          <w:sz w:val="24"/>
          <w:szCs w:val="24"/>
        </w:rPr>
        <w:t>живание</w:t>
      </w:r>
      <w:proofErr w:type="spellEnd"/>
      <w:proofErr w:type="gramEnd"/>
      <w:r w:rsidRPr="000B70E7">
        <w:rPr>
          <w:rFonts w:ascii="Times New Roman" w:hAnsi="Times New Roman" w:cs="Times New Roman"/>
          <w:sz w:val="24"/>
          <w:szCs w:val="24"/>
        </w:rPr>
        <w:t xml:space="preserve"> распространяется на все Устройства, легально произведенные и проданные, вне зависимости от реального (конечного) пользователя (далее – Потребитель)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B70E7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Гарантия — это обязательство производителя в течение определенного периода времени устранять возможные производственные дефекты,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:rsidR="000B70E7" w:rsidRPr="000B70E7" w:rsidRDefault="000B70E7" w:rsidP="000B70E7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B70E7">
        <w:rPr>
          <w:color w:val="000000"/>
        </w:rPr>
        <w:t>Заказчики</w:t>
      </w:r>
      <w:r w:rsidRPr="000B70E7">
        <w:rPr>
          <w:rStyle w:val="apple-converted-space"/>
          <w:color w:val="000000"/>
        </w:rPr>
        <w:t> </w:t>
      </w:r>
      <w:r w:rsidRPr="00A33103">
        <w:rPr>
          <w:rFonts w:eastAsiaTheme="majorEastAsia"/>
        </w:rPr>
        <w:t>разработки программного обеспечения</w:t>
      </w:r>
      <w:r w:rsidRPr="000B70E7">
        <w:rPr>
          <w:rStyle w:val="apple-converted-space"/>
          <w:color w:val="000000"/>
        </w:rPr>
        <w:t> </w:t>
      </w:r>
      <w:r w:rsidRPr="000B70E7">
        <w:rPr>
          <w:color w:val="000000"/>
        </w:rPr>
        <w:t>часто сталкиваются с проблемой обслуживания готового продукта. С одной стороны, статья 470 ГК РФ предусматривает гарантию на программное обеспечение, с другой, — размер гарантийных обязательств, распространяющихся на продукт по закону, не всегда в полной мере удовлетворяет потребности покупателей.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0B70E7" w:rsidRPr="000B70E7" w:rsidRDefault="000B70E7" w:rsidP="000B70E7">
      <w:pPr>
        <w:pStyle w:val="3"/>
        <w:spacing w:before="0" w:line="240" w:lineRule="auto"/>
        <w:rPr>
          <w:rFonts w:ascii="Times New Roman" w:hAnsi="Times New Roman" w:cs="Times New Roman"/>
          <w:color w:val="2E3192"/>
          <w:sz w:val="24"/>
          <w:szCs w:val="24"/>
        </w:rPr>
      </w:pPr>
      <w:r w:rsidRPr="000B70E7">
        <w:rPr>
          <w:rFonts w:ascii="Times New Roman" w:hAnsi="Times New Roman" w:cs="Times New Roman"/>
          <w:color w:val="2E3192"/>
          <w:sz w:val="24"/>
          <w:szCs w:val="24"/>
        </w:rPr>
        <w:t>Гарантийные обязательства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70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" cy="476250"/>
            <wp:effectExtent l="0" t="0" r="0" b="0"/>
            <wp:docPr id="234" name="Рисунок 156" descr="Ико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Икон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E7" w:rsidRPr="000B70E7" w:rsidRDefault="000B70E7" w:rsidP="000B70E7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B70E7">
        <w:rPr>
          <w:color w:val="000000"/>
        </w:rPr>
        <w:t>В соответствии с действующим законодательством РФ, изготовитель (исполнитель) вправе устанавливать гарантийный срок на программное обеспечение — период, в течение которого он обязуется удовлетворить требования потребителя в отношении некачественного товара (работы, услуги). Гарантия — обязательство устранить возникшие по вине производителя неполадки в работе или конструкции. Когда речь идет о программном комплексе, гарантия распространяется на него целиком, включая серверное оборудование и другие компоненты системы. Другими словами, в течение гарантийного срока на программное обеспечение разработчик обязан в оговоренный срок предоставить исправно работающую версию ПО, но при соблюдении следующих требований:</w:t>
      </w:r>
    </w:p>
    <w:p w:rsidR="000B70E7" w:rsidRPr="000B70E7" w:rsidRDefault="000B70E7" w:rsidP="000B70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t>документально подтвержденное свидетельство наличия сбоя;</w:t>
      </w:r>
    </w:p>
    <w:p w:rsidR="000B70E7" w:rsidRPr="000B70E7" w:rsidRDefault="000B70E7" w:rsidP="000B70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t>подтверждение того, что сбой произошел по вине разработчика;</w:t>
      </w:r>
    </w:p>
    <w:p w:rsidR="000B70E7" w:rsidRPr="000B70E7" w:rsidRDefault="000B70E7" w:rsidP="000B70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t>корректная эксплуатация программного обеспечения в соответствии с инструкцией;</w:t>
      </w:r>
    </w:p>
    <w:p w:rsidR="000B70E7" w:rsidRPr="000B70E7" w:rsidRDefault="000B70E7" w:rsidP="000B70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t>отсутствие самостоятельного вмешательства заказчика в устройство программного обеспечения;</w:t>
      </w:r>
    </w:p>
    <w:p w:rsidR="000B70E7" w:rsidRPr="000B70E7" w:rsidRDefault="000B70E7" w:rsidP="000B70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t>соответствие претензии заказчика требованиям технического задания.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0B70E7" w:rsidRPr="000B70E7" w:rsidRDefault="000B70E7" w:rsidP="000B70E7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B70E7">
        <w:rPr>
          <w:color w:val="000000"/>
        </w:rPr>
        <w:t>Согласно законодательству, разработчик должен в рамках гарантийного обязательства устранять лишь те недоработки, которые были допущены по его вине. Экспертиза может длиться некоторое время, и все это время ПО работать не будет. Если же выяснится, что в неполадках виноват пользователь, разработчик не обязан устранять ошибки либо предоставлять новую версию программы.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</w:r>
    </w:p>
    <w:p w:rsidR="000B70E7" w:rsidRPr="000B70E7" w:rsidRDefault="000B70E7" w:rsidP="000B70E7">
      <w:pPr>
        <w:pStyle w:val="3"/>
        <w:spacing w:before="0" w:line="240" w:lineRule="auto"/>
        <w:rPr>
          <w:rFonts w:ascii="Times New Roman" w:hAnsi="Times New Roman" w:cs="Times New Roman"/>
          <w:color w:val="2E3192"/>
          <w:sz w:val="24"/>
          <w:szCs w:val="24"/>
        </w:rPr>
      </w:pPr>
      <w:r w:rsidRPr="000B70E7">
        <w:rPr>
          <w:rFonts w:ascii="Times New Roman" w:hAnsi="Times New Roman" w:cs="Times New Roman"/>
          <w:color w:val="2E3192"/>
          <w:sz w:val="24"/>
          <w:szCs w:val="24"/>
        </w:rPr>
        <w:t>Техническая поддержка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B70E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250" cy="476250"/>
            <wp:effectExtent l="0" t="0" r="0" b="0"/>
            <wp:docPr id="235" name="Рисунок 155" descr="Ико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кон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E7" w:rsidRPr="000B70E7" w:rsidRDefault="000B70E7" w:rsidP="000B70E7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B70E7">
        <w:rPr>
          <w:color w:val="000000"/>
        </w:rPr>
        <w:t>Очевидно, обслуживание по гарантии не подходит для непрерывно работающих сервисов, поскольку требует временных затрат, что может привести к потере клиентов. Гарантия также не подходит для программного обеспечения, когда требуется избыточная надежность. Не в качестве замены гарантии, но для более полного удовлетворения потребностей клиентов</w:t>
      </w:r>
      <w:r w:rsidRPr="000B70E7">
        <w:rPr>
          <w:rStyle w:val="apple-converted-space"/>
          <w:color w:val="000000"/>
        </w:rPr>
        <w:t> </w:t>
      </w:r>
      <w:r w:rsidRPr="000B70E7">
        <w:rPr>
          <w:rStyle w:val="a5"/>
          <w:color w:val="000000"/>
        </w:rPr>
        <w:t>EDISON</w:t>
      </w:r>
      <w:r w:rsidRPr="000B70E7">
        <w:rPr>
          <w:rStyle w:val="apple-converted-space"/>
          <w:color w:val="000000"/>
        </w:rPr>
        <w:t> </w:t>
      </w:r>
      <w:r w:rsidRPr="000B70E7">
        <w:rPr>
          <w:color w:val="000000"/>
        </w:rPr>
        <w:t>предлагает техническую поддержку. Ее главное отличие от гарантийного обязательства в том, что разработчик обязуется устранять любые недочеты, в том числе возникшие по вине пользователя и выходящие за рамки технического задания. Причем делать это максимально быстро. Техническая поддержка может включать обучение персонала работе с продуктом, конфигурирование, предоставление горячей линии, наблюдение за работоспособностью и т.д.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0B70E7" w:rsidRPr="000B70E7" w:rsidRDefault="000B70E7" w:rsidP="000B70E7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0B70E7">
        <w:rPr>
          <w:color w:val="000000"/>
        </w:rPr>
        <w:t>Для большей наглядности представим особенности гарантийного обязательства и технической поддержки в виде сравнительной таблицы.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outset" w:sz="2" w:space="0" w:color="EBEBEB"/>
          <w:left w:val="outset" w:sz="2" w:space="0" w:color="EBEBEB"/>
          <w:bottom w:val="outset" w:sz="2" w:space="0" w:color="EBEBEB"/>
          <w:right w:val="outset" w:sz="2" w:space="0" w:color="EBEB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3"/>
        <w:gridCol w:w="3133"/>
        <w:gridCol w:w="3093"/>
      </w:tblGrid>
      <w:tr w:rsidR="000B70E7" w:rsidRPr="000B70E7" w:rsidTr="005B5F7A">
        <w:trPr>
          <w:tblHeader/>
        </w:trPr>
        <w:tc>
          <w:tcPr>
            <w:tcW w:w="326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7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Гарантия</w:t>
            </w:r>
          </w:p>
        </w:tc>
        <w:tc>
          <w:tcPr>
            <w:tcW w:w="325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Техническая поддержка</w:t>
            </w:r>
          </w:p>
        </w:tc>
      </w:tr>
      <w:tr w:rsidR="000B70E7" w:rsidRPr="000B70E7" w:rsidTr="005B5F7A">
        <w:tc>
          <w:tcPr>
            <w:tcW w:w="326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Стоимость услуги</w:t>
            </w:r>
          </w:p>
        </w:tc>
        <w:tc>
          <w:tcPr>
            <w:tcW w:w="327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Гарантия на год составляет в среднем 15% стоимости разработки.</w:t>
            </w:r>
          </w:p>
        </w:tc>
        <w:tc>
          <w:tcPr>
            <w:tcW w:w="325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Оплачивается дополнительно исходя из фактически затраченных часов.</w:t>
            </w:r>
          </w:p>
        </w:tc>
      </w:tr>
      <w:tr w:rsidR="000B70E7" w:rsidRPr="000B70E7" w:rsidTr="005B5F7A">
        <w:tc>
          <w:tcPr>
            <w:tcW w:w="326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Устранение недочетов</w:t>
            </w:r>
          </w:p>
        </w:tc>
        <w:tc>
          <w:tcPr>
            <w:tcW w:w="327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Возникших только по вине разработчика в соответствии с техническим заданием.</w:t>
            </w:r>
          </w:p>
        </w:tc>
        <w:tc>
          <w:tcPr>
            <w:tcW w:w="325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Любых.</w:t>
            </w:r>
          </w:p>
        </w:tc>
      </w:tr>
      <w:tr w:rsidR="000B70E7" w:rsidRPr="000B70E7" w:rsidTr="005B5F7A">
        <w:tc>
          <w:tcPr>
            <w:tcW w:w="326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Сроки реагирования на заявку клиента</w:t>
            </w:r>
          </w:p>
        </w:tc>
        <w:tc>
          <w:tcPr>
            <w:tcW w:w="327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 одной до нескольких недель после получения претензии и проведения экспертизы.</w:t>
            </w:r>
          </w:p>
        </w:tc>
        <w:tc>
          <w:tcPr>
            <w:tcW w:w="325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Моментальная реакция. Максимально быстрое исправление. Возможна круглосуточная работа.</w:t>
            </w:r>
          </w:p>
        </w:tc>
      </w:tr>
      <w:tr w:rsidR="000B70E7" w:rsidRPr="000B70E7" w:rsidTr="005B5F7A">
        <w:tc>
          <w:tcPr>
            <w:tcW w:w="326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Персонализация продукта</w:t>
            </w:r>
          </w:p>
        </w:tc>
        <w:tc>
          <w:tcPr>
            <w:tcW w:w="327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Предоставляется продукт с характеристиками, соответствующими заданию.</w:t>
            </w:r>
          </w:p>
        </w:tc>
        <w:tc>
          <w:tcPr>
            <w:tcW w:w="325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Продукт дорабатывается для оптимального выполнения конкретных задач по ходу эксплуатации.</w:t>
            </w:r>
          </w:p>
        </w:tc>
      </w:tr>
      <w:tr w:rsidR="000B70E7" w:rsidRPr="000B70E7" w:rsidTr="005B5F7A">
        <w:tc>
          <w:tcPr>
            <w:tcW w:w="326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Консультации</w:t>
            </w:r>
          </w:p>
        </w:tc>
        <w:tc>
          <w:tcPr>
            <w:tcW w:w="327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соответствии с заданием.</w:t>
            </w:r>
          </w:p>
        </w:tc>
        <w:tc>
          <w:tcPr>
            <w:tcW w:w="325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Предоставляются.</w:t>
            </w:r>
          </w:p>
        </w:tc>
      </w:tr>
      <w:tr w:rsidR="000B70E7" w:rsidRPr="000B70E7" w:rsidTr="005B5F7A">
        <w:tc>
          <w:tcPr>
            <w:tcW w:w="3264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Возможность модернизации продукта, расширение его функциональности</w:t>
            </w:r>
          </w:p>
        </w:tc>
        <w:tc>
          <w:tcPr>
            <w:tcW w:w="3279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 предусмотрена.</w:t>
            </w:r>
          </w:p>
        </w:tc>
        <w:tc>
          <w:tcPr>
            <w:tcW w:w="3255" w:type="dxa"/>
            <w:tcBorders>
              <w:top w:val="single" w:sz="6" w:space="0" w:color="EBEBEB"/>
              <w:left w:val="single" w:sz="6" w:space="0" w:color="EBEBEB"/>
              <w:bottom w:val="single" w:sz="6" w:space="0" w:color="EBEBEB"/>
              <w:right w:val="single" w:sz="6" w:space="0" w:color="EBEBEB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Выполняется по дополнительному соглашению. Предусмотрена.</w:t>
            </w:r>
          </w:p>
        </w:tc>
      </w:tr>
    </w:tbl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5F5FF"/>
        </w:rPr>
      </w:pPr>
      <w:r w:rsidRPr="000B70E7">
        <w:rPr>
          <w:rFonts w:ascii="Times New Roman" w:hAnsi="Times New Roman" w:cs="Times New Roman"/>
          <w:color w:val="333333"/>
          <w:sz w:val="24"/>
          <w:szCs w:val="24"/>
          <w:shd w:val="clear" w:color="auto" w:fill="F5F5FF"/>
        </w:rPr>
        <w:lastRenderedPageBreak/>
        <w:t>Гарантийное обслуживание производиться бесплатно в случае поломки так же если будет установлено что поломка произошла не по вине покупателя в гарантийный период времени</w:t>
      </w:r>
      <w:r w:rsidRPr="000B70E7">
        <w:rPr>
          <w:rStyle w:val="apple-converted-space"/>
          <w:rFonts w:ascii="Times New Roman" w:hAnsi="Times New Roman" w:cs="Times New Roman"/>
          <w:color w:val="333333"/>
          <w:sz w:val="24"/>
          <w:szCs w:val="24"/>
          <w:shd w:val="clear" w:color="auto" w:fill="F5F5FF"/>
        </w:rPr>
        <w:t> </w:t>
      </w:r>
      <w:r w:rsidRPr="000B70E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B70E7">
        <w:rPr>
          <w:rFonts w:ascii="Times New Roman" w:hAnsi="Times New Roman" w:cs="Times New Roman"/>
          <w:color w:val="333333"/>
          <w:sz w:val="24"/>
          <w:szCs w:val="24"/>
          <w:shd w:val="clear" w:color="auto" w:fill="F5F5FF"/>
        </w:rPr>
        <w:t>Существует гарантия от изготовителя и от продавца.</w:t>
      </w:r>
      <w:r w:rsidRPr="000B70E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B70E7">
        <w:rPr>
          <w:rFonts w:ascii="Times New Roman" w:hAnsi="Times New Roman" w:cs="Times New Roman"/>
          <w:color w:val="333333"/>
          <w:sz w:val="24"/>
          <w:szCs w:val="24"/>
          <w:shd w:val="clear" w:color="auto" w:fill="F5F5FF"/>
        </w:rPr>
        <w:t xml:space="preserve">Сервисное обслуживание чистка, плановая замена деталей производиться в </w:t>
      </w:r>
      <w:proofErr w:type="spellStart"/>
      <w:r w:rsidRPr="000B70E7">
        <w:rPr>
          <w:rFonts w:ascii="Times New Roman" w:hAnsi="Times New Roman" w:cs="Times New Roman"/>
          <w:color w:val="333333"/>
          <w:sz w:val="24"/>
          <w:szCs w:val="24"/>
          <w:shd w:val="clear" w:color="auto" w:fill="F5F5FF"/>
        </w:rPr>
        <w:t>в</w:t>
      </w:r>
      <w:proofErr w:type="spellEnd"/>
      <w:r w:rsidRPr="000B70E7">
        <w:rPr>
          <w:rFonts w:ascii="Times New Roman" w:hAnsi="Times New Roman" w:cs="Times New Roman"/>
          <w:color w:val="333333"/>
          <w:sz w:val="24"/>
          <w:szCs w:val="24"/>
          <w:shd w:val="clear" w:color="auto" w:fill="F5F5FF"/>
        </w:rPr>
        <w:t xml:space="preserve"> определенных местах указанных производителем, сервисных центрах.</w:t>
      </w:r>
      <w:r w:rsidRPr="000B70E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0B70E7">
        <w:rPr>
          <w:rFonts w:ascii="Times New Roman" w:hAnsi="Times New Roman" w:cs="Times New Roman"/>
          <w:color w:val="333333"/>
          <w:sz w:val="24"/>
          <w:szCs w:val="24"/>
          <w:shd w:val="clear" w:color="auto" w:fill="F5F5FF"/>
        </w:rPr>
        <w:t>В случае если в период гарантийного срока обслуживание проводилось не в сервисном центре изготовителя, покупатель теряет право на гарантийное обслуживание.</w:t>
      </w:r>
    </w:p>
    <w:p w:rsidR="000B70E7" w:rsidRPr="000B70E7" w:rsidRDefault="000B70E7" w:rsidP="000B70E7">
      <w:pPr>
        <w:spacing w:after="0" w:line="240" w:lineRule="auto"/>
        <w:ind w:firstLine="150"/>
        <w:jc w:val="both"/>
        <w:textAlignment w:val="baseline"/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  <w:t>Сервис можно разделить на следующие разновидности, классификация которых приведена на рисунке.</w:t>
      </w:r>
    </w:p>
    <w:p w:rsidR="000B70E7" w:rsidRPr="000B70E7" w:rsidRDefault="000B70E7" w:rsidP="000B70E7">
      <w:pPr>
        <w:spacing w:after="0" w:line="240" w:lineRule="auto"/>
        <w:ind w:firstLine="150"/>
        <w:jc w:val="both"/>
        <w:textAlignment w:val="baseline"/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  <w:t>Все приведенные разновидности сервисных услуг можно разделить на три группы в зависимости от этапа, на котором они представлены покупателю:</w:t>
      </w:r>
    </w:p>
    <w:p w:rsidR="000B70E7" w:rsidRPr="000B70E7" w:rsidRDefault="000B70E7" w:rsidP="000B70E7">
      <w:pPr>
        <w:numPr>
          <w:ilvl w:val="1"/>
          <w:numId w:val="2"/>
        </w:numPr>
        <w:spacing w:after="0" w:line="240" w:lineRule="auto"/>
        <w:ind w:left="285"/>
        <w:jc w:val="both"/>
        <w:textAlignment w:val="baseline"/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  <w:t>предпродажные услуги</w:t>
      </w:r>
    </w:p>
    <w:p w:rsidR="000B70E7" w:rsidRPr="000B70E7" w:rsidRDefault="000B70E7" w:rsidP="000B70E7">
      <w:pPr>
        <w:numPr>
          <w:ilvl w:val="1"/>
          <w:numId w:val="2"/>
        </w:numPr>
        <w:spacing w:after="0" w:line="240" w:lineRule="auto"/>
        <w:ind w:left="285"/>
        <w:jc w:val="both"/>
        <w:textAlignment w:val="baseline"/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  <w:t>услуги, сопутствующие процессу продажи продукции;</w:t>
      </w:r>
    </w:p>
    <w:p w:rsidR="000B70E7" w:rsidRPr="000B70E7" w:rsidRDefault="000B70E7" w:rsidP="000B70E7">
      <w:pPr>
        <w:numPr>
          <w:ilvl w:val="1"/>
          <w:numId w:val="2"/>
        </w:numPr>
        <w:spacing w:after="0" w:line="240" w:lineRule="auto"/>
        <w:ind w:left="285"/>
        <w:jc w:val="both"/>
        <w:textAlignment w:val="baseline"/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  <w:t>послепродажные услуги.</w:t>
      </w:r>
    </w:p>
    <w:p w:rsidR="000B70E7" w:rsidRPr="000B70E7" w:rsidRDefault="000B70E7" w:rsidP="000B70E7">
      <w:pPr>
        <w:spacing w:after="0" w:line="240" w:lineRule="auto"/>
        <w:ind w:firstLine="150"/>
        <w:jc w:val="both"/>
        <w:textAlignment w:val="baseline"/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  <w:t>Рассмотрим более детально виды сервисного обслуживания, характерные для производственной логистики. Такое сервисное обслуживание несколько отличается от сервиса в торговой логистике (т.е. сервиса в системе торгового посредничества).</w:t>
      </w:r>
    </w:p>
    <w:p w:rsidR="000B70E7" w:rsidRPr="000B70E7" w:rsidRDefault="000B70E7" w:rsidP="000B70E7">
      <w:pPr>
        <w:spacing w:after="0" w:line="240" w:lineRule="auto"/>
        <w:ind w:firstLine="150"/>
        <w:jc w:val="both"/>
        <w:textAlignment w:val="baseline"/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  <w:t>Классификация видов сервисного обслуживания в производственной логистике:</w:t>
      </w:r>
    </w:p>
    <w:p w:rsidR="000B70E7" w:rsidRPr="000B70E7" w:rsidRDefault="000B70E7" w:rsidP="000B70E7">
      <w:pPr>
        <w:spacing w:after="0" w:line="240" w:lineRule="auto"/>
        <w:ind w:firstLine="150"/>
        <w:jc w:val="center"/>
        <w:textAlignment w:val="baseline"/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noProof/>
          <w:color w:val="66669A"/>
          <w:sz w:val="24"/>
          <w:szCs w:val="24"/>
          <w:lang w:eastAsia="ru-RU"/>
        </w:rPr>
        <w:lastRenderedPageBreak/>
        <w:drawing>
          <wp:inline distT="0" distB="0" distL="0" distR="0">
            <wp:extent cx="5400675" cy="6562725"/>
            <wp:effectExtent l="0" t="0" r="9525" b="9525"/>
            <wp:docPr id="236" name="Рисунок 157" descr="Классификация видов сервисного обслужи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лассификация видов сервисного обслуживани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E7" w:rsidRPr="000B70E7" w:rsidRDefault="000B70E7" w:rsidP="000B70E7">
      <w:pPr>
        <w:spacing w:after="0" w:line="240" w:lineRule="auto"/>
        <w:ind w:firstLine="150"/>
        <w:jc w:val="center"/>
        <w:textAlignment w:val="baseline"/>
        <w:rPr>
          <w:rFonts w:ascii="Times New Roman" w:eastAsia="Times New Roman" w:hAnsi="Times New Roman" w:cs="Times New Roman"/>
          <w:color w:val="66669A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i/>
          <w:iCs/>
          <w:color w:val="66669A"/>
          <w:sz w:val="24"/>
          <w:szCs w:val="24"/>
          <w:lang w:eastAsia="ru-RU"/>
        </w:rPr>
        <w:t>Классификация видов сервисного обслуживания</w:t>
      </w:r>
    </w:p>
    <w:p w:rsidR="000B70E7" w:rsidRPr="000B70E7" w:rsidRDefault="000B70E7" w:rsidP="000B70E7">
      <w:pPr>
        <w:spacing w:after="0" w:line="240" w:lineRule="auto"/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Договор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сервисного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обслуживания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договор</w:t>
      </w:r>
      <w:r w:rsidRPr="000B7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которому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одна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сторона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исполнитель</w:t>
      </w:r>
      <w:r w:rsidRPr="000B7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принимает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себя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завознаграждение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обязанности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обслуживанию</w:t>
      </w:r>
      <w:r w:rsidRPr="000B7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ремонту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профилактике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проданных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другой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стороной</w:t>
      </w:r>
      <w:r w:rsidRPr="000B7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производителем</w:t>
      </w:r>
      <w:r w:rsidRPr="000B7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машин</w:t>
      </w:r>
      <w:r w:rsidRPr="000B7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оборудования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устройств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течение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гарантийного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другого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установленногосоглашением</w:t>
      </w:r>
      <w:r w:rsidRPr="000B70E7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B70E7">
        <w:rPr>
          <w:rStyle w:val="w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периода</w:t>
      </w:r>
      <w:r w:rsidRPr="000B70E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B70E7" w:rsidRPr="000B70E7" w:rsidRDefault="000B70E7" w:rsidP="000B70E7">
      <w:pPr>
        <w:pStyle w:val="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eastAsia="Calibri" w:hAnsi="Times New Roman" w:cs="Times New Roman"/>
          <w:sz w:val="24"/>
          <w:szCs w:val="24"/>
        </w:rPr>
        <w:t xml:space="preserve">Услуги по </w:t>
      </w:r>
      <w:proofErr w:type="gramStart"/>
      <w:r w:rsidRPr="000B70E7">
        <w:rPr>
          <w:rFonts w:ascii="Times New Roman" w:eastAsia="Calibri" w:hAnsi="Times New Roman" w:cs="Times New Roman"/>
          <w:sz w:val="24"/>
          <w:szCs w:val="24"/>
        </w:rPr>
        <w:t>обслуживанию  программного</w:t>
      </w:r>
      <w:proofErr w:type="gramEnd"/>
      <w:r w:rsidRPr="000B70E7">
        <w:rPr>
          <w:rFonts w:ascii="Times New Roman" w:eastAsia="Calibri" w:hAnsi="Times New Roman" w:cs="Times New Roman"/>
          <w:sz w:val="24"/>
          <w:szCs w:val="24"/>
        </w:rPr>
        <w:t xml:space="preserve"> обеспечения</w:t>
      </w:r>
      <w:r w:rsidRPr="000B70E7">
        <w:rPr>
          <w:rFonts w:ascii="Times New Roman" w:hAnsi="Times New Roman" w:cs="Times New Roman"/>
          <w:sz w:val="24"/>
          <w:szCs w:val="24"/>
        </w:rPr>
        <w:t xml:space="preserve"> компьютерных систем</w:t>
      </w:r>
      <w:r w:rsidRPr="000B70E7">
        <w:rPr>
          <w:rFonts w:ascii="Times New Roman" w:eastAsia="Calibri" w:hAnsi="Times New Roman" w:cs="Times New Roman"/>
          <w:sz w:val="24"/>
          <w:szCs w:val="24"/>
        </w:rPr>
        <w:t xml:space="preserve">: </w:t>
      </w:r>
      <w:r w:rsidRPr="000B70E7">
        <w:rPr>
          <w:rFonts w:ascii="Times New Roman" w:hAnsi="Times New Roman" w:cs="Times New Roman"/>
          <w:sz w:val="24"/>
          <w:szCs w:val="24"/>
        </w:rPr>
        <w:t xml:space="preserve"> удаленной поддержки,  поддержки на месте,  планирования и проектирования,  инсталляции и миграции.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103">
        <w:rPr>
          <w:rFonts w:ascii="Times New Roman" w:hAnsi="Times New Roman" w:cs="Times New Roman"/>
          <w:sz w:val="24"/>
          <w:szCs w:val="24"/>
        </w:rPr>
        <w:t>http://xproga.ru/servises/podderjka-program-solution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103">
        <w:rPr>
          <w:rFonts w:ascii="Times New Roman" w:hAnsi="Times New Roman" w:cs="Times New Roman"/>
          <w:sz w:val="24"/>
          <w:szCs w:val="24"/>
        </w:rPr>
        <w:t>http://nasda.ru/index.php/it-out/serv-comp/serv-soft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3103">
        <w:rPr>
          <w:rFonts w:ascii="Times New Roman" w:hAnsi="Times New Roman" w:cs="Times New Roman"/>
          <w:sz w:val="24"/>
          <w:szCs w:val="24"/>
        </w:rPr>
        <w:t>http://ww</w:t>
      </w:r>
      <w:bookmarkStart w:id="0" w:name="_GoBack"/>
      <w:bookmarkEnd w:id="0"/>
      <w:r w:rsidRPr="00A33103">
        <w:rPr>
          <w:rFonts w:ascii="Times New Roman" w:hAnsi="Times New Roman" w:cs="Times New Roman"/>
          <w:sz w:val="24"/>
          <w:szCs w:val="24"/>
        </w:rPr>
        <w:t>w.goatbabe.com/ru/services/software/default.htm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Услуги по поддержке программного обеспечения повышают надежность и производительность информационных систем, увеличивают их жизненный цикл и </w:t>
      </w: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сохраняют вложенные в них инвестиции. За фиксированную цену Вы существенно снижаете Ваши технологические риски.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Сервисное_обслуживание_программного_обес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Сервисное обслуживание программного обеспечения</w:t>
      </w:r>
      <w:bookmarkEnd w:id="1"/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программного обеспечения предполагает комплекс услуг, обеспечивающий всестороннюю поддержку эксплуатации программных продуктов IBM.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" w:name="Услуги_удаленной_поддержки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Услуги удаленной поддержки</w:t>
      </w:r>
      <w:bookmarkEnd w:id="2"/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Сервисный Центр IBM обеспечит высококвалифицированную помощь в локализации и разрешении проблем в Вашей сложной, </w:t>
      </w:r>
      <w:proofErr w:type="spellStart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многоплатформенной</w:t>
      </w:r>
      <w:proofErr w:type="spellEnd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среде. Это оптимизирует усилия Вашего персонала по устранению проблем эксплуатации ПО, минимизирует потери рабочего времени пользователей, повысит общую эффективность использования информационно-компьютерной системы.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Услуги_поддержки_на_месте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Услуги поддержки на месте</w:t>
      </w:r>
      <w:bookmarkEnd w:id="3"/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комбинации с услугами удаленной поддержки специалисты IBM обеспечат экспертный уровень разрешения проблем на месте в случае реального или потенциального ущерба для бизнеса, а также поддержку во время инсталляций и настройки ПО на месте.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Услуги_планирования_и_проектирования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Услуги планирования и проектирования</w:t>
      </w:r>
      <w:bookmarkEnd w:id="4"/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 услуг по планированию и проектированию призван помочь подготовить информационные системы к работе в Вашей производственной среде в соответствии с требованиями бизнеса и с учетом развития и расширения Ваших требований.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Услуги доступны для всех аппаратно-программных платформ IBM и операционных систем, системного программного обеспечения и </w:t>
      </w:r>
      <w:proofErr w:type="gramStart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кросс-платформенных</w:t>
      </w:r>
      <w:proofErr w:type="gramEnd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продуктов других производителей.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" w:name="Создание_систем_высокой_надежности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систем высокой надежности</w:t>
      </w:r>
      <w:bookmarkEnd w:id="5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High</w:t>
      </w:r>
      <w:proofErr w:type="spellEnd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Availability</w:t>
      </w:r>
      <w:proofErr w:type="spellEnd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Services</w:t>
      </w:r>
      <w:proofErr w:type="spellEnd"/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 и неожиданные простои компьютерных систем могут оказывать значительное влияние на бизнес и вызывать дополнительные издержки, связанные с потерей продаж, снижением уровня обслуживания, потерей доверия клиентов, производственными потерями. Набор услуг IBM по созданию систем высокой надежности поможет активно предотвращать простои и минимизировать последствия, если остановка системы все же произошла.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Системы высокой надежности IBM основаны на программно-аппаратных кластерных решениях, которые существуют для всех предлагаемых IBM платформ — от S/390 </w:t>
      </w:r>
      <w:proofErr w:type="spellStart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Parallel</w:t>
      </w:r>
      <w:proofErr w:type="spellEnd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Sysplex</w:t>
      </w:r>
      <w:proofErr w:type="spellEnd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PC.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Работая в тесном взаимодействии с Вашими сотрудниками, инженеры IBM проанализируют специфические требования и условия бизнеса, процессы и процедуры управления Вашей информационной системой для достижения ее оптимальной производительности и надежности.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 IBM по созданию систем высокой надежности позволят:</w:t>
      </w:r>
    </w:p>
    <w:p w:rsidR="000B70E7" w:rsidRPr="000B70E7" w:rsidRDefault="000B70E7" w:rsidP="000B70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уровень надежности Вашей компьютерной системы до 99,999%</w:t>
      </w:r>
    </w:p>
    <w:p w:rsidR="000B70E7" w:rsidRPr="000B70E7" w:rsidRDefault="000B70E7" w:rsidP="000B70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Проанализировать требования Вашего бизнеса к информационной системе</w:t>
      </w:r>
    </w:p>
    <w:p w:rsidR="000B70E7" w:rsidRPr="000B70E7" w:rsidRDefault="000B70E7" w:rsidP="000B70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Внедрять решение поэтапно, в соответствии с ростом Ваших потребностей</w:t>
      </w:r>
    </w:p>
    <w:p w:rsidR="000B70E7" w:rsidRPr="000B70E7" w:rsidRDefault="000B70E7" w:rsidP="000B70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Предотвратить простои системы и повысить эффективность управления имеющимися ресурсами</w:t>
      </w:r>
    </w:p>
    <w:p w:rsidR="000B70E7" w:rsidRPr="000B70E7" w:rsidRDefault="000B70E7" w:rsidP="000B70E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сбалансированное по затратам и эффективности решение, отвечающее требованиям Вашего бизнеса.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" w:name="Услуги_инсталляции_и_миграции"/>
      <w:r w:rsidRPr="000B70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Услуги инсталляции и миграции</w:t>
      </w:r>
      <w:bookmarkEnd w:id="6"/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 инсталляции и миграции — это пакет сервисных предложений, обеспечивающих получение максимума возможного от Ваших компьютерных систем.</w:t>
      </w:r>
    </w:p>
    <w:p w:rsidR="000B70E7" w:rsidRPr="000B70E7" w:rsidRDefault="000B70E7" w:rsidP="000B70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услуг инсталляции «под ключ» IBM </w:t>
      </w:r>
      <w:proofErr w:type="spellStart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SmoothStart</w:t>
      </w:r>
      <w:proofErr w:type="spellEnd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специалисты сервиса IBM обеспечат установку и подключение систем на месте, что поможет ускорить ввод в эксплуатацию оборудования и программного обеспечения. Услуги IBM </w:t>
      </w:r>
      <w:proofErr w:type="spellStart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SmoothStart</w:t>
      </w:r>
      <w:proofErr w:type="spellEnd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спроектированы таким образом, чтобы помочь управлять следующими фазами жизненного цикла Вашей компьютерной системы:</w:t>
      </w:r>
    </w:p>
    <w:p w:rsidR="000B70E7" w:rsidRPr="000B70E7" w:rsidRDefault="000B70E7" w:rsidP="000B70E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Планирование Программного обеспечения</w:t>
      </w: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Анализируя Ваши требования, специалист IBM </w:t>
      </w:r>
      <w:proofErr w:type="spellStart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Global</w:t>
      </w:r>
      <w:proofErr w:type="spellEnd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Services</w:t>
      </w:r>
      <w:proofErr w:type="spellEnd"/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разработает план инсталляции и/или миграции программного обеспечения, особо обращая внимание на требования, связанные с прикладным ПО, производительностью системы, требованиями сетевого взаимодействия.</w:t>
      </w:r>
    </w:p>
    <w:p w:rsidR="000B70E7" w:rsidRPr="000B70E7" w:rsidRDefault="000B70E7" w:rsidP="000B70E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оборудования</w:t>
      </w: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Наши сертифицированные специалисты установят, подключат и проверят Ваше компьютерное оборудование.</w:t>
      </w:r>
    </w:p>
    <w:p w:rsidR="000B70E7" w:rsidRPr="000B70E7" w:rsidRDefault="000B70E7" w:rsidP="000B70E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ПО</w:t>
      </w: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Мы встроим и установим ПО на Вашу систему (централизованную или распределенную) и обеспечим интеграцию с другими необходимыми компонентами. По окончании инсталляции Вы получите полностью сконфигурированную, протестированную, готовую к работе систему, снабженную подробной документацией, отражающей параметры настройки и сделанных модификаций операционной системы и системного ПО.</w:t>
      </w:r>
    </w:p>
    <w:p w:rsidR="000B70E7" w:rsidRPr="000B70E7" w:rsidRDefault="000B70E7" w:rsidP="000B70E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 Миграции</w:t>
      </w:r>
      <w:r w:rsidRPr="000B70E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Профессионалы IBM помогут Вам осуществить миграцию приложений и данных на другие платформы, обеспечив различные виды тестирования и резервирования в случае необходимости.</w:t>
      </w:r>
    </w:p>
    <w:p w:rsidR="000B70E7" w:rsidRPr="000B70E7" w:rsidRDefault="000B70E7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70E7" w:rsidRPr="000B70E7" w:rsidRDefault="000B70E7" w:rsidP="000B70E7">
      <w:pPr>
        <w:pStyle w:val="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0B70E7">
        <w:rPr>
          <w:rFonts w:ascii="Times New Roman" w:hAnsi="Times New Roman" w:cs="Times New Roman"/>
          <w:sz w:val="24"/>
          <w:szCs w:val="24"/>
        </w:rPr>
        <w:t>Создание систем высокой надежности</w:t>
      </w:r>
    </w:p>
    <w:p w:rsidR="000B70E7" w:rsidRPr="000B70E7" w:rsidRDefault="000B70E7" w:rsidP="000B70E7">
      <w:pPr>
        <w:pStyle w:val="a4"/>
        <w:spacing w:before="0" w:beforeAutospacing="0" w:after="0" w:afterAutospacing="0"/>
      </w:pPr>
      <w:r w:rsidRPr="000B70E7">
        <w:t>Системы высокой надежности - это комплекс программных и технических средств, предназначенных для обеспечения непрерывной безотказной работы критичных программных систем (таких как бизнес-системы управления предприятием, АБС, корпоративные БД, WEB-сервера, процессинговые системы и др.). Системы высокой надежности позволяют избежать аварийного разрушения информации, отказов и остановки критичных программных систем, от которых может зависеть успешная работа организации.</w:t>
      </w:r>
    </w:p>
    <w:p w:rsidR="000B70E7" w:rsidRPr="000B70E7" w:rsidRDefault="000B70E7" w:rsidP="000B70E7">
      <w:pPr>
        <w:pStyle w:val="a4"/>
        <w:spacing w:before="0" w:beforeAutospacing="0" w:after="0" w:afterAutospacing="0"/>
      </w:pPr>
      <w:r w:rsidRPr="000B70E7">
        <w:t>По материалам независимого агентства</w:t>
      </w:r>
      <w:r w:rsidRPr="000B70E7">
        <w:rPr>
          <w:rStyle w:val="apple-converted-space"/>
        </w:rPr>
        <w:t> </w:t>
      </w:r>
      <w:proofErr w:type="spellStart"/>
      <w:r w:rsidRPr="000B70E7">
        <w:rPr>
          <w:b/>
          <w:bCs/>
        </w:rPr>
        <w:t>Gartner</w:t>
      </w:r>
      <w:proofErr w:type="spellEnd"/>
      <w:r w:rsidRPr="000B70E7">
        <w:rPr>
          <w:b/>
          <w:bCs/>
        </w:rPr>
        <w:t xml:space="preserve"> </w:t>
      </w:r>
      <w:proofErr w:type="spellStart"/>
      <w:r w:rsidRPr="000B70E7">
        <w:rPr>
          <w:b/>
          <w:bCs/>
        </w:rPr>
        <w:t>Group</w:t>
      </w:r>
      <w:proofErr w:type="spellEnd"/>
      <w:r w:rsidRPr="000B70E7">
        <w:rPr>
          <w:rStyle w:val="apple-converted-space"/>
        </w:rPr>
        <w:t> </w:t>
      </w:r>
      <w:r w:rsidRPr="000B70E7">
        <w:t>основными причинами внеплановых остановок (отказов), влияющими на работу программных систем являются:</w:t>
      </w:r>
    </w:p>
    <w:tbl>
      <w:tblPr>
        <w:tblW w:w="0" w:type="auto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70"/>
        <w:gridCol w:w="210"/>
        <w:gridCol w:w="2798"/>
        <w:gridCol w:w="500"/>
      </w:tblGrid>
      <w:tr w:rsidR="000B70E7" w:rsidRPr="000B70E7" w:rsidTr="005B5F7A">
        <w:trPr>
          <w:trHeight w:val="465"/>
          <w:tblCellSpacing w:w="0" w:type="dxa"/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09825" cy="1095375"/>
                  <wp:effectExtent l="0" t="0" r="9525" b="9525"/>
                  <wp:docPr id="237" name="Рисунок 167" descr="http://www.samara-dialog.ru/images/dialog/diagram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samara-dialog.ru/images/dialog/diagram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238" name="Рисунок 166" descr="http://www.samara-dialog.ru/images/dialog/me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samara-dialog.ru/images/dialog/me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0B70E7" w:rsidRPr="000B70E7" w:rsidTr="005B5F7A">
        <w:trPr>
          <w:trHeight w:val="420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" cy="85725"/>
                  <wp:effectExtent l="0" t="0" r="0" b="9525"/>
                  <wp:docPr id="239" name="Рисунок 165" descr="http://www.samara-dialog.ru/images/dialog/me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samara-dialog.ru/images/dialog/me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sz w:val="24"/>
                <w:szCs w:val="24"/>
              </w:rPr>
              <w:t>Технические средства</w:t>
            </w: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0B70E7" w:rsidRPr="000B70E7" w:rsidTr="005B5F7A">
        <w:trPr>
          <w:trHeight w:val="390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" cy="85725"/>
                  <wp:effectExtent l="0" t="0" r="0" b="9525"/>
                  <wp:docPr id="240" name="Рисунок 164" descr="http://www.samara-dialog.ru/images/dialog/me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samara-dialog.ru/images/dialog/me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sz w:val="24"/>
                <w:szCs w:val="24"/>
              </w:rPr>
              <w:t>Люди</w:t>
            </w: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0B70E7" w:rsidRPr="000B70E7" w:rsidTr="005B5F7A">
        <w:trPr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" cy="85725"/>
                  <wp:effectExtent l="0" t="0" r="0" b="9525"/>
                  <wp:docPr id="241" name="Рисунок 163" descr="http://www.samara-dialog.ru/images/dialog/me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samara-dialog.ru/images/dialog/me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0" w:type="auto"/>
            <w:vAlign w:val="center"/>
            <w:hideMark/>
          </w:tcPr>
          <w:p w:rsidR="000B70E7" w:rsidRPr="000B70E7" w:rsidRDefault="000B70E7" w:rsidP="000B70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70E7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</w:tbl>
    <w:p w:rsidR="000B70E7" w:rsidRPr="000B70E7" w:rsidRDefault="000B70E7" w:rsidP="000B70E7">
      <w:pPr>
        <w:pStyle w:val="a4"/>
        <w:spacing w:before="0" w:beforeAutospacing="0" w:after="0" w:afterAutospacing="0"/>
      </w:pPr>
      <w:r w:rsidRPr="000B70E7">
        <w:t> </w:t>
      </w:r>
    </w:p>
    <w:p w:rsidR="000B70E7" w:rsidRPr="000B70E7" w:rsidRDefault="000B70E7" w:rsidP="000B70E7">
      <w:pPr>
        <w:pStyle w:val="a4"/>
        <w:spacing w:before="0" w:beforeAutospacing="0" w:after="0" w:afterAutospacing="0"/>
      </w:pPr>
      <w:r w:rsidRPr="000B70E7">
        <w:t>Любая система высокой надежности включает в себя целый комплекс элементов, каждый из которых требует пристального внимания.</w:t>
      </w:r>
    </w:p>
    <w:p w:rsidR="000B70E7" w:rsidRPr="000B70E7" w:rsidRDefault="000B70E7" w:rsidP="000B70E7">
      <w:pPr>
        <w:pStyle w:val="a4"/>
        <w:spacing w:before="0" w:beforeAutospacing="0" w:after="0" w:afterAutospacing="0"/>
      </w:pPr>
      <w:r w:rsidRPr="000B70E7">
        <w:t>Выбор и реализация систем высокой надежности, как правило, является составной частью политики автоматизации многих крупных промышленных организаций и финансовых учреждений.</w:t>
      </w:r>
    </w:p>
    <w:p w:rsidR="007E165D" w:rsidRPr="000B70E7" w:rsidRDefault="007E165D" w:rsidP="000B70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E165D" w:rsidRPr="000B70E7" w:rsidSect="007E16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57EE7"/>
    <w:multiLevelType w:val="multilevel"/>
    <w:tmpl w:val="5B4A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526F"/>
    <w:multiLevelType w:val="multilevel"/>
    <w:tmpl w:val="5728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725BA"/>
    <w:multiLevelType w:val="multilevel"/>
    <w:tmpl w:val="2772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1F62C0"/>
    <w:multiLevelType w:val="multilevel"/>
    <w:tmpl w:val="4858E0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E7"/>
    <w:rsid w:val="000B70E7"/>
    <w:rsid w:val="00182DD5"/>
    <w:rsid w:val="007E165D"/>
    <w:rsid w:val="00A331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D7FB"/>
  <w15:docId w15:val="{079DA231-3A2C-422D-8521-005EEAB35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0E7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0B7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7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70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70E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3">
    <w:name w:val="Hyperlink"/>
    <w:basedOn w:val="a0"/>
    <w:uiPriority w:val="99"/>
    <w:unhideWhenUsed/>
    <w:rsid w:val="000B70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0B70E7"/>
  </w:style>
  <w:style w:type="paragraph" w:styleId="a4">
    <w:name w:val="Normal (Web)"/>
    <w:basedOn w:val="a"/>
    <w:uiPriority w:val="99"/>
    <w:unhideWhenUsed/>
    <w:rsid w:val="000B70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B70E7"/>
    <w:rPr>
      <w:b/>
      <w:bCs/>
    </w:rPr>
  </w:style>
  <w:style w:type="character" w:customStyle="1" w:styleId="w">
    <w:name w:val="w"/>
    <w:basedOn w:val="a0"/>
    <w:rsid w:val="000B70E7"/>
  </w:style>
  <w:style w:type="paragraph" w:styleId="a6">
    <w:name w:val="Balloon Text"/>
    <w:basedOn w:val="a"/>
    <w:link w:val="a7"/>
    <w:uiPriority w:val="99"/>
    <w:semiHidden/>
    <w:unhideWhenUsed/>
    <w:rsid w:val="000B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B70E7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0B7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0B7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1804</Words>
  <Characters>10288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nks</cp:lastModifiedBy>
  <cp:revision>3</cp:revision>
  <dcterms:created xsi:type="dcterms:W3CDTF">2020-01-12T08:14:00Z</dcterms:created>
  <dcterms:modified xsi:type="dcterms:W3CDTF">2020-02-13T08:00:00Z</dcterms:modified>
</cp:coreProperties>
</file>