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C20" w:rsidRPr="004127D8" w:rsidRDefault="00A44C20" w:rsidP="004127D8">
      <w:pPr>
        <w:pStyle w:val="2"/>
        <w:spacing w:before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127D8">
        <w:rPr>
          <w:rFonts w:ascii="Times New Roman" w:hAnsi="Times New Roman" w:cs="Times New Roman"/>
          <w:sz w:val="28"/>
          <w:szCs w:val="28"/>
        </w:rPr>
        <w:t xml:space="preserve">Определения и терминология </w:t>
      </w:r>
      <w:proofErr w:type="gramStart"/>
      <w:r w:rsidRPr="004127D8">
        <w:rPr>
          <w:rFonts w:ascii="Times New Roman" w:hAnsi="Times New Roman" w:cs="Times New Roman"/>
          <w:sz w:val="28"/>
          <w:szCs w:val="28"/>
        </w:rPr>
        <w:t>сопровождения  программного</w:t>
      </w:r>
      <w:proofErr w:type="gramEnd"/>
      <w:r w:rsidRPr="004127D8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систем.</w:t>
      </w:r>
    </w:p>
    <w:p w:rsidR="00A44C20" w:rsidRPr="009D4C1C" w:rsidRDefault="00A44C20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9D4C1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гост р </w:t>
      </w:r>
      <w:proofErr w:type="spellStart"/>
      <w:r w:rsidRPr="009D4C1C">
        <w:rPr>
          <w:rFonts w:ascii="Times New Roman" w:hAnsi="Times New Roman" w:cs="Times New Roman"/>
          <w:sz w:val="28"/>
          <w:szCs w:val="24"/>
          <w:shd w:val="clear" w:color="auto" w:fill="FFFFFF"/>
        </w:rPr>
        <w:t>исо</w:t>
      </w:r>
      <w:proofErr w:type="spellEnd"/>
      <w:r w:rsidRPr="009D4C1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8"/>
          <w:szCs w:val="24"/>
          <w:shd w:val="clear" w:color="auto" w:fill="FFFFFF"/>
        </w:rPr>
        <w:t>мэк</w:t>
      </w:r>
      <w:proofErr w:type="spellEnd"/>
      <w:r w:rsidRPr="009D4C1C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14764-2002</w:t>
      </w:r>
    </w:p>
    <w:p w:rsidR="00A44C20" w:rsidRPr="009D4C1C" w:rsidRDefault="00A44C20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4C1C">
        <w:rPr>
          <w:rFonts w:ascii="Times New Roman" w:hAnsi="Times New Roman" w:cs="Times New Roman"/>
          <w:sz w:val="24"/>
          <w:szCs w:val="24"/>
          <w:shd w:val="clear" w:color="auto" w:fill="FFFFFF"/>
        </w:rPr>
        <w:t>http://old.tusur.ru/export/sites/ru.tusur.new/ru/informatization/documents/standards/20090902_0859.pdf</w:t>
      </w:r>
    </w:p>
    <w:p w:rsidR="00A44C20" w:rsidRPr="009D4C1C" w:rsidRDefault="00A44C20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Согласно ГОСТ 34.601-90 «Государственный стандарт Союза СССР. Информационная технология. Комплекс стандартов на автоматизированные системы. Автоматизированные системы. Стадии создания» (переиздание — июнь 1997 года) стадия создания автоматизированной системы «сопровождение автоматизированной системы» включает два этапа работ: 1) «выполнение работ в соответствии с гарантийными обязательствами», 2)"послегарантийное обслуживание".</w:t>
      </w:r>
    </w:p>
    <w:p w:rsidR="00A44C20" w:rsidRPr="009D4C1C" w:rsidRDefault="004127D8" w:rsidP="004127D8">
      <w:pPr>
        <w:pStyle w:val="a4"/>
        <w:spacing w:before="0" w:beforeAutospacing="0" w:after="0" w:afterAutospacing="0"/>
        <w:ind w:firstLine="284"/>
        <w:jc w:val="both"/>
      </w:pPr>
      <w:r w:rsidRPr="009D4C1C">
        <w:rPr>
          <w:b/>
          <w:bCs/>
        </w:rPr>
        <w:t>Сопровождение</w:t>
      </w:r>
      <w:r w:rsidR="00A44C20" w:rsidRPr="009D4C1C">
        <w:rPr>
          <w:b/>
          <w:bCs/>
        </w:rPr>
        <w:t xml:space="preserve"> (поддержка) программного обеспечения</w:t>
      </w:r>
      <w:r w:rsidR="00A44C20" w:rsidRPr="009D4C1C">
        <w:t xml:space="preserve"> — процесс улучшения, оптимизации и устранения дефектов </w:t>
      </w:r>
      <w:r w:rsidR="00A44C20" w:rsidRPr="004127D8">
        <w:t>программного обеспечения</w:t>
      </w:r>
      <w:r w:rsidR="00A44C20" w:rsidRPr="009D4C1C">
        <w:t xml:space="preserve"> (ПО) после передачи в эксплуатацию. Сопровождение ПО — это одна из фаз жизненного цикла программного обеспечения, следующая за фазой передачи ПО в эксплуатацию. В ходе сопровождения в программу вносятся </w:t>
      </w:r>
      <w:proofErr w:type="gramStart"/>
      <w:r w:rsidR="00A44C20" w:rsidRPr="009D4C1C">
        <w:t>изменения, с тем, чтобы</w:t>
      </w:r>
      <w:proofErr w:type="gramEnd"/>
      <w:r w:rsidR="00A44C20" w:rsidRPr="009D4C1C">
        <w:t xml:space="preserve">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</w:t>
      </w:r>
      <w:r w:rsidR="00A44C20" w:rsidRPr="004127D8">
        <w:t>юзабилити</w:t>
      </w:r>
      <w:r w:rsidR="00A44C20" w:rsidRPr="009D4C1C">
        <w:t>) и применимость ПО.</w:t>
      </w:r>
    </w:p>
    <w:p w:rsidR="00A44C20" w:rsidRPr="009D4C1C" w:rsidRDefault="00A44C20" w:rsidP="004127D8">
      <w:pPr>
        <w:pStyle w:val="a4"/>
        <w:spacing w:before="0" w:beforeAutospacing="0" w:after="0" w:afterAutospacing="0"/>
        <w:ind w:firstLine="284"/>
        <w:jc w:val="both"/>
      </w:pPr>
      <w:r w:rsidRPr="009D4C1C">
        <w:t xml:space="preserve">Сопровождение программного обеспечения стандартизовано, имеются национальные стандарты Российской Федерации, идентичные международным (ISO/IEC 12207:2008 </w:t>
      </w:r>
      <w:proofErr w:type="spellStart"/>
      <w:r w:rsidRPr="009D4C1C">
        <w:t>System</w:t>
      </w:r>
      <w:proofErr w:type="spellEnd"/>
      <w:r w:rsidRPr="009D4C1C">
        <w:t xml:space="preserve"> </w:t>
      </w:r>
      <w:proofErr w:type="spellStart"/>
      <w:r w:rsidRPr="009D4C1C">
        <w:t>and</w:t>
      </w:r>
      <w:proofErr w:type="spellEnd"/>
      <w:r w:rsidRPr="009D4C1C">
        <w:t xml:space="preserve"> </w:t>
      </w:r>
      <w:proofErr w:type="spellStart"/>
      <w:r w:rsidRPr="009D4C1C">
        <w:t>software</w:t>
      </w:r>
      <w:proofErr w:type="spellEnd"/>
      <w:r w:rsidRPr="009D4C1C">
        <w:t xml:space="preserve"> </w:t>
      </w:r>
      <w:proofErr w:type="spellStart"/>
      <w:r w:rsidRPr="009D4C1C">
        <w:t>engineering</w:t>
      </w:r>
      <w:proofErr w:type="spellEnd"/>
      <w:r w:rsidRPr="009D4C1C">
        <w:t xml:space="preserve"> — </w:t>
      </w:r>
      <w:proofErr w:type="spellStart"/>
      <w:r w:rsidRPr="009D4C1C">
        <w:t>Software</w:t>
      </w:r>
      <w:proofErr w:type="spellEnd"/>
      <w:r w:rsidRPr="009D4C1C">
        <w:t xml:space="preserve"> </w:t>
      </w:r>
      <w:proofErr w:type="spellStart"/>
      <w:r w:rsidRPr="009D4C1C">
        <w:t>life</w:t>
      </w:r>
      <w:proofErr w:type="spellEnd"/>
      <w:r w:rsidRPr="009D4C1C">
        <w:t xml:space="preserve"> </w:t>
      </w:r>
      <w:proofErr w:type="spellStart"/>
      <w:r w:rsidRPr="009D4C1C">
        <w:t>cycle</w:t>
      </w:r>
      <w:proofErr w:type="spellEnd"/>
      <w:r w:rsidRPr="009D4C1C">
        <w:t xml:space="preserve"> </w:t>
      </w:r>
      <w:proofErr w:type="spellStart"/>
      <w:r w:rsidRPr="009D4C1C">
        <w:t>processes</w:t>
      </w:r>
      <w:proofErr w:type="spellEnd"/>
      <w:r w:rsidRPr="009D4C1C">
        <w:t xml:space="preserve">, ГОСТ Р ИСО/МЭК 12207-2010 «Национальный стандарт Российской Федерации. Информационная технология. Системная и программная инженерия. Процессы жизненного цикла программных средств»; ISO/IEC 14764:99 </w:t>
      </w:r>
      <w:proofErr w:type="spellStart"/>
      <w:r w:rsidRPr="009D4C1C">
        <w:t>Information</w:t>
      </w:r>
      <w:proofErr w:type="spellEnd"/>
      <w:r w:rsidRPr="009D4C1C">
        <w:t xml:space="preserve"> </w:t>
      </w:r>
      <w:proofErr w:type="spellStart"/>
      <w:r w:rsidRPr="009D4C1C">
        <w:t>tehnology</w:t>
      </w:r>
      <w:proofErr w:type="spellEnd"/>
      <w:r w:rsidRPr="009D4C1C">
        <w:t xml:space="preserve"> — </w:t>
      </w:r>
      <w:proofErr w:type="spellStart"/>
      <w:r w:rsidRPr="009D4C1C">
        <w:t>Software</w:t>
      </w:r>
      <w:proofErr w:type="spellEnd"/>
      <w:r w:rsidRPr="009D4C1C">
        <w:t xml:space="preserve"> </w:t>
      </w:r>
      <w:proofErr w:type="spellStart"/>
      <w:r w:rsidRPr="009D4C1C">
        <w:t>maintenance</w:t>
      </w:r>
      <w:proofErr w:type="spellEnd"/>
      <w:r w:rsidRPr="009D4C1C">
        <w:t>, ГОСТ Р ИСО/МЭК 14764-2002 «Государственный стандарт Российской Федерации. Информационная технология. Сопровождение программных средств»; IEEE 1219).</w:t>
      </w:r>
    </w:p>
    <w:p w:rsidR="00A44C20" w:rsidRPr="009D4C1C" w:rsidRDefault="00A44C20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7D8">
        <w:rPr>
          <w:rFonts w:ascii="Times New Roman" w:hAnsi="Times New Roman" w:cs="Times New Roman"/>
          <w:b/>
          <w:bCs/>
          <w:sz w:val="24"/>
          <w:szCs w:val="24"/>
        </w:rPr>
        <w:t>Определение процесса сопровождения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</w:rPr>
        <w:t>Стадия сопровождения ИС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•</w:t>
      </w:r>
      <w:r w:rsidRPr="00D661F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Software Engineering Body of Knowledge (SWEBOK)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Свод</w:t>
      </w:r>
      <w:r w:rsidR="004127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знаний</w:t>
      </w:r>
      <w:r w:rsidR="004127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="004127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программной</w:t>
      </w:r>
      <w:r w:rsidR="004127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инженерии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SWEBOK:</w:t>
      </w:r>
      <w:r w:rsidR="004127D8" w:rsidRPr="004127D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Сопровождение ПО –</w:t>
      </w:r>
      <w:bookmarkStart w:id="0" w:name="_Hlk32953821"/>
      <w:r w:rsidRPr="009D4C1C">
        <w:rPr>
          <w:rFonts w:ascii="Times New Roman" w:hAnsi="Times New Roman" w:cs="Times New Roman"/>
          <w:color w:val="000000"/>
          <w:sz w:val="24"/>
          <w:szCs w:val="24"/>
        </w:rPr>
        <w:t>вся совокупность деятельности, необходимой для обеспечения эффективной (с точки зрения затрат) поддержки программных систем</w:t>
      </w:r>
      <w:bookmarkEnd w:id="0"/>
      <w:r w:rsidRPr="009D4C1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IEEE 1219 (</w:t>
      </w:r>
      <w:proofErr w:type="spellStart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Standard</w:t>
      </w:r>
      <w:proofErr w:type="spellEnd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spellEnd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</w:t>
      </w:r>
      <w:proofErr w:type="spellEnd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Maintenance</w:t>
      </w:r>
      <w:proofErr w:type="spellEnd"/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 w:rsidR="004127D8" w:rsidRPr="004127D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Сопровождение ПО –</w:t>
      </w:r>
      <w:bookmarkStart w:id="1" w:name="_Hlk32953835"/>
      <w:bookmarkStart w:id="2" w:name="_GoBack"/>
      <w:r w:rsidRPr="009D4C1C">
        <w:rPr>
          <w:rFonts w:ascii="Times New Roman" w:hAnsi="Times New Roman" w:cs="Times New Roman"/>
          <w:color w:val="000000"/>
          <w:sz w:val="24"/>
          <w:szCs w:val="24"/>
        </w:rPr>
        <w:t>модификация программного продукта после передачи в эксплуатацию для устранения сбоев, улучшения показателей производительности и/или других характеристик (атрибутов) продукта, или адаптации продукта для использования в модифицированном окружении</w:t>
      </w:r>
      <w:bookmarkEnd w:id="1"/>
      <w:bookmarkEnd w:id="2"/>
      <w:r w:rsidRPr="009D4C1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</w:rPr>
        <w:t>•</w:t>
      </w:r>
      <w:r w:rsidRPr="009D4C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ГОСТ Р ИСО/МЭК 12207: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 xml:space="preserve">Сопровождение –процесс модификации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характеристик продукта. 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Под сопровождением программного обеспечения понимают процесс улучшения, оптимизации и устранения дефектов программного обеспечения (ПО) после передачи в эксплуатацию.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К счастью, этот процесс достаточно хорошо стандартизован, и открывать Америку для того, что-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бы его разработать и внедрить не придется. Упомянем только некоторые основные стандарты: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ISO/IEC 14764 (2006, русский перевод стандарта 1999 г. — 2002 г.);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ISO/IEC 12207 (2008, русский перевод стандарта 2010 г.);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ISO 20000;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SWEBOK (2004 г.);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ITIL v3 (2007 г, обновление — 2011 г.);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COBIT v5 (2012 г.).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lastRenderedPageBreak/>
        <w:t>Процесс сопровождения является одной из фаз жизненного цикла программного обеспечения,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следующей за передачей ПО в эксплуатацию, и завершается выводом его из эксплуатации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В ходе сопровождения в программу вносятся </w:t>
      </w:r>
      <w:r w:rsidR="004127D8" w:rsidRPr="009D4C1C">
        <w:rPr>
          <w:rFonts w:ascii="Times New Roman" w:hAnsi="Times New Roman" w:cs="Times New Roman"/>
          <w:sz w:val="24"/>
          <w:szCs w:val="24"/>
        </w:rPr>
        <w:t>изменения с тем, чтобы</w:t>
      </w:r>
      <w:r w:rsidRPr="009D4C1C">
        <w:rPr>
          <w:rFonts w:ascii="Times New Roman" w:hAnsi="Times New Roman" w:cs="Times New Roman"/>
          <w:sz w:val="24"/>
          <w:szCs w:val="24"/>
        </w:rPr>
        <w:t xml:space="preserve"> исправить обнаруженные в процессе использования дефекты и недоработки, для добавления новой функциональности, повышения удобства использования (юзабилити) и роста уровня использования ПО. По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стандарту ISO/IEC 12207, этот процесс входит в 5 основных процессов жизненного цикла (ЖЦ)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ПО: приобретение, поставка, разработка, эксплуатация, сопровождение.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20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В общем случае процесс сопровождения состоит из следующих задач:</w:t>
      </w:r>
    </w:p>
    <w:p w:rsidR="00A44C20" w:rsidRPr="009D4C1C" w:rsidRDefault="00A44C20" w:rsidP="004127D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устранение сбоев;</w:t>
      </w:r>
    </w:p>
    <w:p w:rsidR="00A44C20" w:rsidRPr="009D4C1C" w:rsidRDefault="00A44C20" w:rsidP="004127D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улучшение дизайна;</w:t>
      </w:r>
    </w:p>
    <w:p w:rsidR="00A44C20" w:rsidRPr="009D4C1C" w:rsidRDefault="00A44C20" w:rsidP="004127D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расширение функциональных возможностей;</w:t>
      </w:r>
    </w:p>
    <w:p w:rsidR="00A44C20" w:rsidRPr="009D4C1C" w:rsidRDefault="00A44C20" w:rsidP="004127D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создание интерфейсов взаимодействия с другими (внешними) системами;</w:t>
      </w:r>
    </w:p>
    <w:p w:rsidR="00A44C20" w:rsidRPr="009D4C1C" w:rsidRDefault="00A44C20" w:rsidP="004127D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адаптация (например, портирование) для возможности работы на другой (или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обновленной) аппаратной платформе, применение новых системных возможностей, функционирование в среде обновленной телекоммуникационной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инфраструктуры и т.п.;</w:t>
      </w:r>
    </w:p>
    <w:p w:rsidR="00A44C20" w:rsidRPr="009D4C1C" w:rsidRDefault="00A44C20" w:rsidP="004127D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миграция унаследованного (</w:t>
      </w:r>
      <w:proofErr w:type="spellStart"/>
      <w:r w:rsidRPr="009D4C1C">
        <w:rPr>
          <w:rFonts w:ascii="Times New Roman" w:hAnsi="Times New Roman" w:cs="Times New Roman"/>
          <w:sz w:val="24"/>
          <w:szCs w:val="24"/>
          <w:u w:val="single"/>
        </w:rPr>
        <w:t>legacy</w:t>
      </w:r>
      <w:proofErr w:type="spellEnd"/>
      <w:r w:rsidRPr="009D4C1C">
        <w:rPr>
          <w:rFonts w:ascii="Times New Roman" w:hAnsi="Times New Roman" w:cs="Times New Roman"/>
          <w:sz w:val="24"/>
          <w:szCs w:val="24"/>
          <w:u w:val="single"/>
        </w:rPr>
        <w:t>) программного обеспечения;</w:t>
      </w:r>
    </w:p>
    <w:p w:rsidR="00A44C20" w:rsidRPr="009D4C1C" w:rsidRDefault="00A44C20" w:rsidP="004127D8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вывод программного обеспечения из эксплуатации.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Сопровождение программного обеспечения определяется стандартом IEEE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(IEEE 1219) как модификация программного продукта после передачи в эксплуатацию для устранения сбоев, улучшения показателей производительности и/или других характеристик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(атрибутов) продукта, или адаптации продукта для использования в модифицированном окружении.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Интересно, что данный стандарт также касается вопросов подготовки к сопровождению до передачи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системы в эксплуатацию, однако, структурно это сделано на уровне соответствующего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информационного приложения, включенного в стандарт.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В свою очередь, стандарт жизненного цикла 12207 (IEEE, ISO/IEC, ГОСТ Р ИСО/МЭК) позиционирует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сопровождение как один из главных процессов жизненного цикла. Этот стандарт описывает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сопровождение как процесс модификации программного продукта в части его кода и документации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для решения возникающих проблем &lt;при эксплуатации&gt; или реализации потребностей в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улучшениях &lt;тех или иных характеристик продукта&gt;. Задача состоит в модификации продукта при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условии сохранения его целостности. Международный стандарт ISO/IEC 14764 (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>) определяет сопровождение программного обеспечения в тех же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терминах, что и стандарт 12207, придавая особое значение работам по подготовке к деятельности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по сопровождению до передачи системы в реальную эксплуатацию, например, вопросам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планирования регламентов и операций по сопровождению.</w:t>
      </w:r>
    </w:p>
    <w:p w:rsidR="004127D8" w:rsidRDefault="004127D8" w:rsidP="004127D8">
      <w:pPr>
        <w:pStyle w:val="2"/>
        <w:spacing w:before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44C20" w:rsidRPr="009D4C1C" w:rsidRDefault="00A44C20" w:rsidP="004127D8">
      <w:pPr>
        <w:pStyle w:val="2"/>
        <w:spacing w:before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Природа </w:t>
      </w:r>
      <w:r w:rsidR="004127D8" w:rsidRPr="009D4C1C">
        <w:rPr>
          <w:rFonts w:ascii="Times New Roman" w:hAnsi="Times New Roman" w:cs="Times New Roman"/>
          <w:sz w:val="24"/>
          <w:szCs w:val="24"/>
        </w:rPr>
        <w:t>сопровождения программного</w:t>
      </w:r>
      <w:r w:rsidRPr="009D4C1C">
        <w:rPr>
          <w:rFonts w:ascii="Times New Roman" w:hAnsi="Times New Roman" w:cs="Times New Roman"/>
          <w:sz w:val="24"/>
          <w:szCs w:val="24"/>
        </w:rPr>
        <w:t xml:space="preserve"> обеспечения компьютерных систем. 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Сопровождение поддерживает функционирование программного продукта на протяжении всего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операционного жизненного цикла, то есть периода его эксплуатации. В процессе сопровождения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фиксируются и отслеживаются запросы на модификацию (также называемые “запросами на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изменения”</w:t>
      </w:r>
      <w:r w:rsidRPr="009D4C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>, в частности, в контексте конфигурационного управления),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оценивается влияние предлагаемых изменений, модифицируется код и другие активы (артефакты)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продукта, проводится необходимое тестирование и, наконец, выпускается обновленная версия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продукта. Кроме того, проводится обучение пользователей и обеспечивается их ежедневная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поддержка при работе с текущей версией продукта.</w:t>
      </w:r>
      <w:r w:rsidRPr="009D4C1C">
        <w:rPr>
          <w:rFonts w:ascii="Times New Roman" w:hAnsi="Times New Roman" w:cs="Times New Roman"/>
          <w:sz w:val="24"/>
          <w:szCs w:val="24"/>
        </w:rPr>
        <w:t xml:space="preserve"> В SWEBOK отмечается, что сопровождение, с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точки зрения операций отслеживания и контроля, обладает большим содержанием, чем разработка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(в общем понимании). С точки зрения автора, объем и активность операций по контролю разработки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в большой степени зависит от сложившихся практик, внутрикорпоративных регламентов 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требований, а также применяемых методологий и концепции управления (в частности – проектного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 xml:space="preserve">менеджмента). Так или иначе, отслеживание и контроль – ключевые </w:t>
      </w:r>
      <w:r w:rsidRPr="009D4C1C">
        <w:rPr>
          <w:rFonts w:ascii="Times New Roman" w:hAnsi="Times New Roman" w:cs="Times New Roman"/>
          <w:sz w:val="24"/>
          <w:szCs w:val="24"/>
        </w:rPr>
        <w:lastRenderedPageBreak/>
        <w:t>элементы деятельности по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сопровождению программного обеспечения (как и других ИТ-активов предприятия).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Стандарт 12207 определяет понятие “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maintainer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>” - в соответствующем ГОСТ он именуется как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“персонал сопровождения”, подразумевая организацию, выполняющая работы по сопровождению.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SWEBOK использует данный термин, также, и в отношении лиц (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>), проводящих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определенные работы по сопровождению, в отличие, например, от разработчиков, занимающихся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реализацией системы в программном коде.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Стандарт жизненного цикла 12207 также идентифицирует основные работы по сопровождению: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реализация процесса &lt;сопровождения&gt;, анализ проблем и модификаций (изменений), реализаций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модификаций, обзор (оценка)/принятие &lt;решений&gt; по сопровождению, миграция (с одной версии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программного продукта на другую, с одного продукта на другой) и вывод системы из эксплуатации.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Эти работы описываются далее в теме 3.2 “Работы по сопровождению” (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>).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Специалисты по сопровождению (персонал сопровождения) могут получать знания о программном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продукте непосредственно от разработчиков. Взаимодействие с разработчиками и раннее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привлечение этих специалистов помогает уменьшить усилия, необходимые для адекватного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сопровождения программной системы.</w:t>
      </w:r>
      <w:r w:rsidRPr="009D4C1C">
        <w:rPr>
          <w:rFonts w:ascii="Times New Roman" w:hAnsi="Times New Roman" w:cs="Times New Roman"/>
          <w:sz w:val="24"/>
          <w:szCs w:val="24"/>
        </w:rPr>
        <w:t xml:space="preserve"> По мнению автора,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передача знаний персоналу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сопровождения, его обучение, должно начинаться не позднее начала опытной эксплуатации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продукта. </w:t>
      </w:r>
      <w:r w:rsidRPr="009D4C1C">
        <w:rPr>
          <w:rFonts w:ascii="Times New Roman" w:hAnsi="Times New Roman" w:cs="Times New Roman"/>
          <w:sz w:val="24"/>
          <w:szCs w:val="24"/>
        </w:rPr>
        <w:t>В противном случае, усилия на одновременную поддержку прикладной системы и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обучение соответствующих специалистов не только превысит реально допустимые нормы загрузки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персонала (как группы или службы сопровождения и техподдержки, так и разработчиков системы), но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снизит эффективность поддержки пользователей на критически важном этапе первоначального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использования новой системы. По опыту автора и результатам обсуждения этого вопроса с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сотрудниками внутрикорпоративных ИТ-департаментов, обычно, в зависимости от сложности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системы, пик нагрузки на службу сопровождения приходится в течении первых 2 - 6 недель, с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момента передачи системы в реальную эксплуатацию, тем более, при отказе от использования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старой системы или ее предыдущей версии. SWEBOK отмечает, что, в некоторых случаях, инженеры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(создававшие систему) не могут быть привлечены к обучению и поддержке персонала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сопровождения. Особенно часто это касается тиражируемых или “коробочных” систем. Это создает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дополнительные трудности для специалистов, обеспечивающих сопровождение. В то же время,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инженеры, занимающиеся технической поддержкой (несколько боле узкий круг в команде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сопровождения, включающей менеджеров, администраторов и других специалистов), должны (в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зависимости от типа продукта) иметь доступ к активам проекта (например, описанию его внутренней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архитектуры), включая код, документацию и т.п. Именно таким образом начинает формироваться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информационная инфраструктура службы технической поддержки и сопровождения у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производителей программных продуктов.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Практика показывает, что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инженеры по технической поддержке производителя программного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обеспечения </w:t>
      </w:r>
      <w:r w:rsidRPr="009D4C1C">
        <w:rPr>
          <w:rFonts w:ascii="Times New Roman" w:hAnsi="Times New Roman" w:cs="Times New Roman"/>
          <w:sz w:val="24"/>
          <w:szCs w:val="24"/>
        </w:rPr>
        <w:t>(не только “коробочного”, но и создаваемого и настраиваемого интеграторами,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обладающими собственными программными решениями)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должны не просто иметь доступ ко всем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ключевым активам проекта</w:t>
      </w:r>
      <w:r w:rsidRPr="009D4C1C">
        <w:rPr>
          <w:rFonts w:ascii="Times New Roman" w:hAnsi="Times New Roman" w:cs="Times New Roman"/>
          <w:sz w:val="24"/>
          <w:szCs w:val="24"/>
        </w:rPr>
        <w:t xml:space="preserve"> (код, документация, спецификации требований, внутренние модели и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т.п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.), но в их обязанности входит создание “патчей”</w:t>
      </w:r>
      <w:r w:rsidRPr="009D4C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patch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– “заплата”),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исправлений ошибок </w:t>
      </w:r>
      <w:r w:rsidRPr="009D4C1C">
        <w:rPr>
          <w:rFonts w:ascii="Times New Roman" w:hAnsi="Times New Roman" w:cs="Times New Roman"/>
          <w:sz w:val="24"/>
          <w:szCs w:val="24"/>
        </w:rPr>
        <w:t>и, в</w:t>
      </w:r>
      <w:r w:rsidR="004127D8" w:rsidRPr="004127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особых случаях, такие изменения, до выпуска новой версии продукта, создаются с привлечением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 xml:space="preserve">непосредственно разработчиков продукта(групп и подразделений R&amp;D –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>).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При этом, разработчики продукта информируются о найденных ошибках и, в случае нахождения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соответствующих решений специалистами технической поддержки, такие решения передаются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разработчикам с тем, чтобы те либо включили такие изменения в новую версию программного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продукта (безусловно, в случае успешного прохождения всех необходимых тестов), либо нашли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более адекватное решение в контексте новой функциональности либо тех изменений, которые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27D8">
        <w:rPr>
          <w:rFonts w:ascii="Times New Roman" w:hAnsi="Times New Roman" w:cs="Times New Roman"/>
          <w:sz w:val="24"/>
          <w:szCs w:val="24"/>
        </w:rPr>
        <w:t>включены в новую версию продукта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27D8">
        <w:rPr>
          <w:rFonts w:ascii="Times New Roman" w:hAnsi="Times New Roman" w:cs="Times New Roman"/>
          <w:b/>
          <w:bCs/>
          <w:sz w:val="24"/>
          <w:szCs w:val="24"/>
          <w:u w:val="single"/>
        </w:rPr>
        <w:t>В обязанности инженеров службы сопровождения, в общем</w:t>
      </w:r>
      <w:r w:rsidR="004127D8" w:rsidRPr="004127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127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случае, входит: </w:t>
      </w:r>
    </w:p>
    <w:p w:rsidR="00A44C20" w:rsidRPr="004127D8" w:rsidRDefault="00A44C20" w:rsidP="004127D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lastRenderedPageBreak/>
        <w:t xml:space="preserve">проверка пользовательского сценария, приводящего к сбою; </w:t>
      </w:r>
    </w:p>
    <w:p w:rsidR="00A44C20" w:rsidRPr="004127D8" w:rsidRDefault="00A44C20" w:rsidP="004127D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идентификация причин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4127D8">
        <w:rPr>
          <w:rFonts w:ascii="Times New Roman" w:hAnsi="Times New Roman" w:cs="Times New Roman"/>
          <w:sz w:val="24"/>
          <w:szCs w:val="24"/>
        </w:rPr>
        <w:t xml:space="preserve">сбоя, </w:t>
      </w:r>
      <w:proofErr w:type="spellStart"/>
      <w:r w:rsidRPr="004127D8">
        <w:rPr>
          <w:rFonts w:ascii="Times New Roman" w:hAnsi="Times New Roman" w:cs="Times New Roman"/>
          <w:sz w:val="24"/>
          <w:szCs w:val="24"/>
        </w:rPr>
        <w:t>т.е</w:t>
      </w:r>
      <w:proofErr w:type="spellEnd"/>
      <w:r w:rsidRPr="004127D8">
        <w:rPr>
          <w:rFonts w:ascii="Times New Roman" w:hAnsi="Times New Roman" w:cs="Times New Roman"/>
          <w:sz w:val="24"/>
          <w:szCs w:val="24"/>
        </w:rPr>
        <w:t xml:space="preserve"> локализация ошибки/причин ее появления; </w:t>
      </w:r>
    </w:p>
    <w:p w:rsidR="00A44C20" w:rsidRPr="009D4C1C" w:rsidRDefault="00A44C20" w:rsidP="004127D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предоставление соответствующих исправлений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4127D8">
        <w:rPr>
          <w:rFonts w:ascii="Times New Roman" w:hAnsi="Times New Roman" w:cs="Times New Roman"/>
          <w:sz w:val="24"/>
          <w:szCs w:val="24"/>
        </w:rPr>
        <w:t>или,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при невозможности создания таковых на данном этапе либо в заданные сроки</w:t>
      </w:r>
      <w:r w:rsidRPr="004127D8">
        <w:rPr>
          <w:rFonts w:ascii="Times New Roman" w:hAnsi="Times New Roman" w:cs="Times New Roman"/>
          <w:sz w:val="24"/>
          <w:szCs w:val="24"/>
        </w:rPr>
        <w:t xml:space="preserve"> –предоставление обходного пути решения проблемы для достижения требуемых бизнес-задач (т</w:t>
      </w:r>
      <w:r w:rsidRPr="009D4C1C">
        <w:rPr>
          <w:rFonts w:ascii="Times New Roman" w:hAnsi="Times New Roman" w:cs="Times New Roman"/>
          <w:sz w:val="24"/>
          <w:szCs w:val="24"/>
        </w:rPr>
        <w:t>акие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обходные пути, обычно, называют “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workaround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”); </w:t>
      </w:r>
    </w:p>
    <w:p w:rsidR="00A44C20" w:rsidRPr="004127D8" w:rsidRDefault="00A44C20" w:rsidP="004127D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журналирование всех работ и операций;</w:t>
      </w:r>
    </w:p>
    <w:p w:rsidR="00A44C20" w:rsidRPr="004127D8" w:rsidRDefault="00A44C20" w:rsidP="004127D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 xml:space="preserve">помещение описания проблемы и ее решения в базу знаний службы сопровождения; </w:t>
      </w:r>
    </w:p>
    <w:p w:rsidR="00A44C20" w:rsidRPr="004127D8" w:rsidRDefault="00A44C20" w:rsidP="004127D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 xml:space="preserve">передача </w:t>
      </w:r>
      <w:proofErr w:type="spellStart"/>
      <w:r w:rsidRPr="004127D8">
        <w:rPr>
          <w:rFonts w:ascii="Times New Roman" w:hAnsi="Times New Roman" w:cs="Times New Roman"/>
          <w:sz w:val="24"/>
          <w:szCs w:val="24"/>
        </w:rPr>
        <w:t>всейинформации</w:t>
      </w:r>
      <w:proofErr w:type="spellEnd"/>
      <w:r w:rsidRPr="004127D8">
        <w:rPr>
          <w:rFonts w:ascii="Times New Roman" w:hAnsi="Times New Roman" w:cs="Times New Roman"/>
          <w:sz w:val="24"/>
          <w:szCs w:val="24"/>
        </w:rPr>
        <w:t xml:space="preserve"> разработчикам; </w:t>
      </w:r>
    </w:p>
    <w:p w:rsidR="00A44C20" w:rsidRPr="009D4C1C" w:rsidRDefault="00A44C20" w:rsidP="004127D8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своевременное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127D8">
        <w:rPr>
          <w:rFonts w:ascii="Times New Roman" w:hAnsi="Times New Roman" w:cs="Times New Roman"/>
          <w:sz w:val="24"/>
          <w:szCs w:val="24"/>
        </w:rPr>
        <w:t xml:space="preserve">информирование пользователя о статусе запроса и некоторые другие работы, содержание которых может варьироваться, в зависимости от </w:t>
      </w:r>
      <w:proofErr w:type="spellStart"/>
      <w:r w:rsidRPr="004127D8">
        <w:rPr>
          <w:rFonts w:ascii="Times New Roman" w:hAnsi="Times New Roman" w:cs="Times New Roman"/>
          <w:sz w:val="24"/>
          <w:szCs w:val="24"/>
        </w:rPr>
        <w:t>регламентови</w:t>
      </w:r>
      <w:proofErr w:type="spellEnd"/>
      <w:r w:rsidRPr="004127D8">
        <w:rPr>
          <w:rFonts w:ascii="Times New Roman" w:hAnsi="Times New Roman" w:cs="Times New Roman"/>
          <w:sz w:val="24"/>
          <w:szCs w:val="24"/>
        </w:rPr>
        <w:t xml:space="preserve"> корпоративных стандартов</w:t>
      </w:r>
      <w:r w:rsidRPr="009D4C1C">
        <w:rPr>
          <w:rFonts w:ascii="Times New Roman" w:hAnsi="Times New Roman" w:cs="Times New Roman"/>
          <w:sz w:val="24"/>
          <w:szCs w:val="24"/>
        </w:rPr>
        <w:t xml:space="preserve"> в конкретной организации, либо параметров контракта на</w:t>
      </w:r>
      <w:r w:rsidR="004127D8" w:rsidRPr="004127D8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сопровождение и техническую поддержку, если таковой есть.</w:t>
      </w:r>
    </w:p>
    <w:p w:rsidR="00A44C20" w:rsidRPr="009D4C1C" w:rsidRDefault="00A44C20" w:rsidP="004127D8">
      <w:pPr>
        <w:pStyle w:val="2"/>
        <w:spacing w:before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Сопровождение и удовлетворенность пользователей. 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</w:rPr>
        <w:tab/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Именно процесс сопровождения позволяет улучшить удовлетворенность пользователей внедренным ПО. Действительно, общеизвестно, что удовлетворенность пользователей зависит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от того, насколько полученный результат соответствует их ожиданиям </w:t>
      </w:r>
      <w:r w:rsidRPr="009D4C1C">
        <w:rPr>
          <w:rFonts w:ascii="Times New Roman" w:hAnsi="Times New Roman" w:cs="Times New Roman"/>
          <w:sz w:val="24"/>
          <w:szCs w:val="24"/>
        </w:rPr>
        <w:t>(т.е. от площади области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пересечения ожиданий и результата — см. рисунок 1).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5875" cy="2038350"/>
            <wp:effectExtent l="0" t="0" r="0" b="0"/>
            <wp:docPr id="242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055" t="21042" r="7176" b="36072"/>
                    <a:stretch/>
                  </pic:blipFill>
                  <pic:spPr bwMode="auto">
                    <a:xfrm>
                      <a:off x="0" y="0"/>
                      <a:ext cx="5095062" cy="203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Рис. 1. Область удовлетворенности пользователей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По неоднократным опросам пользователей, они ждут от нового ПО, разработанного и внедренного, в частности, на платформе «1</w:t>
      </w:r>
      <w:proofErr w:type="gramStart"/>
      <w:r w:rsidRPr="009D4C1C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9D4C1C">
        <w:rPr>
          <w:rFonts w:ascii="Times New Roman" w:hAnsi="Times New Roman" w:cs="Times New Roman"/>
          <w:sz w:val="24"/>
          <w:szCs w:val="24"/>
        </w:rPr>
        <w:t>» следующего: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эффективного решения стоящих перед ними задач;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удобного и интуитивно понятного интерфейса;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помощи по всем возникающим вопросам использования ПО;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выполнения их заявок в требуемые сроки.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Все эти задачи можно и нужно выполнять на этапе сопровождения. Кроме того, присущий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человечеству консерватизм определяет негативное отношение большинства пользователей к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новому ПО. Именно и только стадия сопровождения позволяет примирить с ним пользователей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и приучить их с удовольствием и с пользой применять его в своей деятельности. По статистике,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удовлетворенность пользователей через год использования ПО в несколько раз выше, чем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сразу после внедрения.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Но, чтобы достичь таких результатов, 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сопровождение должно осуществляться на должном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уровне. Ведь в противном случае эту удовлетворенность можно даже уменьшить</w:t>
      </w:r>
      <w:r w:rsidRPr="009D4C1C">
        <w:rPr>
          <w:rFonts w:ascii="Times New Roman" w:hAnsi="Times New Roman" w:cs="Times New Roman"/>
          <w:sz w:val="24"/>
          <w:szCs w:val="24"/>
        </w:rPr>
        <w:t>.</w:t>
      </w:r>
    </w:p>
    <w:p w:rsidR="00A44C20" w:rsidRPr="009D4C1C" w:rsidRDefault="00A44C20" w:rsidP="004127D8">
      <w:pPr>
        <w:pStyle w:val="2"/>
        <w:spacing w:before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Типы заявок предложений о модификации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 xml:space="preserve">Процесс сопровождения состоит из обработки заявок пользователей. Эти заявки </w:t>
      </w:r>
      <w:proofErr w:type="spellStart"/>
      <w:r w:rsidRPr="009D4C1C">
        <w:rPr>
          <w:rFonts w:ascii="Times New Roman" w:hAnsi="Times New Roman" w:cs="Times New Roman"/>
          <w:sz w:val="24"/>
          <w:szCs w:val="24"/>
          <w:u w:val="single"/>
        </w:rPr>
        <w:t>целесообраз</w:t>
      </w:r>
      <w:proofErr w:type="spellEnd"/>
      <w:r w:rsidRPr="009D4C1C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sz w:val="24"/>
          <w:szCs w:val="24"/>
          <w:u w:val="single"/>
        </w:rPr>
        <w:t>но классифицировать по типам (см. рис. 2).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4C1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>
            <wp:extent cx="4610100" cy="1876425"/>
            <wp:effectExtent l="0" t="0" r="0" b="9525"/>
            <wp:docPr id="243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661" t="13226" r="9775" b="47295"/>
                    <a:stretch/>
                  </pic:blipFill>
                  <pic:spPr bwMode="auto">
                    <a:xfrm>
                      <a:off x="0" y="0"/>
                      <a:ext cx="4609364" cy="187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Рис. 2. Иерархия типов предложения по модификации ПО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(по стандарту ГОСТ Р ИСО/МЭК 14764—</w:t>
      </w:r>
      <w:proofErr w:type="gramStart"/>
      <w:r w:rsidRPr="004127D8">
        <w:rPr>
          <w:rFonts w:ascii="Times New Roman" w:hAnsi="Times New Roman" w:cs="Times New Roman"/>
          <w:sz w:val="24"/>
          <w:szCs w:val="24"/>
        </w:rPr>
        <w:t>2002 )</w:t>
      </w:r>
      <w:proofErr w:type="gramEnd"/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3309">
        <w:rPr>
          <w:rFonts w:ascii="Times New Roman" w:hAnsi="Times New Roman" w:cs="Times New Roman"/>
          <w:b/>
          <w:bCs/>
          <w:sz w:val="24"/>
          <w:szCs w:val="24"/>
        </w:rPr>
        <w:t>Так, тип сопровождения — корректирующее</w:t>
      </w:r>
      <w:r w:rsidRPr="004127D8">
        <w:rPr>
          <w:rFonts w:ascii="Times New Roman" w:hAnsi="Times New Roman" w:cs="Times New Roman"/>
          <w:sz w:val="24"/>
          <w:szCs w:val="24"/>
        </w:rPr>
        <w:t xml:space="preserve"> — это реактивное изменение программного продукта для коррекции обнаруженных проблем (после обнаружения). Проблемы могут относиться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к функциональности системы, ее интерфейсам, надежности и производительности работы.</w:t>
      </w:r>
    </w:p>
    <w:p w:rsidR="00A44C20" w:rsidRPr="004127D8" w:rsidRDefault="00A44C20" w:rsidP="007C3309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3309">
        <w:rPr>
          <w:rFonts w:ascii="Times New Roman" w:hAnsi="Times New Roman" w:cs="Times New Roman"/>
          <w:b/>
          <w:bCs/>
          <w:sz w:val="24"/>
          <w:szCs w:val="24"/>
        </w:rPr>
        <w:t>Адаптивное сопровождение</w:t>
      </w:r>
      <w:r w:rsidRPr="004127D8">
        <w:rPr>
          <w:rFonts w:ascii="Times New Roman" w:hAnsi="Times New Roman" w:cs="Times New Roman"/>
          <w:sz w:val="24"/>
          <w:szCs w:val="24"/>
        </w:rPr>
        <w:t xml:space="preserve"> — изменение программного продукта после поставки для обеспечения его использования в условиях изменения его (программного продукта) или окружающей среды.</w:t>
      </w:r>
    </w:p>
    <w:p w:rsidR="00A44C20" w:rsidRPr="004127D8" w:rsidRDefault="00A44C20" w:rsidP="007C3309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3309">
        <w:rPr>
          <w:rFonts w:ascii="Times New Roman" w:hAnsi="Times New Roman" w:cs="Times New Roman"/>
          <w:b/>
          <w:bCs/>
          <w:sz w:val="24"/>
          <w:szCs w:val="24"/>
        </w:rPr>
        <w:t>Полное (совершенствующее) сопровождение</w:t>
      </w:r>
      <w:r w:rsidRPr="004127D8">
        <w:rPr>
          <w:rFonts w:ascii="Times New Roman" w:hAnsi="Times New Roman" w:cs="Times New Roman"/>
          <w:sz w:val="24"/>
          <w:szCs w:val="24"/>
        </w:rPr>
        <w:t xml:space="preserve"> — изменение программного продукта после поставки для улучшения производительности или удобства эксплуатации.</w:t>
      </w:r>
    </w:p>
    <w:p w:rsidR="00A44C20" w:rsidRPr="004127D8" w:rsidRDefault="00A44C20" w:rsidP="007C3309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3309">
        <w:rPr>
          <w:rFonts w:ascii="Times New Roman" w:hAnsi="Times New Roman" w:cs="Times New Roman"/>
          <w:b/>
          <w:bCs/>
          <w:sz w:val="24"/>
          <w:szCs w:val="24"/>
        </w:rPr>
        <w:t>Профилактическое сопровождение</w:t>
      </w:r>
      <w:r w:rsidRPr="004127D8">
        <w:rPr>
          <w:rFonts w:ascii="Times New Roman" w:hAnsi="Times New Roman" w:cs="Times New Roman"/>
          <w:sz w:val="24"/>
          <w:szCs w:val="24"/>
        </w:rPr>
        <w:t xml:space="preserve"> — это изменение программного продукта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4127D8">
        <w:rPr>
          <w:rFonts w:ascii="Times New Roman" w:hAnsi="Times New Roman" w:cs="Times New Roman"/>
          <w:sz w:val="24"/>
          <w:szCs w:val="24"/>
        </w:rPr>
        <w:t>после поставки для выявления и исправления скрытых дефектов в ПО до того,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4127D8">
        <w:rPr>
          <w:rFonts w:ascii="Times New Roman" w:hAnsi="Times New Roman" w:cs="Times New Roman"/>
          <w:sz w:val="24"/>
          <w:szCs w:val="24"/>
        </w:rPr>
        <w:t>как они станут явными ошибками.</w:t>
      </w:r>
    </w:p>
    <w:p w:rsidR="00A44C20" w:rsidRPr="004127D8" w:rsidRDefault="00A44C20" w:rsidP="004127D8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>Следует также отметить, что профилактическое и полное (совершенствующее) сопровождение</w:t>
      </w:r>
    </w:p>
    <w:p w:rsidR="00A44C20" w:rsidRPr="007C3309" w:rsidRDefault="00A44C20" w:rsidP="007C3309">
      <w:pPr>
        <w:autoSpaceDE w:val="0"/>
        <w:autoSpaceDN w:val="0"/>
        <w:adjustRightInd w:val="0"/>
        <w:spacing w:after="0" w:line="240" w:lineRule="auto"/>
        <w:ind w:left="-567" w:right="-283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127D8">
        <w:rPr>
          <w:rFonts w:ascii="Times New Roman" w:hAnsi="Times New Roman" w:cs="Times New Roman"/>
          <w:sz w:val="24"/>
          <w:szCs w:val="24"/>
        </w:rPr>
        <w:t xml:space="preserve">относятся к </w:t>
      </w:r>
      <w:proofErr w:type="spellStart"/>
      <w:r w:rsidRPr="004127D8">
        <w:rPr>
          <w:rFonts w:ascii="Times New Roman" w:hAnsi="Times New Roman" w:cs="Times New Roman"/>
          <w:sz w:val="24"/>
          <w:szCs w:val="24"/>
        </w:rPr>
        <w:t>проактивному</w:t>
      </w:r>
      <w:proofErr w:type="spellEnd"/>
      <w:r w:rsidRPr="004127D8">
        <w:rPr>
          <w:rFonts w:ascii="Times New Roman" w:hAnsi="Times New Roman" w:cs="Times New Roman"/>
          <w:sz w:val="24"/>
          <w:szCs w:val="24"/>
        </w:rPr>
        <w:t xml:space="preserve"> подходу к сопровождению, при котором инициатива исходит от обслуживающего персонала, а корректирующее и адаптивное — к реактивному подходу, инициатива которого находится у пользователей.</w:t>
      </w:r>
      <w:r w:rsidRPr="007C3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Проактивному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 xml:space="preserve"> сопровождению необходимо уделять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достаточно внимания, поскольку именно оно в наибольшей степени способствует повышению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удовлетворенности пользователей и эффективному развитию программной системы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A44C20" w:rsidRPr="009D4C1C" w:rsidRDefault="00A44C20" w:rsidP="004127D8">
      <w:pPr>
        <w:pStyle w:val="2"/>
        <w:spacing w:before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Потребность в сопровождении   программного обеспечения компьютерных систем</w:t>
      </w:r>
    </w:p>
    <w:p w:rsidR="00A44C20" w:rsidRPr="009D4C1C" w:rsidRDefault="00A44C20" w:rsidP="004127D8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44C20" w:rsidRPr="009D4C1C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3309">
        <w:rPr>
          <w:rFonts w:ascii="Times New Roman" w:hAnsi="Times New Roman" w:cs="Times New Roman"/>
          <w:sz w:val="24"/>
          <w:szCs w:val="24"/>
        </w:rPr>
        <w:t>Сопровождение необходимо для обеспечения того, чтобы программный продукт на протяжении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sz w:val="24"/>
          <w:szCs w:val="24"/>
        </w:rPr>
        <w:t>всего периода эксплуатации удовлетворяет требованиям пользователей. Деятельность по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sz w:val="24"/>
          <w:szCs w:val="24"/>
        </w:rPr>
        <w:t>сопровождению применима для программного обеспечения, созданного с использованием любой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sz w:val="24"/>
          <w:szCs w:val="24"/>
        </w:rPr>
        <w:t>модели жизненного цикла и методологии разработки</w:t>
      </w:r>
      <w:r w:rsidRPr="009D4C1C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9D4C1C">
        <w:rPr>
          <w:rFonts w:ascii="Times New Roman" w:hAnsi="Times New Roman" w:cs="Times New Roman"/>
          <w:sz w:val="24"/>
          <w:szCs w:val="24"/>
        </w:rPr>
        <w:t xml:space="preserve"> На первый взгляд, это утверждение SWEBOK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может показаться тривиальным. Однако, обратитесь к своему опыту разработки и использования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различного программного обеспечения. Наверняка, Вы найдете случаи из собственной практики или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практики коллег, когда столь очевидное утверждение хорошо бы донести до разработчика того или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иного программного продукта. Изменения программной системы могут быть обусловлены как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действиями по корректировке ее поведения или несвязанные с необходимостью корректировки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(подразумевая уже не исправление ошибок, а, например, повышение производительности или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расширение функциональности).</w:t>
      </w:r>
    </w:p>
    <w:p w:rsidR="00A44C20" w:rsidRPr="007C3309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309">
        <w:rPr>
          <w:rFonts w:ascii="Times New Roman" w:hAnsi="Times New Roman" w:cs="Times New Roman"/>
          <w:b/>
          <w:bCs/>
          <w:sz w:val="24"/>
          <w:szCs w:val="24"/>
        </w:rPr>
        <w:t>В общем случае, работы по сопровождению должны проводиться для решения следующих задач: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устранение сбоев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улучшение дизайна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реализация расширений &lt;функциональных возможностей&gt;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создание интерфейсов взаимодействия с другими (внешними) системами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адаптация (например, портирование) для возможности работы на другой аппаратной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платформе (или обновленной платформе), применения новых системных возможностей,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функционирования в среде обновленной телекоммуникационной инфраструктуры и т.п.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lastRenderedPageBreak/>
        <w:t>• миграции унаследованного (</w:t>
      </w:r>
      <w:proofErr w:type="spellStart"/>
      <w:r w:rsidRPr="009D4C1C">
        <w:rPr>
          <w:rFonts w:ascii="Times New Roman" w:hAnsi="Times New Roman" w:cs="Times New Roman"/>
          <w:sz w:val="24"/>
          <w:szCs w:val="24"/>
        </w:rPr>
        <w:t>legacy</w:t>
      </w:r>
      <w:proofErr w:type="spellEnd"/>
      <w:r w:rsidRPr="009D4C1C">
        <w:rPr>
          <w:rFonts w:ascii="Times New Roman" w:hAnsi="Times New Roman" w:cs="Times New Roman"/>
          <w:sz w:val="24"/>
          <w:szCs w:val="24"/>
        </w:rPr>
        <w:t>) программного обеспечения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вывода программного обеспечения из эксплуатации</w:t>
      </w:r>
    </w:p>
    <w:p w:rsidR="00A44C20" w:rsidRPr="007C3309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309">
        <w:rPr>
          <w:rFonts w:ascii="Times New Roman" w:hAnsi="Times New Roman" w:cs="Times New Roman"/>
          <w:b/>
          <w:bCs/>
          <w:sz w:val="24"/>
          <w:szCs w:val="24"/>
        </w:rPr>
        <w:t>Деятельность персонала сопровождения включает четыре ключевых аспекта:</w:t>
      </w:r>
    </w:p>
    <w:p w:rsidR="00A44C20" w:rsidRPr="009D4C1C" w:rsidRDefault="007C3309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 xml:space="preserve">• </w:t>
      </w:r>
      <w:r w:rsidR="00A44C20" w:rsidRPr="009D4C1C">
        <w:rPr>
          <w:rFonts w:ascii="Times New Roman" w:hAnsi="Times New Roman" w:cs="Times New Roman"/>
          <w:sz w:val="24"/>
          <w:szCs w:val="24"/>
        </w:rPr>
        <w:t>поддержка контроля (управляемости) программного обеспечения в течение всего цикла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эксплуатации: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поддержка модификаций программных систем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совершенствование существующих функций*</w:t>
      </w:r>
    </w:p>
    <w:p w:rsidR="00A44C20" w:rsidRPr="009D4C1C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• предотвращение падения производительности программной системы до неприемлемого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уровня</w:t>
      </w:r>
    </w:p>
    <w:p w:rsidR="00A44C20" w:rsidRPr="009D4C1C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Fonts w:ascii="Times New Roman" w:hAnsi="Times New Roman" w:cs="Times New Roman"/>
          <w:sz w:val="24"/>
          <w:szCs w:val="24"/>
        </w:rPr>
        <w:t>Автор убежден, что говоря о предотвращении деградации производительности, мы должны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понимать, что это, при всем желании совершенствования системы, может делаться и за счет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обновления мощности аппаратной части и/или соответствующей телекоммуникационной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инфраструктуры, если это более обосновано, чем модификация самой программной системы. На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самом деле это вопрос того, что окажется дешевле (и менее рискованно), т.е. связано с затратами/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стоимостью соответствующих работ, оборудования и поддержки обновленного системного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окружения (что, к сожалению, часто также не учитывается даже при более-менее сложившейся</w:t>
      </w:r>
      <w:r w:rsidR="007C3309" w:rsidRPr="007C3309">
        <w:rPr>
          <w:rFonts w:ascii="Times New Roman" w:hAnsi="Times New Roman" w:cs="Times New Roman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sz w:val="24"/>
          <w:szCs w:val="24"/>
        </w:rPr>
        <w:t>практике сопровождения).</w:t>
      </w:r>
    </w:p>
    <w:p w:rsidR="00A44C20" w:rsidRPr="009D4C1C" w:rsidRDefault="00A44C20" w:rsidP="004127D8">
      <w:pPr>
        <w:pStyle w:val="2"/>
        <w:spacing w:before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C1C">
        <w:rPr>
          <w:rStyle w:val="20"/>
          <w:rFonts w:ascii="Times New Roman" w:hAnsi="Times New Roman" w:cs="Times New Roman"/>
          <w:sz w:val="24"/>
          <w:szCs w:val="24"/>
        </w:rPr>
        <w:t xml:space="preserve">Категории </w:t>
      </w:r>
      <w:r w:rsidR="007C3309" w:rsidRPr="009D4C1C">
        <w:rPr>
          <w:rStyle w:val="20"/>
          <w:rFonts w:ascii="Times New Roman" w:hAnsi="Times New Roman" w:cs="Times New Roman"/>
          <w:sz w:val="24"/>
          <w:szCs w:val="24"/>
        </w:rPr>
        <w:t>сопровождения программного</w:t>
      </w:r>
      <w:r w:rsidRPr="009D4C1C">
        <w:rPr>
          <w:rStyle w:val="20"/>
          <w:rFonts w:ascii="Times New Roman" w:hAnsi="Times New Roman" w:cs="Times New Roman"/>
          <w:sz w:val="24"/>
          <w:szCs w:val="24"/>
        </w:rPr>
        <w:t xml:space="preserve"> обеспечения компьютерных систем: корректирующее сопровождение; профилактическое сопровождение; адаптирующее сопровождение; совершенствующее сопровождение</w:t>
      </w:r>
      <w:r w:rsidRPr="009D4C1C">
        <w:rPr>
          <w:rFonts w:ascii="Times New Roman" w:hAnsi="Times New Roman" w:cs="Times New Roman"/>
          <w:sz w:val="24"/>
          <w:szCs w:val="24"/>
        </w:rPr>
        <w:t>.</w:t>
      </w:r>
    </w:p>
    <w:p w:rsidR="00A44C20" w:rsidRPr="007C3309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</w:rPr>
        <w:t>Многие источники, в частности, стандарт IEEE 1216, определяют три категории работ по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сопровождению: корректировка, адаптация и совершенствование. Такая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классификация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была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обновлена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стандарте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ISO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IEC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14764 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Engineering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Software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Maintenance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 xml:space="preserve">введением четвертой составляющей. </w:t>
      </w:r>
      <w:r w:rsidRPr="007C33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Таким образом, сегодня говорят о четырех категориях</w:t>
      </w:r>
      <w:r w:rsidR="007C3309" w:rsidRPr="007C33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сопровождения:</w:t>
      </w:r>
    </w:p>
    <w:p w:rsidR="00A44C20" w:rsidRPr="007C3309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3309">
        <w:rPr>
          <w:rFonts w:ascii="Times New Roman" w:hAnsi="Times New Roman" w:cs="Times New Roman"/>
          <w:color w:val="000000"/>
          <w:sz w:val="24"/>
          <w:szCs w:val="24"/>
        </w:rPr>
        <w:t>• Корректирующее сопровождение (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corrective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maintenance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>): “реактивная” модификация</w:t>
      </w:r>
    </w:p>
    <w:p w:rsidR="00A44C20" w:rsidRPr="007C3309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3309">
        <w:rPr>
          <w:rFonts w:ascii="Times New Roman" w:hAnsi="Times New Roman" w:cs="Times New Roman"/>
          <w:color w:val="000000"/>
          <w:sz w:val="24"/>
          <w:szCs w:val="24"/>
        </w:rPr>
        <w:t>программного продукта, выполняемая уже после передачи в эксплуатацию для устранения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сбоев;</w:t>
      </w:r>
    </w:p>
    <w:p w:rsidR="00A44C20" w:rsidRPr="007C3309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3309">
        <w:rPr>
          <w:rFonts w:ascii="Times New Roman" w:hAnsi="Times New Roman" w:cs="Times New Roman"/>
          <w:color w:val="000000"/>
          <w:sz w:val="24"/>
          <w:szCs w:val="24"/>
        </w:rPr>
        <w:t>• Адаптирующее сопровождение (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adaptive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maintenance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>): модификация программного продукта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на этапе эксплуатации для обеспечения продолжения его использования с заданной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эффективностью (с точки зрения удовлетворения потребностей пользователей) в</w:t>
      </w:r>
    </w:p>
    <w:p w:rsidR="00A44C20" w:rsidRPr="007C3309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3309">
        <w:rPr>
          <w:rFonts w:ascii="Times New Roman" w:hAnsi="Times New Roman" w:cs="Times New Roman"/>
          <w:color w:val="000000"/>
          <w:sz w:val="24"/>
          <w:szCs w:val="24"/>
        </w:rPr>
        <w:t>изменившемся или находящемся в процессе изменения окружении; в первую очередь,</w:t>
      </w:r>
    </w:p>
    <w:p w:rsidR="00A44C20" w:rsidRPr="007C3309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3309">
        <w:rPr>
          <w:rFonts w:ascii="Times New Roman" w:hAnsi="Times New Roman" w:cs="Times New Roman"/>
          <w:color w:val="000000"/>
          <w:sz w:val="24"/>
          <w:szCs w:val="24"/>
        </w:rPr>
        <w:t>подразумевается изменение бизнес-окружения, порождающее новые требования к системе;</w:t>
      </w:r>
    </w:p>
    <w:p w:rsidR="00A44C20" w:rsidRPr="007C3309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3309">
        <w:rPr>
          <w:rFonts w:ascii="Times New Roman" w:hAnsi="Times New Roman" w:cs="Times New Roman"/>
          <w:color w:val="000000"/>
          <w:sz w:val="24"/>
          <w:szCs w:val="24"/>
        </w:rPr>
        <w:t>• Совершенствующее сопровождение (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perfective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maintenance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>): модификация программного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продукта на этапе эксплуатации для повышения характеристик производительности и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удобства сопровождения;</w:t>
      </w:r>
    </w:p>
    <w:p w:rsidR="00A44C20" w:rsidRPr="007C3309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C3309">
        <w:rPr>
          <w:rFonts w:ascii="Times New Roman" w:hAnsi="Times New Roman" w:cs="Times New Roman"/>
          <w:color w:val="000000"/>
          <w:sz w:val="24"/>
          <w:szCs w:val="24"/>
        </w:rPr>
        <w:t>• Профилактическое сопровождение (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preventive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3309">
        <w:rPr>
          <w:rFonts w:ascii="Times New Roman" w:hAnsi="Times New Roman" w:cs="Times New Roman"/>
          <w:color w:val="000000"/>
          <w:sz w:val="24"/>
          <w:szCs w:val="24"/>
        </w:rPr>
        <w:t>maintenance</w:t>
      </w:r>
      <w:proofErr w:type="spellEnd"/>
      <w:r w:rsidRPr="007C3309">
        <w:rPr>
          <w:rFonts w:ascii="Times New Roman" w:hAnsi="Times New Roman" w:cs="Times New Roman"/>
          <w:color w:val="000000"/>
          <w:sz w:val="24"/>
          <w:szCs w:val="24"/>
        </w:rPr>
        <w:t>): модификация программного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продукта на этапе эксплуатации для идентификации и предотвращения скрытых дефектов до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3309">
        <w:rPr>
          <w:rFonts w:ascii="Times New Roman" w:hAnsi="Times New Roman" w:cs="Times New Roman"/>
          <w:color w:val="000000"/>
          <w:sz w:val="24"/>
          <w:szCs w:val="24"/>
        </w:rPr>
        <w:t>того, когда они приведут к реальным сбоям.</w:t>
      </w:r>
    </w:p>
    <w:p w:rsidR="00A44C20" w:rsidRPr="009D4C1C" w:rsidRDefault="00A44C20" w:rsidP="007C3309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ISO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IEC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 xml:space="preserve"> 14764 (</w:t>
      </w:r>
      <w:proofErr w:type="spellStart"/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StandardforSoftwareEngineering</w:t>
      </w:r>
      <w:proofErr w:type="spellEnd"/>
      <w:r w:rsidRPr="009D4C1C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9D4C1C">
        <w:rPr>
          <w:rFonts w:ascii="Times New Roman" w:hAnsi="Times New Roman" w:cs="Times New Roman"/>
          <w:color w:val="000000"/>
          <w:sz w:val="24"/>
          <w:szCs w:val="24"/>
          <w:lang w:val="en-US"/>
        </w:rPr>
        <w:t>SoftwareMaintenance</w:t>
      </w:r>
      <w:proofErr w:type="spellEnd"/>
      <w:r w:rsidRPr="009D4C1C">
        <w:rPr>
          <w:rFonts w:ascii="Times New Roman" w:hAnsi="Times New Roman" w:cs="Times New Roman"/>
          <w:color w:val="000000"/>
          <w:sz w:val="24"/>
          <w:szCs w:val="24"/>
        </w:rPr>
        <w:t>) классифицирует адаптивное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и совершенствующее сопровождение как работы по расширению &lt;функциональности&gt; продукта.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Этот стандарт также объединяет корректирующую и профилактическую деятельность в общую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категорию работ по корректировке системы. Профилактическое сопровождение (новейшая категория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работ по сопровождению) наиболее часто проводится для программных систем, связанных с</w:t>
      </w:r>
      <w:r w:rsidR="007C3309" w:rsidRPr="007C33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D4C1C">
        <w:rPr>
          <w:rFonts w:ascii="Times New Roman" w:hAnsi="Times New Roman" w:cs="Times New Roman"/>
          <w:color w:val="000000"/>
          <w:sz w:val="24"/>
          <w:szCs w:val="24"/>
        </w:rPr>
        <w:t>вопросами безопасности &lt;людей&gt;.</w:t>
      </w:r>
    </w:p>
    <w:p w:rsidR="00A44C20" w:rsidRPr="009D4C1C" w:rsidRDefault="00A44C20" w:rsidP="004127D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4"/>
        <w:gridCol w:w="3133"/>
        <w:gridCol w:w="3148"/>
      </w:tblGrid>
      <w:tr w:rsidR="00A44C20" w:rsidRPr="009D4C1C" w:rsidTr="005B5F7A"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sz w:val="24"/>
                <w:szCs w:val="24"/>
              </w:rPr>
              <w:t>Корректирующие работы</w:t>
            </w:r>
          </w:p>
        </w:tc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sz w:val="24"/>
                <w:szCs w:val="24"/>
              </w:rPr>
              <w:t>Работы по расширение</w:t>
            </w:r>
          </w:p>
        </w:tc>
      </w:tr>
      <w:tr w:rsidR="00A44C20" w:rsidRPr="009D4C1C" w:rsidTr="005B5F7A"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proofErr w:type="spellStart"/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Проактивный</w:t>
            </w:r>
            <w:proofErr w:type="spellEnd"/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 подход</w:t>
            </w:r>
          </w:p>
        </w:tc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Профилактическое сопровождение</w:t>
            </w:r>
          </w:p>
        </w:tc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Совершенствующее сопровождение</w:t>
            </w:r>
          </w:p>
        </w:tc>
      </w:tr>
      <w:tr w:rsidR="00A44C20" w:rsidRPr="009D4C1C" w:rsidTr="005B5F7A"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“Реактивный” подход</w:t>
            </w:r>
          </w:p>
        </w:tc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Корректирующее сопровождение</w:t>
            </w:r>
          </w:p>
        </w:tc>
        <w:tc>
          <w:tcPr>
            <w:tcW w:w="3238" w:type="dxa"/>
          </w:tcPr>
          <w:p w:rsidR="00A44C20" w:rsidRPr="009D4C1C" w:rsidRDefault="00A44C20" w:rsidP="004127D8">
            <w:pPr>
              <w:autoSpaceDE w:val="0"/>
              <w:autoSpaceDN w:val="0"/>
              <w:adjustRightInd w:val="0"/>
              <w:spacing w:after="0" w:line="240" w:lineRule="auto"/>
              <w:ind w:firstLine="284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4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Адаптирующее сопровождение</w:t>
            </w:r>
          </w:p>
        </w:tc>
      </w:tr>
    </w:tbl>
    <w:p w:rsidR="00A44C20" w:rsidRPr="009D4C1C" w:rsidRDefault="00A44C20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4C1C">
        <w:rPr>
          <w:rFonts w:ascii="Times New Roman" w:hAnsi="Times New Roman" w:cs="Times New Roman"/>
          <w:color w:val="000000"/>
          <w:sz w:val="24"/>
          <w:szCs w:val="24"/>
        </w:rPr>
        <w:t>Таблица 1. Категории сопровождения программного обеспечения.</w:t>
      </w:r>
    </w:p>
    <w:p w:rsidR="00A44C20" w:rsidRPr="009D4C1C" w:rsidRDefault="00A44C20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44C20" w:rsidRPr="009D4C1C" w:rsidRDefault="00A44C20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4C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5825" cy="3524918"/>
            <wp:effectExtent l="0" t="0" r="0" b="0"/>
            <wp:docPr id="244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13" t="26266" r="26003" b="16603"/>
                    <a:stretch/>
                  </pic:blipFill>
                  <pic:spPr bwMode="auto">
                    <a:xfrm>
                      <a:off x="0" y="0"/>
                      <a:ext cx="4702055" cy="352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65D" w:rsidRPr="009D4C1C" w:rsidRDefault="007E165D" w:rsidP="004127D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7E165D" w:rsidRPr="009D4C1C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1751"/>
    <w:multiLevelType w:val="hybridMultilevel"/>
    <w:tmpl w:val="8708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56EC0"/>
    <w:multiLevelType w:val="hybridMultilevel"/>
    <w:tmpl w:val="3188834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20"/>
    <w:rsid w:val="004127D8"/>
    <w:rsid w:val="007C3309"/>
    <w:rsid w:val="007E165D"/>
    <w:rsid w:val="009D4C1C"/>
    <w:rsid w:val="00A44C20"/>
    <w:rsid w:val="00A47164"/>
    <w:rsid w:val="00AC2042"/>
    <w:rsid w:val="00D66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3D66B-C173-4D42-B590-534C0D86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C20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44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4C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44C2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4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4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44C20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A4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44C20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A4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4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2946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4</cp:revision>
  <dcterms:created xsi:type="dcterms:W3CDTF">2020-01-12T08:25:00Z</dcterms:created>
  <dcterms:modified xsi:type="dcterms:W3CDTF">2020-02-18T18:32:00Z</dcterms:modified>
</cp:coreProperties>
</file>