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0C47" w:rsidRPr="00610C47" w:rsidRDefault="00F90F32" w:rsidP="00610C47">
      <w:pPr>
        <w:pStyle w:val="2"/>
        <w:spacing w:before="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0C47" w:rsidRPr="00610C47">
        <w:rPr>
          <w:rFonts w:ascii="Times New Roman" w:hAnsi="Times New Roman" w:cs="Times New Roman"/>
          <w:sz w:val="28"/>
          <w:szCs w:val="28"/>
        </w:rPr>
        <w:t>Процесс сопровождения программного обеспечения компьютерных систем</w:t>
      </w:r>
    </w:p>
    <w:p w:rsidR="001A1CD4" w:rsidRPr="00610C47" w:rsidRDefault="001A1CD4" w:rsidP="00610C47">
      <w:pPr>
        <w:pStyle w:val="2"/>
        <w:spacing w:before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 xml:space="preserve">Процессы сопровождения. 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ab/>
        <w:t xml:space="preserve">Вопросы организации процесса сопровождения напрямую связаны с </w:t>
      </w:r>
      <w:proofErr w:type="gramStart"/>
      <w:r w:rsidRPr="00610C47">
        <w:rPr>
          <w:rFonts w:ascii="Times New Roman" w:hAnsi="Times New Roman" w:cs="Times New Roman"/>
          <w:sz w:val="28"/>
          <w:szCs w:val="28"/>
        </w:rPr>
        <w:t>соответствующими</w:t>
      </w:r>
      <w:r w:rsidR="00610C47">
        <w:rPr>
          <w:rFonts w:ascii="Times New Roman" w:hAnsi="Times New Roman" w:cs="Times New Roman"/>
          <w:sz w:val="28"/>
          <w:szCs w:val="28"/>
        </w:rPr>
        <w:t xml:space="preserve">  </w:t>
      </w:r>
      <w:r w:rsidRPr="00610C47">
        <w:rPr>
          <w:rFonts w:ascii="Times New Roman" w:hAnsi="Times New Roman" w:cs="Times New Roman"/>
          <w:sz w:val="28"/>
          <w:szCs w:val="28"/>
        </w:rPr>
        <w:t>стандартами</w:t>
      </w:r>
      <w:proofErr w:type="gramEnd"/>
      <w:r w:rsidRPr="00610C4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de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facto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практиками реализации такого процесса. Тема “Работы по сопровождению” 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Maintenance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Activities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 различает вопросы сопровождения и разработки и показывает взаимосвязь c другими аспектами деятельности программной инженерии.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 xml:space="preserve">Типичные и распространенные потребности в процессах программной инженерии подробно описаны и документированы в различных источниках. Одна из наиболее детально проработанных и распространенных (на уровне стандарта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de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facto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 процессных моделей, изначально созданных с ориентацией на программное обеспечение – CMMI 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Capability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Maturity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Integration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– интегрированная модель зрелости), разработанная в Институте программной инженерии</w:t>
      </w:r>
      <w:r w:rsidR="00610C47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университета Карнеги-Меллон (SEI CMU). CMMI, в частности, уделяет специальное внимание</w:t>
      </w:r>
      <w:r w:rsidR="00610C47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процессам сопровождения. Существуют и другие, менее распространенные, но тем не менее</w:t>
      </w:r>
      <w:r w:rsidR="00610C47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развивающиеся модели.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 xml:space="preserve">1 </w:t>
      </w:r>
      <w:r w:rsidRPr="00610C47">
        <w:rPr>
          <w:rFonts w:ascii="Times New Roman" w:hAnsi="Times New Roman" w:cs="Times New Roman"/>
          <w:b/>
          <w:bCs/>
          <w:sz w:val="28"/>
          <w:szCs w:val="28"/>
        </w:rPr>
        <w:t>Процессы сопровождения (</w:t>
      </w:r>
      <w:proofErr w:type="spellStart"/>
      <w:r w:rsidRPr="00610C47">
        <w:rPr>
          <w:rFonts w:ascii="Times New Roman" w:hAnsi="Times New Roman" w:cs="Times New Roman"/>
          <w:b/>
          <w:bCs/>
          <w:sz w:val="28"/>
          <w:szCs w:val="28"/>
        </w:rPr>
        <w:t>Maintenance</w:t>
      </w:r>
      <w:proofErr w:type="spellEnd"/>
      <w:r w:rsidRPr="00610C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b/>
          <w:bCs/>
          <w:sz w:val="28"/>
          <w:szCs w:val="28"/>
        </w:rPr>
        <w:t>Processes</w:t>
      </w:r>
      <w:proofErr w:type="spellEnd"/>
      <w:r w:rsidRPr="00610C4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Процессы сопровождения описывают необходимые работы и детальные входы/выходы этих работ.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0C47">
        <w:rPr>
          <w:rFonts w:ascii="Times New Roman" w:hAnsi="Times New Roman" w:cs="Times New Roman"/>
          <w:sz w:val="28"/>
          <w:szCs w:val="28"/>
        </w:rPr>
        <w:t>Эти</w:t>
      </w:r>
      <w:r w:rsidRPr="00610C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процессы</w:t>
      </w:r>
      <w:r w:rsidRPr="00610C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рассматриваются</w:t>
      </w:r>
      <w:r w:rsidRPr="00610C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в</w:t>
      </w:r>
      <w:r w:rsidRPr="00610C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стандартах</w:t>
      </w:r>
      <w:r w:rsidRPr="00610C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0" w:name="_Hlk33642812"/>
      <w:r w:rsidRPr="00610C47">
        <w:rPr>
          <w:rFonts w:ascii="Times New Roman" w:hAnsi="Times New Roman" w:cs="Times New Roman"/>
          <w:sz w:val="28"/>
          <w:szCs w:val="28"/>
          <w:lang w:val="en-US"/>
        </w:rPr>
        <w:t xml:space="preserve">IEEE 1219 </w:t>
      </w:r>
      <w:bookmarkEnd w:id="0"/>
      <w:r w:rsidRPr="00610C47">
        <w:rPr>
          <w:rFonts w:ascii="Times New Roman" w:hAnsi="Times New Roman" w:cs="Times New Roman"/>
          <w:sz w:val="28"/>
          <w:szCs w:val="28"/>
          <w:lang w:val="en-US"/>
        </w:rPr>
        <w:t xml:space="preserve">(Standard for Software Maintenance) </w:t>
      </w:r>
      <w:r w:rsidRPr="00610C47">
        <w:rPr>
          <w:rFonts w:ascii="Times New Roman" w:hAnsi="Times New Roman" w:cs="Times New Roman"/>
          <w:sz w:val="28"/>
          <w:szCs w:val="28"/>
        </w:rPr>
        <w:t>и</w:t>
      </w:r>
      <w:r w:rsidR="00610C47" w:rsidRPr="00610C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1" w:name="_Hlk33642823"/>
      <w:r w:rsidRPr="00610C47">
        <w:rPr>
          <w:rFonts w:ascii="Times New Roman" w:hAnsi="Times New Roman" w:cs="Times New Roman"/>
          <w:sz w:val="28"/>
          <w:szCs w:val="28"/>
          <w:lang w:val="en-US"/>
        </w:rPr>
        <w:t>ISO/IEC 14764</w:t>
      </w:r>
      <w:bookmarkEnd w:id="1"/>
      <w:r w:rsidRPr="00610C47">
        <w:rPr>
          <w:rFonts w:ascii="Times New Roman" w:hAnsi="Times New Roman" w:cs="Times New Roman"/>
          <w:sz w:val="28"/>
          <w:szCs w:val="28"/>
          <w:lang w:val="en-US"/>
        </w:rPr>
        <w:t xml:space="preserve"> (Standard for Software Engineering - Software Maintenance).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Процесс сопровождения начинается по стандарту IEEE 1219 с момента передачи программной</w:t>
      </w:r>
      <w:r w:rsidR="00610C47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системы в эксплуатацию 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post-delivery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stage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 и касается таких вопросов, как планирование</w:t>
      </w:r>
      <w:r w:rsidR="00610C47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деятельности по сопровождению (см. рисунок 2).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A1CD4" w:rsidRPr="00610C47" w:rsidRDefault="001A1CD4" w:rsidP="00610C47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9700" cy="2524125"/>
            <wp:effectExtent l="0" t="0" r="0" b="9525"/>
            <wp:docPr id="248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0900" t="25870" r="2438" b="21745"/>
                    <a:stretch/>
                  </pic:blipFill>
                  <pic:spPr bwMode="auto">
                    <a:xfrm>
                      <a:off x="0" y="0"/>
                      <a:ext cx="5226738" cy="252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CD4" w:rsidRPr="00610C47" w:rsidRDefault="001A1CD4" w:rsidP="00610C47">
      <w:pPr>
        <w:pStyle w:val="a4"/>
        <w:ind w:left="-426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Рисунок 2. Работы в процессе сопровождения по стандарту IEEE 1219.</w:t>
      </w:r>
    </w:p>
    <w:p w:rsidR="00610C47" w:rsidRDefault="00610C47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 xml:space="preserve">Стандарт ISO/IEC 14764 уточняет положения, связанные с процессом сопровождения, стандарта жизненного цикла 12207. Работы по сопровождению, </w:t>
      </w:r>
      <w:r w:rsidRPr="00610C47">
        <w:rPr>
          <w:rFonts w:ascii="Times New Roman" w:hAnsi="Times New Roman" w:cs="Times New Roman"/>
          <w:sz w:val="28"/>
          <w:szCs w:val="28"/>
        </w:rPr>
        <w:lastRenderedPageBreak/>
        <w:t>описанные в этом стандарте аналогичны работам в IEEE 1219, за исключением того, что сгруппированы несколько иначе (см. рисунок 3).</w:t>
      </w:r>
    </w:p>
    <w:p w:rsidR="001A1CD4" w:rsidRPr="00610C47" w:rsidRDefault="001A1CD4" w:rsidP="00610C47">
      <w:pPr>
        <w:tabs>
          <w:tab w:val="left" w:pos="975"/>
        </w:tabs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A1CD4" w:rsidRPr="00610C47" w:rsidRDefault="001A1CD4" w:rsidP="00610C47">
      <w:pPr>
        <w:tabs>
          <w:tab w:val="left" w:pos="975"/>
        </w:tabs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0500" cy="2686050"/>
            <wp:effectExtent l="0" t="0" r="0" b="0"/>
            <wp:docPr id="249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5008" t="23697" r="18575" b="20558"/>
                    <a:stretch/>
                  </pic:blipFill>
                  <pic:spPr bwMode="auto">
                    <a:xfrm>
                      <a:off x="0" y="0"/>
                      <a:ext cx="4005776" cy="268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10C47">
        <w:rPr>
          <w:rFonts w:ascii="Times New Roman" w:hAnsi="Times New Roman" w:cs="Times New Roman"/>
          <w:b/>
          <w:bCs/>
          <w:sz w:val="28"/>
          <w:szCs w:val="28"/>
        </w:rPr>
        <w:t>Работы по сопровождению в стандарте 14764 разбиты на задачи: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 xml:space="preserve">• </w:t>
      </w:r>
      <w:bookmarkStart w:id="2" w:name="_Hlk33644283"/>
      <w:proofErr w:type="spellStart"/>
      <w:r w:rsidRPr="00610C47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Implementation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bookmarkEnd w:id="2"/>
      <w:r w:rsidRPr="00610C47">
        <w:rPr>
          <w:rFonts w:ascii="Times New Roman" w:hAnsi="Times New Roman" w:cs="Times New Roman"/>
          <w:sz w:val="28"/>
          <w:szCs w:val="28"/>
        </w:rPr>
        <w:t xml:space="preserve">– </w:t>
      </w:r>
      <w:bookmarkStart w:id="3" w:name="_Hlk33644174"/>
      <w:r w:rsidRPr="00610C47">
        <w:rPr>
          <w:rFonts w:ascii="Times New Roman" w:hAnsi="Times New Roman" w:cs="Times New Roman"/>
          <w:sz w:val="28"/>
          <w:szCs w:val="28"/>
        </w:rPr>
        <w:t>реализация процесса</w:t>
      </w:r>
      <w:bookmarkEnd w:id="3"/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 xml:space="preserve">• </w:t>
      </w:r>
      <w:bookmarkStart w:id="4" w:name="_Hlk33644152"/>
      <w:proofErr w:type="spellStart"/>
      <w:r w:rsidRPr="00610C47">
        <w:rPr>
          <w:rFonts w:ascii="Times New Roman" w:hAnsi="Times New Roman" w:cs="Times New Roman"/>
          <w:sz w:val="28"/>
          <w:szCs w:val="28"/>
        </w:rPr>
        <w:t>Problem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Modification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Analysis</w:t>
      </w:r>
      <w:bookmarkEnd w:id="4"/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– </w:t>
      </w:r>
      <w:bookmarkStart w:id="5" w:name="_Hlk33644164"/>
      <w:r w:rsidRPr="00610C47">
        <w:rPr>
          <w:rFonts w:ascii="Times New Roman" w:hAnsi="Times New Roman" w:cs="Times New Roman"/>
          <w:sz w:val="28"/>
          <w:szCs w:val="28"/>
        </w:rPr>
        <w:t>анализ проблем и &lt;необходимых&gt; модификаций</w:t>
      </w:r>
    </w:p>
    <w:bookmarkEnd w:id="5"/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 xml:space="preserve">• </w:t>
      </w:r>
      <w:r w:rsidR="00E914C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 xml:space="preserve"> –проведение модификаций (реализация изменений)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 xml:space="preserve">• </w:t>
      </w:r>
      <w:bookmarkStart w:id="6" w:name="_Hlk33644343"/>
      <w:proofErr w:type="spellStart"/>
      <w:r w:rsidRPr="00610C47">
        <w:rPr>
          <w:rFonts w:ascii="Times New Roman" w:hAnsi="Times New Roman" w:cs="Times New Roman"/>
          <w:sz w:val="28"/>
          <w:szCs w:val="28"/>
        </w:rPr>
        <w:t>Maintenance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Review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Acceptance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bookmarkStart w:id="7" w:name="_Hlk33644184"/>
      <w:bookmarkEnd w:id="6"/>
      <w:r w:rsidRPr="00610C47">
        <w:rPr>
          <w:rFonts w:ascii="Times New Roman" w:hAnsi="Times New Roman" w:cs="Times New Roman"/>
          <w:sz w:val="28"/>
          <w:szCs w:val="28"/>
        </w:rPr>
        <w:t>– оценка и принятие &lt;проведенных работ&gt; при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сопровождении</w:t>
      </w:r>
    </w:p>
    <w:bookmarkEnd w:id="7"/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Migration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– миграция (на модифицированную или новую версию программного обеспечения)</w:t>
      </w:r>
    </w:p>
    <w:p w:rsidR="001A1CD4" w:rsidRPr="00610C47" w:rsidRDefault="001A1CD4" w:rsidP="00E914CB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 xml:space="preserve">• </w:t>
      </w:r>
      <w:bookmarkStart w:id="8" w:name="_Hlk33644240"/>
      <w:proofErr w:type="spellStart"/>
      <w:r w:rsidRPr="00610C47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Retirement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bookmarkEnd w:id="8"/>
      <w:r w:rsidRPr="00610C47">
        <w:rPr>
          <w:rFonts w:ascii="Times New Roman" w:hAnsi="Times New Roman" w:cs="Times New Roman"/>
          <w:sz w:val="28"/>
          <w:szCs w:val="28"/>
        </w:rPr>
        <w:t xml:space="preserve">– </w:t>
      </w:r>
      <w:bookmarkStart w:id="9" w:name="_Hlk33644207"/>
      <w:r w:rsidRPr="00610C47">
        <w:rPr>
          <w:rFonts w:ascii="Times New Roman" w:hAnsi="Times New Roman" w:cs="Times New Roman"/>
          <w:sz w:val="28"/>
          <w:szCs w:val="28"/>
        </w:rPr>
        <w:t>вывод из эксплуатации (прекращение эксплуатации программного</w:t>
      </w:r>
      <w:r w:rsidR="00E914C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обеспечения)</w:t>
      </w:r>
    </w:p>
    <w:bookmarkEnd w:id="9"/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 xml:space="preserve">В представленных в </w:t>
      </w:r>
      <w:bookmarkStart w:id="10" w:name="_Hlk33642857"/>
      <w:r w:rsidRPr="00610C47">
        <w:rPr>
          <w:rFonts w:ascii="Times New Roman" w:hAnsi="Times New Roman" w:cs="Times New Roman"/>
          <w:sz w:val="28"/>
          <w:szCs w:val="28"/>
        </w:rPr>
        <w:t>SWEBOK</w:t>
      </w:r>
      <w:bookmarkEnd w:id="10"/>
      <w:r w:rsidRPr="00610C47">
        <w:rPr>
          <w:rFonts w:ascii="Times New Roman" w:hAnsi="Times New Roman" w:cs="Times New Roman"/>
          <w:sz w:val="28"/>
          <w:szCs w:val="28"/>
        </w:rPr>
        <w:t xml:space="preserve"> источниках можно найти описание истории эволюции</w:t>
      </w:r>
      <w:r w:rsidR="00610C47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соответствующих процессных моделей упоминаемых стандартов ISO/IEC и IEEE. Кроме того,</w:t>
      </w:r>
      <w:r w:rsidR="00610C47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 xml:space="preserve">существует и общая (обобщенная) модель процессов сопровождения.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-методологии, активно</w:t>
      </w:r>
      <w:r w:rsidR="00610C47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развивающиеся в последние годы, предлагают “облегченные” 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light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lightweight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 процессы, в том</w:t>
      </w:r>
      <w:r w:rsidR="00610C47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 xml:space="preserve">числе, и для организации деятельности по сопровождению, например,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Extreme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maintenance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10C47" w:rsidRDefault="00610C47" w:rsidP="00610C47">
      <w:pPr>
        <w:pStyle w:val="2"/>
        <w:spacing w:before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A1CD4" w:rsidRPr="00610C47" w:rsidRDefault="001A1CD4" w:rsidP="00610C47">
      <w:pPr>
        <w:pStyle w:val="2"/>
        <w:spacing w:before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 xml:space="preserve">Этапы процесса сопровождения: </w:t>
      </w:r>
      <w:proofErr w:type="gramStart"/>
      <w:r w:rsidRPr="00610C47">
        <w:rPr>
          <w:rFonts w:ascii="Times New Roman" w:hAnsi="Times New Roman" w:cs="Times New Roman"/>
          <w:sz w:val="28"/>
          <w:szCs w:val="28"/>
        </w:rPr>
        <w:t>подготовка,  анализ</w:t>
      </w:r>
      <w:proofErr w:type="gramEnd"/>
      <w:r w:rsidRPr="00610C47">
        <w:rPr>
          <w:rFonts w:ascii="Times New Roman" w:hAnsi="Times New Roman" w:cs="Times New Roman"/>
          <w:sz w:val="28"/>
          <w:szCs w:val="28"/>
        </w:rPr>
        <w:t xml:space="preserve"> проблем и изменений,  внесение изменений,  проверка и приемка при сопровождении,  перенос,  снятие с эксплуатации. 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10C47">
        <w:rPr>
          <w:rFonts w:ascii="Times New Roman" w:hAnsi="Times New Roman" w:cs="Times New Roman"/>
          <w:b/>
          <w:sz w:val="28"/>
          <w:szCs w:val="28"/>
        </w:rPr>
        <w:t>Этапы процесса сопровождения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Этапы процесса сопровождения основаны на цикле Деминга PDCA 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Plan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—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Analyze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 или «планируй — делай — проверяй — анализируй» (см. рис. 3).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52999" cy="2190750"/>
            <wp:effectExtent l="0" t="0" r="635" b="0"/>
            <wp:docPr id="250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162" t="13626" r="8689" b="40954"/>
                    <a:stretch/>
                  </pic:blipFill>
                  <pic:spPr bwMode="auto">
                    <a:xfrm>
                      <a:off x="0" y="0"/>
                      <a:ext cx="4954564" cy="2191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CD4" w:rsidRPr="00610C47" w:rsidRDefault="001A1CD4" w:rsidP="00610C47">
      <w:pPr>
        <w:pStyle w:val="a4"/>
        <w:ind w:left="-426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Рис. 3 Общая структура процесса сопровождения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(по стандарту ГОСТ Р ИСО/МЭК 14764—2002)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Формирование процесса сопровождения начинается с разработки концепции сопровождения. Такой документ, например, по стандарту ISO/IEC 14764 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Standard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Maintenance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), должен содержать следующие разделы: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1. Область сопровождения программного средства.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1.1. Типы выполняемого сопровождения.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1.2. Сопровождаемый уровень документов.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1.3. Реакция (чувствительность) на сопровождение (определение ожиданий к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сопровождению заказчика).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1.4. Обеспечиваемый уровень обучения персонала.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1.5. Обеспечение поставки продукта.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1.6. Организация справочной службы («горячей линии»).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2. Практическое применение (адаптация) данного процесса.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3. Определение организаций (лиц), ответственных за сопровождение.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4. Оценка стоимости сопровождения: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4.1. Проезд до места расположения пользователя.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4.2. Обучение как сопроводителей, так и пользователей.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4.3. СПИ (среда программной инженерии) и СТПС (среда тестирования программного средства) и их ежегодное сопровождение.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4.4. Персонал (зарплата и премии).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Должен быть сформирован соответствующий план сопровождения. Этот план должен подготавливаться одновременно с разработкой программной системы. План должен определять, как</w:t>
      </w:r>
      <w:r w:rsidR="00610C47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пользователи будут размещать свои запросы на модификацию (изменения) или сообщать об</w:t>
      </w:r>
      <w:r w:rsidR="00610C47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ошибках, сбоях и проблемах.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Стандарт ГОСТ Р ИСО/МЭК 14764—2002 предлагает следующий состав такого плана: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a). Введение: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1) описание сопровождаемой системы;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2) определение исходных состояний программного средства;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3) описание уровня требуемой поддержки;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4) определение организаций, осуществляющих сопровождение;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5) описание любых условий (протоколов), согласованных между заказчиком и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lastRenderedPageBreak/>
        <w:t>поставщиками;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b). Концепция сопровождения (уже кратко описанная выше):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1) описание концепции;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2) описание уровня поддержки системы;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3) установление периода поддержки;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4) адаптация (практическое применение) процесса сопровождения;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c). Организационные работы и работы по сопровождению: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1) роли и обязанности сопроводителя до поставки программного продукта: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I) реализация процесса;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II) определение инфраструктуры процесса;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III) установление процесса обучения;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IV) установление процесса сопровождения;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2) роли и обязанности сопроводителя после поставки программного продукта: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I) реализация процесса;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II) анализы проблем и модификаций (изменений);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 xml:space="preserve">III) реализация (внесение) модификаций (изменений); 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IV) рассмотрение и принятие модификаций (изменений);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V) перенос программного средства в новую среду;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VI) снятие программного средства с эксплуатации;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VII) решение проблем (включая справочную службу);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VIII) при необходимости — обучение персонала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(сопроводителя и пользователя);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IX) усовершенствование процесса;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3) роль пользователя: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I) приемочные испытания;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II) взаимосвязи (интерфейсы) с другими организациями;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d). Ресурсы: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1) персонал: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I) состав персонала для конкретного проекта;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Структура, отвечающая за сопровождение, должна проводить общую деятельность по бизнес-планированию, касающуюся бюджетирования, финансового менеджмента и управления человеческими ресурсами в области сопровождения.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2) программные средства:</w:t>
      </w:r>
    </w:p>
    <w:p w:rsidR="001A1CD4" w:rsidRPr="00610C47" w:rsidRDefault="001A1CD4" w:rsidP="00334B5B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I) определение программных средств, необходимых для поддержки эксплуатации системы (с учетом системных требований и требований к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СПИ, СТПС и инструментальным средствам);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3) технические средства:</w:t>
      </w:r>
    </w:p>
    <w:p w:rsidR="001A1CD4" w:rsidRPr="00610C47" w:rsidRDefault="001A1CD4" w:rsidP="00334B5B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I) определение технических средств, необходимых для поддержки эксплуатации системы (с учетом системных требований и требований к СПИ,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СТПС и инструментальным средствам);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4) оборудование (аппаратура):</w:t>
      </w:r>
    </w:p>
    <w:p w:rsidR="001A1CD4" w:rsidRPr="00610C47" w:rsidRDefault="001A1CD4" w:rsidP="00334B5B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I) определение требований к оборудованию (аппаратуре) системы (помимо технических средств вычислительной техники);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5) документы: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lastRenderedPageBreak/>
        <w:t>I) план обеспечения качества;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II) план управления проектом;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III) план управления конфигурацией;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IV) документы разработки;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V) руководства по сопровождению;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VI) план проведения верификации;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VII) план проведения аттестации (валидации);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VIII) план тестирования, процедуры тестирования и отчеты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о тестировании;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IX) план обучения;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X) руководство (а) пользователя;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6) данные;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7) другие требования к ресурсам (при необходимости);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e). Процесс (как должна быть выполнена конкретная деятельность):</w:t>
      </w:r>
    </w:p>
    <w:p w:rsidR="001A1CD4" w:rsidRPr="00610C47" w:rsidRDefault="001A1CD4" w:rsidP="00334B5B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1) процесс, выполняемый сопроводителем (приводят общее описание процесса без детализации в плане сопровождения всего процесса);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2) процесс адаптации (практического применения сопровождения к условиям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проекта);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f). Обучение:</w:t>
      </w:r>
    </w:p>
    <w:p w:rsidR="001A1CD4" w:rsidRPr="00610C47" w:rsidRDefault="001A1CD4" w:rsidP="00334B5B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1) определение уровня обучения, необходимого для сопроводителя и пользователей;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g). Протоколы и отчеты по сопровождению: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1) перечень запросов пользователя на оказание услуг по сопровождению,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предложение о модификациях или отчеты о проблемах;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2) состояния запросов (предложений, отчетов) по категориям;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3) приоритеты запросов (предложений, отчетов);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4) контрольные данные, собранные при работах по сопровождению.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A1CD4" w:rsidRPr="00610C47" w:rsidRDefault="001A1CD4" w:rsidP="00610C47">
      <w:p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Таблица 2. Этапы процесса сопровождения информационной системы</w:t>
      </w:r>
    </w:p>
    <w:tbl>
      <w:tblPr>
        <w:tblW w:w="9356" w:type="dxa"/>
        <w:tblInd w:w="-57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38"/>
        <w:gridCol w:w="2085"/>
        <w:gridCol w:w="2737"/>
        <w:gridCol w:w="2352"/>
      </w:tblGrid>
      <w:tr w:rsidR="001A1CD4" w:rsidRPr="00610C47" w:rsidTr="00334B5B">
        <w:trPr>
          <w:trHeight w:val="433"/>
        </w:trPr>
        <w:tc>
          <w:tcPr>
            <w:tcW w:w="29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  <w:t> </w:t>
            </w:r>
            <w:r w:rsidRPr="00610C47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eastAsia="ru-RU"/>
              </w:rPr>
              <w:t>Входные данные</w:t>
            </w:r>
          </w:p>
        </w:tc>
        <w:tc>
          <w:tcPr>
            <w:tcW w:w="224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eastAsia="ru-RU"/>
              </w:rPr>
              <w:t>Этап сопровождения</w:t>
            </w:r>
          </w:p>
        </w:tc>
        <w:tc>
          <w:tcPr>
            <w:tcW w:w="295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eastAsia="ru-RU"/>
              </w:rPr>
              <w:t>Выходные данные</w:t>
            </w:r>
          </w:p>
        </w:tc>
        <w:tc>
          <w:tcPr>
            <w:tcW w:w="120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A1CD4" w:rsidRPr="00610C47" w:rsidRDefault="001A1CD4" w:rsidP="00334B5B">
            <w:pPr>
              <w:spacing w:after="0" w:line="240" w:lineRule="auto"/>
              <w:ind w:right="333"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eastAsia="ru-RU"/>
              </w:rPr>
              <w:t>Выход в параграфе</w:t>
            </w:r>
          </w:p>
        </w:tc>
      </w:tr>
      <w:tr w:rsidR="001A1CD4" w:rsidRPr="00610C47" w:rsidTr="00334B5B">
        <w:trPr>
          <w:trHeight w:val="1425"/>
        </w:trPr>
        <w:tc>
          <w:tcPr>
            <w:tcW w:w="2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  <w:t>Базовая версия АС,</w:t>
            </w:r>
          </w:p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  <w:t>сообщения об ошибках от пользователей</w:t>
            </w:r>
          </w:p>
        </w:tc>
        <w:tc>
          <w:tcPr>
            <w:tcW w:w="22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eastAsia="ru-RU"/>
              </w:rPr>
              <w:t>Анализ дефектов и модификаций</w:t>
            </w:r>
          </w:p>
        </w:tc>
        <w:tc>
          <w:tcPr>
            <w:tcW w:w="29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  <w:t>Подтверждение (не подтверждение) ошибки или дефекта, пример модификации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  <w:t>Выдержки из отчётов пользователей о выявленных дефектах и предложения по корректировке.</w:t>
            </w:r>
          </w:p>
        </w:tc>
      </w:tr>
      <w:tr w:rsidR="001A1CD4" w:rsidRPr="00610C47" w:rsidTr="00334B5B">
        <w:trPr>
          <w:trHeight w:val="1944"/>
        </w:trPr>
        <w:tc>
          <w:tcPr>
            <w:tcW w:w="2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  <w:lastRenderedPageBreak/>
              <w:t>Принятые предложения о модификации, задокументированные в Журнале выявленных дефектов</w:t>
            </w:r>
          </w:p>
        </w:tc>
        <w:tc>
          <w:tcPr>
            <w:tcW w:w="22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eastAsia="ru-RU"/>
              </w:rPr>
              <w:t>Реализация модификации</w:t>
            </w:r>
          </w:p>
        </w:tc>
        <w:tc>
          <w:tcPr>
            <w:tcW w:w="29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  <w:t>Реализованные и задокументированные изменения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  <w:t>Определение того, что подлежит модификации (анализ журнала выявленных дефектов и предложений по корректировке).</w:t>
            </w:r>
          </w:p>
        </w:tc>
      </w:tr>
      <w:tr w:rsidR="001A1CD4" w:rsidRPr="00610C47" w:rsidTr="00334B5B">
        <w:trPr>
          <w:trHeight w:val="720"/>
        </w:trPr>
        <w:tc>
          <w:tcPr>
            <w:tcW w:w="2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  <w:t>Проведённые модификации, задокументированные в журнале подготовленных и утвержденных корректировок</w:t>
            </w:r>
          </w:p>
        </w:tc>
        <w:tc>
          <w:tcPr>
            <w:tcW w:w="22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eastAsia="ru-RU"/>
              </w:rPr>
              <w:t>Оценка и принятие результатов сопровождения</w:t>
            </w:r>
          </w:p>
        </w:tc>
        <w:tc>
          <w:tcPr>
            <w:tcW w:w="29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  <w:t>Утверждение на удовлетворительное завершение модификации, как определено в контракте на сопровождение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  <w:t>Подготовленное извещение пользователям о выпуске новой версии АС</w:t>
            </w:r>
          </w:p>
        </w:tc>
      </w:tr>
      <w:tr w:rsidR="001A1CD4" w:rsidRPr="00610C47" w:rsidTr="00334B5B">
        <w:trPr>
          <w:trHeight w:val="272"/>
        </w:trPr>
        <w:tc>
          <w:tcPr>
            <w:tcW w:w="29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  <w:t>Миграционный план</w:t>
            </w:r>
          </w:p>
        </w:tc>
        <w:tc>
          <w:tcPr>
            <w:tcW w:w="224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eastAsia="ru-RU"/>
              </w:rPr>
              <w:t>Перенос на иную платформу (в иную среду)</w:t>
            </w:r>
          </w:p>
        </w:tc>
        <w:tc>
          <w:tcPr>
            <w:tcW w:w="29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  <w:t>Выполненный миграционный план, уведомление пользователей о переносе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A1CD4" w:rsidRPr="00610C47" w:rsidRDefault="001A1CD4" w:rsidP="00610C47">
            <w:pPr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</w:pPr>
            <w:r w:rsidRPr="00610C47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eastAsia="ru-RU"/>
              </w:rPr>
              <w:t>Описание миграционного плана. Уведомление пользователя о планах и действиях по перемещению.</w:t>
            </w:r>
          </w:p>
        </w:tc>
      </w:tr>
    </w:tbl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A1CD4" w:rsidRPr="00610C47" w:rsidRDefault="001A1CD4" w:rsidP="00610C47">
      <w:pPr>
        <w:pStyle w:val="2"/>
        <w:spacing w:before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 xml:space="preserve">Работы по сопровождению. </w:t>
      </w:r>
    </w:p>
    <w:p w:rsidR="001A1CD4" w:rsidRPr="00610C47" w:rsidRDefault="001A1CD4" w:rsidP="00334B5B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Как уже отмечалось, многие работы по сопровождению похожи на аспекты деятельности по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разработке. В обоих случаях необходимо проводить анализ, проектирование, кодирование,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тестирование и документирование. Специалисты по сопровождению должны отслеживать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требования так же, как и инженеры-разработчики и обновлять документацию по мере разработки и/или выпуска обновленных или новых релизов продукта. Стандарт ISO/IEC 14764 рекомендует, чтобы персонал или организации, отвечающие за сопровождение, в случае использования элементов процессов разработки в своей деятельности, адаптировали эти процессы &lt;целиком&gt; в соответствии со своими потребностями. В то же время, деятельность по сопровождению обладает и определенными уникальными чертами, что приводит к необходимости использования специализированных процессов.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3.2.1 Уникальные работы 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Unique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activities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Существует ряд процессов, работ и практик, уникальных для деятельности по сопровождению.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SWEBOK приводит следующие примеры такого рода уникальных характеристик:</w:t>
      </w:r>
    </w:p>
    <w:p w:rsidR="001A1CD4" w:rsidRPr="00610C47" w:rsidRDefault="001A1CD4" w:rsidP="00334B5B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lastRenderedPageBreak/>
        <w:t>• Передача 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Transition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): контролируемая и координируемая деятельность по передаче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программного обеспечения от разработчиков группе, службе или организации, отвечающей за дальнейшую поддержку;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• Принятие/отклонение запросов на модификацию 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Modification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Acceptance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Rejection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):</w:t>
      </w:r>
    </w:p>
    <w:p w:rsidR="001A1CD4" w:rsidRPr="00610C47" w:rsidRDefault="001A1CD4" w:rsidP="00334B5B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запросы на изменения могут как приниматься и передаваться в работу, так и отклоняться по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различным обоснованным причинам – объему и/или сложности требуемых изменений, а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также необходимых для этого усилий. По мнению автора, соответствующие решения могут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также приниматься на основе приоритетности, оценке обоснованности, отсутствии ресурсов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(в том числе, отсутствия возможности привлечения разработчиков к решению задач по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 xml:space="preserve">модификации, при реальном наличии такой потребности), утвержденной </w:t>
      </w:r>
      <w:r w:rsidR="00334B5B" w:rsidRPr="00610C47">
        <w:rPr>
          <w:rFonts w:ascii="Times New Roman" w:hAnsi="Times New Roman" w:cs="Times New Roman"/>
          <w:sz w:val="28"/>
          <w:szCs w:val="28"/>
        </w:rPr>
        <w:t>запланированной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 xml:space="preserve">к реализации в следующем релизе и </w:t>
      </w:r>
      <w:proofErr w:type="gramStart"/>
      <w:r w:rsidRPr="00610C47">
        <w:rPr>
          <w:rFonts w:ascii="Times New Roman" w:hAnsi="Times New Roman" w:cs="Times New Roman"/>
          <w:sz w:val="28"/>
          <w:szCs w:val="28"/>
        </w:rPr>
        <w:t>т.п..</w:t>
      </w:r>
      <w:proofErr w:type="gramEnd"/>
    </w:p>
    <w:p w:rsidR="001A1CD4" w:rsidRPr="001578CC" w:rsidRDefault="001A1CD4" w:rsidP="001578CC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 xml:space="preserve">• </w:t>
      </w:r>
      <w:bookmarkStart w:id="11" w:name="_Hlk33644757"/>
      <w:bookmarkStart w:id="12" w:name="_GoBack"/>
      <w:r w:rsidRPr="00610C47">
        <w:rPr>
          <w:rFonts w:ascii="Times New Roman" w:hAnsi="Times New Roman" w:cs="Times New Roman"/>
          <w:sz w:val="28"/>
          <w:szCs w:val="28"/>
        </w:rPr>
        <w:t>Средства извещения персонала сопровождения и отслеживания статуса запросов на</w:t>
      </w:r>
      <w:r w:rsidR="001578CC" w:rsidRPr="001578CC">
        <w:rPr>
          <w:rFonts w:ascii="Times New Roman" w:hAnsi="Times New Roman" w:cs="Times New Roman"/>
          <w:sz w:val="28"/>
          <w:szCs w:val="28"/>
        </w:rPr>
        <w:t xml:space="preserve"> </w:t>
      </w:r>
      <w:r w:rsidR="001578CC">
        <w:rPr>
          <w:rFonts w:ascii="Times New Roman" w:hAnsi="Times New Roman" w:cs="Times New Roman"/>
          <w:sz w:val="28"/>
          <w:szCs w:val="28"/>
        </w:rPr>
        <w:t>м</w:t>
      </w:r>
      <w:r w:rsidRPr="00610C47">
        <w:rPr>
          <w:rFonts w:ascii="Times New Roman" w:hAnsi="Times New Roman" w:cs="Times New Roman"/>
          <w:sz w:val="28"/>
          <w:szCs w:val="28"/>
        </w:rPr>
        <w:t>одификацию</w:t>
      </w:r>
      <w:r w:rsidR="00334B5B" w:rsidRPr="001578CC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и</w:t>
      </w:r>
      <w:r w:rsidR="00334B5B" w:rsidRPr="001578CC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отчетов</w:t>
      </w:r>
      <w:r w:rsidR="00334B5B" w:rsidRPr="001578CC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об</w:t>
      </w:r>
      <w:r w:rsidR="00334B5B" w:rsidRPr="001578CC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ошибках</w:t>
      </w:r>
      <w:r w:rsidRPr="001578CC">
        <w:rPr>
          <w:rFonts w:ascii="Times New Roman" w:hAnsi="Times New Roman" w:cs="Times New Roman"/>
          <w:sz w:val="28"/>
          <w:szCs w:val="28"/>
        </w:rPr>
        <w:t xml:space="preserve"> </w:t>
      </w:r>
      <w:bookmarkEnd w:id="11"/>
      <w:bookmarkEnd w:id="12"/>
      <w:r w:rsidRPr="001578CC">
        <w:rPr>
          <w:rFonts w:ascii="Times New Roman" w:hAnsi="Times New Roman" w:cs="Times New Roman"/>
          <w:sz w:val="28"/>
          <w:szCs w:val="28"/>
        </w:rPr>
        <w:t>(</w:t>
      </w:r>
      <w:r w:rsidRPr="00610C47">
        <w:rPr>
          <w:rFonts w:ascii="Times New Roman" w:hAnsi="Times New Roman" w:cs="Times New Roman"/>
          <w:sz w:val="28"/>
          <w:szCs w:val="28"/>
          <w:lang w:val="en-US"/>
        </w:rPr>
        <w:t>Modification</w:t>
      </w:r>
      <w:r w:rsidRPr="001578CC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1578CC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1578CC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1578CC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1578CC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1578CC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1578CC">
        <w:rPr>
          <w:rFonts w:ascii="Times New Roman" w:hAnsi="Times New Roman" w:cs="Times New Roman"/>
          <w:sz w:val="28"/>
          <w:szCs w:val="28"/>
        </w:rPr>
        <w:t>):</w:t>
      </w:r>
    </w:p>
    <w:p w:rsidR="001A1CD4" w:rsidRPr="00610C47" w:rsidRDefault="001A1CD4" w:rsidP="00334B5B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функция поддержки конечных пользователей, инициирующая работы по оценке 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assessment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,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подразумевая в том числе оценку необходимости), анализу приоритетности и стоимости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модификаций, связанных с поступившим запросом или сообщенной проблемой.</w:t>
      </w:r>
    </w:p>
    <w:p w:rsidR="001A1CD4" w:rsidRPr="00610C47" w:rsidRDefault="001A1CD4" w:rsidP="00334B5B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• Анализ влияния 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Impact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Analysis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): анализ возможных последствий изменений, вносимых в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 xml:space="preserve">существующую систему </w:t>
      </w:r>
    </w:p>
    <w:p w:rsidR="001A1CD4" w:rsidRPr="00610C47" w:rsidRDefault="001A1CD4" w:rsidP="00334B5B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 xml:space="preserve">• </w:t>
      </w:r>
      <w:bookmarkStart w:id="13" w:name="_Hlk33644731"/>
      <w:r w:rsidRPr="00610C47">
        <w:rPr>
          <w:rFonts w:ascii="Times New Roman" w:hAnsi="Times New Roman" w:cs="Times New Roman"/>
          <w:sz w:val="28"/>
          <w:szCs w:val="28"/>
        </w:rPr>
        <w:t xml:space="preserve">Поддержка программного обеспечения </w:t>
      </w:r>
      <w:bookmarkEnd w:id="13"/>
      <w:r w:rsidRPr="00610C4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Support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): работы по консультированию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пользователей, проводимые в ответ на их информационные запросы 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),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например, касающиеся соответствующих бизнес-правил (см. область знаний “Требования к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программному обеспечению”, прим. автора), проверки, содержания данных и специфических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ad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hoc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 вопросов пользователей и их сообщений о проблемах (ошибках, сбоях,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непредусмотренному поведению, непониманию аспектов работы с системой и т.п.).</w:t>
      </w:r>
    </w:p>
    <w:p w:rsidR="001A1CD4" w:rsidRPr="00610C47" w:rsidRDefault="001A1CD4" w:rsidP="001578CC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• Контракты и обязательства: к ним относятся классическое соглашение об уровне</w:t>
      </w:r>
      <w:r w:rsidR="001578CC" w:rsidRPr="001578CC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 xml:space="preserve">предоставляемого сервиса -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Agreement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(SLA), а также другие договорные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аспекты, на основании которых, группа/служба/организация по сопровождению выполняет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соответствующие работы.</w:t>
      </w:r>
    </w:p>
    <w:p w:rsidR="001A1CD4" w:rsidRPr="00610C47" w:rsidRDefault="001A1CD4" w:rsidP="00334B5B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С точки зрения автора, на практике сложно провести грань между разделяемыми в SWEBOK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 xml:space="preserve">функциями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Desk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Support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–эти функции, обычно, совмещены с процессной точки зрения.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3.2.2 Дополнительные работы, поддерживающие процесс сопровождения 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Support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activities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</w:t>
      </w:r>
    </w:p>
    <w:p w:rsidR="001A1CD4" w:rsidRPr="00610C47" w:rsidRDefault="001A1CD4" w:rsidP="00334B5B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Столь длинный перевод названия данной темы связан с содержанием соответствующих работ,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описываемых SWEBOK, как работы персонала сопровождения, не включающие явного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взаимодействия с пользователями, но необходимые для осуществления соответствующей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деятельности. К таким работам относятся: планирование сопровождения. Конфигурационное</w:t>
      </w:r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r w:rsidRPr="00610C47">
        <w:rPr>
          <w:rFonts w:ascii="Times New Roman" w:hAnsi="Times New Roman" w:cs="Times New Roman"/>
          <w:sz w:val="28"/>
          <w:szCs w:val="28"/>
        </w:rPr>
        <w:t>управление (</w:t>
      </w:r>
      <w:proofErr w:type="spellStart"/>
      <w:r w:rsidRPr="00610C47">
        <w:rPr>
          <w:rFonts w:ascii="Times New Roman" w:hAnsi="Times New Roman" w:cs="Times New Roman"/>
          <w:sz w:val="28"/>
          <w:szCs w:val="28"/>
          <w:lang w:val="en-US"/>
        </w:rPr>
        <w:t>softwareconfigurationmanagement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), проверка и аттестация (</w:t>
      </w:r>
      <w:r w:rsidRPr="00610C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10C47">
        <w:rPr>
          <w:rFonts w:ascii="Times New Roman" w:hAnsi="Times New Roman" w:cs="Times New Roman"/>
          <w:sz w:val="28"/>
          <w:szCs w:val="28"/>
        </w:rPr>
        <w:t>&amp;</w:t>
      </w:r>
      <w:r w:rsidRPr="00610C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10C4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610C47">
        <w:rPr>
          <w:rFonts w:ascii="Times New Roman" w:hAnsi="Times New Roman" w:cs="Times New Roman"/>
          <w:sz w:val="28"/>
          <w:szCs w:val="28"/>
          <w:lang w:val="en-US"/>
        </w:rPr>
        <w:lastRenderedPageBreak/>
        <w:t>verificationand</w:t>
      </w:r>
      <w:proofErr w:type="spellEnd"/>
      <w:r w:rsidR="00334B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), оценка качества программного обеспечения 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quality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assessment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), различные аспекты обзора, анализа и оценки 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reviews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), аудит 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audit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 и обучение (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>) пользователей.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Также, к таким специальным (внутренним) работам относится обучение персонала сопровождения.</w:t>
      </w:r>
    </w:p>
    <w:p w:rsidR="001A1CD4" w:rsidRPr="00610C47" w:rsidRDefault="001A1CD4" w:rsidP="00610C47">
      <w:pPr>
        <w:pStyle w:val="a4"/>
        <w:ind w:left="-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В силу особой значимости (с точки зрения автора - обязательности) ряда упомянутых работ, им посвящены следующие под-темы данной секции области знаний по сопровождению программного обеспечения.</w:t>
      </w:r>
    </w:p>
    <w:p w:rsidR="001A1CD4" w:rsidRPr="00610C47" w:rsidRDefault="001A1CD4" w:rsidP="00610C47">
      <w:pPr>
        <w:pStyle w:val="2"/>
        <w:spacing w:before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610C47">
        <w:rPr>
          <w:rFonts w:ascii="Times New Roman" w:hAnsi="Times New Roman" w:cs="Times New Roman"/>
          <w:sz w:val="28"/>
          <w:szCs w:val="28"/>
        </w:rPr>
        <w:t>Проактивный</w:t>
      </w:r>
      <w:proofErr w:type="spellEnd"/>
      <w:r w:rsidRPr="00610C47">
        <w:rPr>
          <w:rFonts w:ascii="Times New Roman" w:hAnsi="Times New Roman" w:cs="Times New Roman"/>
          <w:sz w:val="28"/>
          <w:szCs w:val="28"/>
        </w:rPr>
        <w:t xml:space="preserve">» подход. «Реактивный» подход. </w:t>
      </w:r>
    </w:p>
    <w:p w:rsidR="001A1CD4" w:rsidRPr="00610C47" w:rsidRDefault="001A1CD4" w:rsidP="00334B5B">
      <w:p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реактивное действие:</w:t>
      </w:r>
      <w:r w:rsidR="00334B5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Pr="00610C47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возникает проблема → нам звонят, требуют решение → мы отправляемся ее решать?</w:t>
      </w:r>
    </w:p>
    <w:p w:rsidR="001A1CD4" w:rsidRPr="00610C47" w:rsidRDefault="001A1CD4" w:rsidP="00610C47">
      <w:p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 гораздо реже мы занимаем </w:t>
      </w:r>
      <w:proofErr w:type="spellStart"/>
      <w:r w:rsidRPr="00610C4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проактивную</w:t>
      </w:r>
      <w:proofErr w:type="spellEnd"/>
      <w:r w:rsidRPr="00610C4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позицию:</w:t>
      </w:r>
    </w:p>
    <w:p w:rsidR="001A1CD4" w:rsidRPr="00610C47" w:rsidRDefault="001A1CD4" w:rsidP="00610C47">
      <w:p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 xml:space="preserve">ЗАРАНЕЕ готовимся к возникновению проблемы → думаем, что можно сделать </w:t>
      </w:r>
      <w:proofErr w:type="gramStart"/>
      <w:r w:rsidRPr="00610C47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→</w:t>
      </w:r>
      <w:proofErr w:type="gramEnd"/>
      <w:r w:rsidRPr="00610C47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 xml:space="preserve"> выполняем грамотную «профилактику».</w:t>
      </w:r>
    </w:p>
    <w:p w:rsidR="001A1CD4" w:rsidRPr="00610C47" w:rsidRDefault="001A1CD4" w:rsidP="00610C47">
      <w:p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610C4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Проактивный</w:t>
      </w:r>
      <w:proofErr w:type="spellEnd"/>
      <w:r w:rsidRPr="00610C4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подход:</w:t>
      </w:r>
    </w:p>
    <w:p w:rsidR="001A1CD4" w:rsidRPr="00610C47" w:rsidRDefault="001A1CD4" w:rsidP="00610C47">
      <w:pPr>
        <w:numPr>
          <w:ilvl w:val="0"/>
          <w:numId w:val="1"/>
        </w:num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Предвидим проблему (в меру возможностей).</w:t>
      </w:r>
    </w:p>
    <w:p w:rsidR="001A1CD4" w:rsidRPr="00610C47" w:rsidRDefault="001A1CD4" w:rsidP="00610C47">
      <w:pPr>
        <w:numPr>
          <w:ilvl w:val="0"/>
          <w:numId w:val="1"/>
        </w:num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Готовимся ее предотвратить (т.е. «работаем на опережение»).</w:t>
      </w:r>
    </w:p>
    <w:p w:rsidR="001A1CD4" w:rsidRPr="00610C47" w:rsidRDefault="001A1CD4" w:rsidP="00610C47">
      <w:pPr>
        <w:numPr>
          <w:ilvl w:val="0"/>
          <w:numId w:val="1"/>
        </w:num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Получаем не более 10% срочных заданий, поскольку 90% мы уже нивелировали подготовкой.</w:t>
      </w:r>
    </w:p>
    <w:p w:rsidR="001A1CD4" w:rsidRPr="00610C47" w:rsidRDefault="001A1CD4" w:rsidP="00610C47">
      <w:p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Реактивный подход:</w:t>
      </w:r>
    </w:p>
    <w:p w:rsidR="001A1CD4" w:rsidRPr="00610C47" w:rsidRDefault="001A1CD4" w:rsidP="00610C47">
      <w:pPr>
        <w:numPr>
          <w:ilvl w:val="0"/>
          <w:numId w:val="2"/>
        </w:num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Игнорируем предвидение.</w:t>
      </w:r>
    </w:p>
    <w:p w:rsidR="001A1CD4" w:rsidRPr="00610C47" w:rsidRDefault="001A1CD4" w:rsidP="00610C47">
      <w:pPr>
        <w:numPr>
          <w:ilvl w:val="0"/>
          <w:numId w:val="2"/>
        </w:num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Ни к чему заранее не готовимся (решаем проблемы по мере поступления).</w:t>
      </w:r>
    </w:p>
    <w:p w:rsidR="001A1CD4" w:rsidRPr="00610C47" w:rsidRDefault="001A1CD4" w:rsidP="00610C47">
      <w:pPr>
        <w:numPr>
          <w:ilvl w:val="0"/>
          <w:numId w:val="2"/>
        </w:num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Получаем 100% срочных заданий в духе «нужно вчера».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A1CD4" w:rsidRPr="00610C47" w:rsidRDefault="001A1CD4" w:rsidP="00610C47">
      <w:pPr>
        <w:widowControl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62164" cy="3649133"/>
            <wp:effectExtent l="0" t="0" r="0" b="8890"/>
            <wp:docPr id="251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778" t="18460" r="32193" b="17727"/>
                    <a:stretch/>
                  </pic:blipFill>
                  <pic:spPr bwMode="auto">
                    <a:xfrm>
                      <a:off x="0" y="0"/>
                      <a:ext cx="3663323" cy="365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29554" cy="3409950"/>
            <wp:effectExtent l="0" t="0" r="0" b="0"/>
            <wp:docPr id="252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959" t="20143" r="13999" b="22139"/>
                    <a:stretch/>
                  </pic:blipFill>
                  <pic:spPr bwMode="auto">
                    <a:xfrm>
                      <a:off x="0" y="0"/>
                      <a:ext cx="4735581" cy="341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CD4" w:rsidRPr="00610C47" w:rsidRDefault="001A1CD4" w:rsidP="00610C47">
      <w:pPr>
        <w:pStyle w:val="2"/>
        <w:spacing w:before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C47">
        <w:rPr>
          <w:rFonts w:ascii="Times New Roman" w:hAnsi="Times New Roman" w:cs="Times New Roman"/>
          <w:sz w:val="28"/>
          <w:szCs w:val="28"/>
        </w:rPr>
        <w:t>Иерархия подготовки и внесения изменений в систему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процессе эксплуатации и сопровождения сложных комплексов программ применяются методы конфигурационного управления. Такой подход особенно эффективен при сопровождении широко тиражируемых очень сложных программных средств, используемых одновременно в нескольких версиях.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Пусть сопровождаемый комплекс программ имеет объем равный </w:t>
      </w:r>
      <w:proofErr w:type="gramStart"/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5 </w:t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gramEnd"/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. </w:t>
      </w:r>
      <w:proofErr w:type="gramStart"/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7  </w:t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команд</w:t>
      </w:r>
      <w:proofErr w:type="gramEnd"/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имеющий </w:t>
      </w:r>
      <w:r w:rsidRPr="00610C4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n</w:t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-ю версию. Схема конфигурационного управления при сопровождении между </w:t>
      </w:r>
      <w:r w:rsidRPr="00610C4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n</w:t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-й и </w:t>
      </w:r>
      <w:r w:rsidRPr="00610C4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(</w:t>
      </w:r>
      <w:r w:rsidRPr="00610C4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n</w:t>
      </w:r>
      <w:r w:rsidRPr="00610C4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+1)</w:t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-й версиями с учетом тиражирования представляется следующим образом.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 и предложения изменений первоначально </w:t>
      </w:r>
      <w:proofErr w:type="spellStart"/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селектируются</w:t>
      </w:r>
      <w:proofErr w:type="spellEnd"/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специалистами по компонентам и анализируются советом конфигурационного управления по их влиянию на качество функционирования программ и затратам на осуществление изменений.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Каждое предлагаемое изменение программ оценивается по следующим критериям:</w:t>
      </w:r>
    </w:p>
    <w:p w:rsidR="001A1CD4" w:rsidRPr="00610C47" w:rsidRDefault="001A1CD4" w:rsidP="00610C47">
      <w:pPr>
        <w:numPr>
          <w:ilvl w:val="0"/>
          <w:numId w:val="3"/>
        </w:num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насколько данное изменение может улучшить </w:t>
      </w:r>
      <w:proofErr w:type="spellStart"/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эксплутационные</w:t>
      </w:r>
      <w:proofErr w:type="spellEnd"/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характеристики программного средства в целом;</w:t>
      </w:r>
    </w:p>
    <w:p w:rsidR="001A1CD4" w:rsidRPr="00610C47" w:rsidRDefault="001A1CD4" w:rsidP="00610C47">
      <w:pPr>
        <w:numPr>
          <w:ilvl w:val="0"/>
          <w:numId w:val="3"/>
        </w:num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каковы затраты на выполнение корректировок в новой версии и их распространение пользователям;</w:t>
      </w:r>
    </w:p>
    <w:p w:rsidR="001A1CD4" w:rsidRPr="00610C47" w:rsidRDefault="001A1CD4" w:rsidP="00610C47">
      <w:pPr>
        <w:numPr>
          <w:ilvl w:val="0"/>
          <w:numId w:val="3"/>
        </w:num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 ли и насколько сильно влияние изменения на функциональные характеристики остальных компонент данного программного средства.</w:t>
      </w:r>
    </w:p>
    <w:p w:rsidR="001A1CD4" w:rsidRPr="00610C47" w:rsidRDefault="001A1CD4" w:rsidP="00610C47">
      <w:pPr>
        <w:numPr>
          <w:ilvl w:val="0"/>
          <w:numId w:val="3"/>
        </w:num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какова срочность извещения пользователей о разработанной корректировке и целесообразно ее распространять до подготовки очередной версии;</w:t>
      </w:r>
    </w:p>
    <w:p w:rsidR="001A1CD4" w:rsidRPr="00610C47" w:rsidRDefault="001A1CD4" w:rsidP="00610C47">
      <w:pPr>
        <w:numPr>
          <w:ilvl w:val="0"/>
          <w:numId w:val="3"/>
        </w:num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какого числа пользователей может быть полезным данное изменение;</w:t>
      </w:r>
    </w:p>
    <w:p w:rsidR="001A1CD4" w:rsidRPr="00610C47" w:rsidRDefault="001A1CD4" w:rsidP="00610C47">
      <w:pPr>
        <w:numPr>
          <w:ilvl w:val="0"/>
          <w:numId w:val="3"/>
        </w:num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данное изменение отразится на эксплуатации пользователями предыдущих версий;</w:t>
      </w:r>
    </w:p>
    <w:p w:rsidR="001A1CD4" w:rsidRPr="00610C47" w:rsidRDefault="001A1CD4" w:rsidP="00610C47">
      <w:pPr>
        <w:numPr>
          <w:ilvl w:val="0"/>
          <w:numId w:val="3"/>
        </w:num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насколько подготовка данного изменения может отразится на сроках создания очередной версии.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анализа часть предлагаемых изменений отвергается, а для тех, которые отобраны для реализации, разрабатываются корректировки.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 наступает тестирование на корректность каждой выполненной корректировки программ и на качество функционирования испытываемой эталонной версии.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процессе эксплуатации </w:t>
      </w:r>
      <w:r w:rsidRPr="00610C4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n</w:t>
      </w:r>
      <w:r w:rsidRPr="00610C4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-</w:t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й версии программного средства у каждого </w:t>
      </w:r>
      <w:r w:rsidRPr="00610C4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(</w:t>
      </w:r>
      <w:r w:rsidRPr="00610C4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</w:t>
      </w:r>
      <w:r w:rsidRPr="00610C4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-го)</w:t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пользователя выявляются претензии к функционированию программ, которые квалифицируются как ошибки. (которые, однако, могут быть обусловлены недостаточной квалификацией пользователя).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Установление достоверности ошибок начинается с тестирования эталонной версии ПС при исходных данных </w:t>
      </w:r>
      <w:r w:rsidRPr="00610C4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(</w:t>
      </w:r>
      <w:r w:rsidRPr="00610C4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</w:t>
      </w:r>
      <w:r w:rsidRPr="00610C4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-го)</w:t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пользователя. Если проявляется ошибка, то она регистрируется как подтвержденная при зафиксированных тестовых данных.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отсутствии проявления ошибки на эталонной версии целесообразно протестировать копию версии, адаптированную к условиям </w:t>
      </w:r>
      <w:r w:rsidRPr="00610C4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(</w:t>
      </w:r>
      <w:r w:rsidRPr="00610C4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</w:t>
      </w:r>
      <w:r w:rsidRPr="00610C4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-го)</w:t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пользователя.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и при этом ошибка не проявляется, то регистрируется ее не подтверждение, о чем сообщается пользователю и ошибка снимается с учета.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ошибка подтверждена на версии пользователя, то, возможно, что эта версия была неправильно адаптирована к условиям применения. Подготовка и тестирование новой адаптированной версии может подтвердить проявление ошибки, о которой информировал пользователь, тогда она регистрируется для последующего анализа.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ошибка не подтверждается, то регистрируется неправильная адаптация версии пользователем.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 процессе анализа предполагаемые изменения распределяются по группам: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4" w:name="_Hlk33644670"/>
      <w:proofErr w:type="gramStart"/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  Срочные</w:t>
      </w:r>
      <w:proofErr w:type="gramEnd"/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изменения, которые должны не только быть внесены в очередную (</w:t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+1)-ю версию ПС, но и сообщены пользователю для оперативной корректировки программ до внедрения официальной версии.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  Изменения</w:t>
      </w:r>
      <w:proofErr w:type="gramEnd"/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целесообразно внести в (</w:t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+1)-ю версию с учетом затрат на их реализацию и улучшение эффективности ПС.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  Изменения</w:t>
      </w:r>
      <w:proofErr w:type="gramEnd"/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требуют дополнительного анализа целесообразности и эффективности их реализации в последующих версиях и может не внедряться в (</w:t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+1)-ю версию ПС.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  Изменения</w:t>
      </w:r>
      <w:proofErr w:type="gramEnd"/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не оправдывают затрат на разработку и выполнение корректировок или практически не влияют на эффективность ПС, в следствии чего не подлежат реализации.</w:t>
      </w:r>
    </w:p>
    <w:bookmarkEnd w:id="14"/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ВОЗМОЖНЫЕ ОРГАНИЗАЦИОННЫЕ СТРУКТУРЫ СОПРОВОЖДЕНИЯ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 В предыдущих разделах мы преимущественно уделили внимание обеспечению функциональных возможностей сопровождения, а не его организационной структуре. Очевидно, что разные руководители являются горячими сторонниками (или противниками) различных, часто противоположных организационных структур обеспечения. Нередко случается, что в дневнике одного руководителя содержатся самые лестные отзывы о программно-ориентированной организации сопровождения, а с другой с еще большим жаром отстаивает достоинства его функциональной организации. На самом же деле все зависит от особенностей характера и индивидуального стиля работы данного руководителя.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237740" cy="3955415"/>
            <wp:effectExtent l="0" t="0" r="0" b="6985"/>
            <wp:docPr id="253" name="Рисунок 176" descr="http://azdesign.ru/Support/SoftWare/l/GlassRob/img/02h004_4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zdesign.ru/Support/SoftWare/l/GlassRob/img/02h004_425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Рис. 4.2.5-1. Организационная структура работы в режиме разделения времени: СПО производится той же организацией, которая проводит разработку программного обеспечения. Нередко эта работа делается одними и теми же сотрудниками.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3297555" cy="3221355"/>
            <wp:effectExtent l="0" t="0" r="0" b="0"/>
            <wp:docPr id="254" name="Рисунок 175" descr="http://azdesign.ru/Support/SoftWare/l/GlassRob/img/02h004_4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zdesign.ru/Support/SoftWare/l/GlassRob/img/02h004_425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Рис. 4.2.5-2. Организационная структура “Двуглавый Дракон”: СПО производится в другой организации, независимой от той, где было разработано ПО.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010660" cy="2313940"/>
            <wp:effectExtent l="0" t="0" r="8890" b="0"/>
            <wp:docPr id="255" name="Рисунок 174" descr="http://azdesign.ru/Support/SoftWare/l/GlassRob/img/02h004_4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zdesign.ru/Support/SoftWare/l/GlassRob/img/02h004_425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Рис. 4.2.5-3. Организационная структура “Зонтик”: СПО подчинено тому же руководителю, что и разработка ПО, но производится одной или более независимыми организациями.</w:t>
      </w:r>
    </w:p>
    <w:p w:rsidR="001A1CD4" w:rsidRPr="00610C47" w:rsidRDefault="001A1CD4" w:rsidP="00610C4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0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 Задача этого раздела состоит в том, чтобы предложить читателю несколько возможных способов организации процесса сопровождения программного обеспечения. Мы не претендуем на то, что эти способы наилучшие. И с учетом этой оговорки предлагаем вниманию читателей рис. 4.2.5-1 — 4.2.5-3.</w:t>
      </w:r>
    </w:p>
    <w:p w:rsidR="007E165D" w:rsidRPr="00610C47" w:rsidRDefault="007E165D" w:rsidP="00610C47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sectPr w:rsidR="007E165D" w:rsidRPr="00610C47" w:rsidSect="007E16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2F6055"/>
    <w:multiLevelType w:val="multilevel"/>
    <w:tmpl w:val="B636D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59504E"/>
    <w:multiLevelType w:val="multilevel"/>
    <w:tmpl w:val="1D50C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596343"/>
    <w:multiLevelType w:val="multilevel"/>
    <w:tmpl w:val="8E980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CD4"/>
    <w:rsid w:val="001578CC"/>
    <w:rsid w:val="001A1CD4"/>
    <w:rsid w:val="00334B5B"/>
    <w:rsid w:val="00533E73"/>
    <w:rsid w:val="00610C47"/>
    <w:rsid w:val="007E165D"/>
    <w:rsid w:val="00E914CB"/>
    <w:rsid w:val="00F90F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0E6DE"/>
  <w15:docId w15:val="{2305FEEC-C8DA-4B39-9BC5-63C5F58D9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1CD4"/>
    <w:pPr>
      <w:spacing w:after="200" w:line="276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1A1C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A1CD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a3">
    <w:name w:val="Hyperlink"/>
    <w:basedOn w:val="a0"/>
    <w:uiPriority w:val="99"/>
    <w:unhideWhenUsed/>
    <w:rsid w:val="001A1CD4"/>
    <w:rPr>
      <w:color w:val="0000FF"/>
      <w:u w:val="single"/>
    </w:rPr>
  </w:style>
  <w:style w:type="paragraph" w:styleId="a4">
    <w:name w:val="No Spacing"/>
    <w:uiPriority w:val="1"/>
    <w:qFormat/>
    <w:rsid w:val="001A1CD4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1A1C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A1CD4"/>
    <w:rPr>
      <w:rFonts w:ascii="Tahoma" w:hAnsi="Tahoma" w:cs="Tahoma"/>
      <w:sz w:val="16"/>
      <w:szCs w:val="16"/>
    </w:rPr>
  </w:style>
  <w:style w:type="paragraph" w:styleId="a7">
    <w:name w:val="Document Map"/>
    <w:basedOn w:val="a"/>
    <w:link w:val="a8"/>
    <w:uiPriority w:val="99"/>
    <w:semiHidden/>
    <w:unhideWhenUsed/>
    <w:rsid w:val="001A1C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1A1C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2908</Words>
  <Characters>16581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Windows</cp:lastModifiedBy>
  <cp:revision>4</cp:revision>
  <dcterms:created xsi:type="dcterms:W3CDTF">2020-01-12T08:30:00Z</dcterms:created>
  <dcterms:modified xsi:type="dcterms:W3CDTF">2020-02-26T18:30:00Z</dcterms:modified>
</cp:coreProperties>
</file>