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74A" w:rsidRPr="005F774A" w:rsidRDefault="005F774A" w:rsidP="005F774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F7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Практическая работа № </w:t>
      </w:r>
      <w:r w:rsidRPr="005F7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</w:p>
    <w:p w:rsidR="005F774A" w:rsidRDefault="005F774A" w:rsidP="005F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774A">
        <w:rPr>
          <w:rFonts w:ascii="Times New Roman" w:hAnsi="Times New Roman" w:cs="Times New Roman"/>
          <w:b/>
          <w:bCs/>
          <w:sz w:val="24"/>
          <w:szCs w:val="24"/>
        </w:rPr>
        <w:t xml:space="preserve">Поэтапное рассмотрение процесса </w:t>
      </w:r>
      <w:r w:rsidRPr="005F774A">
        <w:rPr>
          <w:rFonts w:ascii="Times New Roman" w:hAnsi="Times New Roman" w:cs="Times New Roman"/>
          <w:b/>
          <w:bCs/>
          <w:sz w:val="24"/>
          <w:szCs w:val="24"/>
        </w:rPr>
        <w:t>сопровождения: подготовка, анализ</w:t>
      </w:r>
      <w:r w:rsidRPr="005F774A">
        <w:rPr>
          <w:rFonts w:ascii="Times New Roman" w:hAnsi="Times New Roman" w:cs="Times New Roman"/>
          <w:b/>
          <w:bCs/>
          <w:sz w:val="24"/>
          <w:szCs w:val="24"/>
        </w:rPr>
        <w:t xml:space="preserve"> проблем и </w:t>
      </w:r>
      <w:r w:rsidRPr="005F774A">
        <w:rPr>
          <w:rFonts w:ascii="Times New Roman" w:hAnsi="Times New Roman" w:cs="Times New Roman"/>
          <w:b/>
          <w:bCs/>
          <w:sz w:val="24"/>
          <w:szCs w:val="24"/>
        </w:rPr>
        <w:t>изменений, внесение</w:t>
      </w:r>
      <w:r w:rsidRPr="005F774A">
        <w:rPr>
          <w:rFonts w:ascii="Times New Roman" w:hAnsi="Times New Roman" w:cs="Times New Roman"/>
          <w:b/>
          <w:bCs/>
          <w:sz w:val="24"/>
          <w:szCs w:val="24"/>
        </w:rPr>
        <w:t xml:space="preserve"> изменений</w:t>
      </w:r>
    </w:p>
    <w:p w:rsidR="005F774A" w:rsidRPr="005F774A" w:rsidRDefault="005F774A" w:rsidP="005F774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5F774A">
        <w:rPr>
          <w:rFonts w:ascii="Times New Roman" w:hAnsi="Times New Roman" w:cs="Times New Roman"/>
          <w:i/>
          <w:iCs/>
          <w:sz w:val="24"/>
          <w:szCs w:val="24"/>
        </w:rPr>
        <w:t>: </w:t>
      </w:r>
      <w:r w:rsidRPr="005F774A">
        <w:rPr>
          <w:rFonts w:ascii="Times New Roman" w:hAnsi="Times New Roman" w:cs="Times New Roman"/>
          <w:sz w:val="24"/>
          <w:szCs w:val="24"/>
        </w:rPr>
        <w:t xml:space="preserve">научиться работать с этапами </w:t>
      </w:r>
      <w:r w:rsidRPr="005F774A">
        <w:rPr>
          <w:rFonts w:ascii="Times New Roman" w:hAnsi="Times New Roman" w:cs="Times New Roman"/>
          <w:sz w:val="24"/>
          <w:szCs w:val="24"/>
        </w:rPr>
        <w:t>сопровождения — подготовкой</w:t>
      </w:r>
      <w:r w:rsidRPr="005F774A">
        <w:rPr>
          <w:rFonts w:ascii="Times New Roman" w:hAnsi="Times New Roman" w:cs="Times New Roman"/>
          <w:sz w:val="24"/>
          <w:szCs w:val="24"/>
        </w:rPr>
        <w:t>, анализом проблем и изменений, внесением изменения</w:t>
      </w:r>
    </w:p>
    <w:p w:rsidR="005F774A" w:rsidRDefault="005F774A" w:rsidP="005F774A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774A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  <w:u w:val="single"/>
        </w:rPr>
        <w:t>Процесс сопровождения</w:t>
      </w:r>
      <w:r w:rsidRPr="005F774A">
        <w:rPr>
          <w:rFonts w:ascii="Times New Roman" w:hAnsi="Times New Roman" w:cs="Times New Roman"/>
          <w:sz w:val="24"/>
          <w:szCs w:val="24"/>
        </w:rPr>
        <w:t> состоит из работ и задач, необходимых для модификации программного продукта при сохранении его целостности. За выполнение этих работ и задач отвечает сопроводитель. Сопроводитель обеспечивает создание и функционирование соответствующего процесса сопровождения до разработки какого-либо программного продукта. Сразу же после активизации данного процесса должны быть разработаны </w:t>
      </w:r>
      <w:r w:rsidRPr="005F774A">
        <w:rPr>
          <w:rFonts w:ascii="Times New Roman" w:hAnsi="Times New Roman" w:cs="Times New Roman"/>
          <w:sz w:val="24"/>
          <w:szCs w:val="24"/>
          <w:u w:val="single"/>
        </w:rPr>
        <w:t>план сопровождения </w:t>
      </w:r>
      <w:r w:rsidRPr="005F774A">
        <w:rPr>
          <w:rFonts w:ascii="Times New Roman" w:hAnsi="Times New Roman" w:cs="Times New Roman"/>
          <w:sz w:val="24"/>
          <w:szCs w:val="24"/>
        </w:rPr>
        <w:t>и соответствующие процедуры, а также выделены конкретные ресурсы для сопровождения. После поставки программного продукта сопроводитель, в соответствии с предложением о модификации или отчётом о проблеме, должен модифицировать соответствующие программы и документы. </w:t>
      </w:r>
      <w:r w:rsidRPr="005F774A">
        <w:rPr>
          <w:rFonts w:ascii="Times New Roman" w:hAnsi="Times New Roman" w:cs="Times New Roman"/>
          <w:sz w:val="24"/>
          <w:szCs w:val="24"/>
          <w:u w:val="single"/>
        </w:rPr>
        <w:t>Основной целью</w:t>
      </w:r>
      <w:r w:rsidRPr="005F774A">
        <w:rPr>
          <w:rFonts w:ascii="Times New Roman" w:hAnsi="Times New Roman" w:cs="Times New Roman"/>
          <w:sz w:val="24"/>
          <w:szCs w:val="24"/>
        </w:rPr>
        <w:t> сопровождения программного средства является изменение (модификация) программного продукта при сохранении его целостности. В данном процессе выполняют поддержку программного продукта, начиная с поставки этого продукта, при обеспечении его переноса в новые среды эксплуатации, до снятия его с эксплуатации. </w:t>
      </w:r>
      <w:r w:rsidRPr="005F774A">
        <w:rPr>
          <w:rFonts w:ascii="Times New Roman" w:hAnsi="Times New Roman" w:cs="Times New Roman"/>
          <w:sz w:val="24"/>
          <w:szCs w:val="24"/>
          <w:u w:val="single"/>
        </w:rPr>
        <w:t>Процесс завершается</w:t>
      </w:r>
      <w:r w:rsidRPr="005F774A">
        <w:rPr>
          <w:rFonts w:ascii="Times New Roman" w:hAnsi="Times New Roman" w:cs="Times New Roman"/>
          <w:sz w:val="24"/>
          <w:szCs w:val="24"/>
        </w:rPr>
        <w:t> окончательным снятием программного продукта с эксплуатации.</w:t>
      </w: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Процесс сопровождения охватывает следующие </w:t>
      </w:r>
      <w:r w:rsidRPr="005F774A">
        <w:rPr>
          <w:rFonts w:ascii="Times New Roman" w:hAnsi="Times New Roman" w:cs="Times New Roman"/>
          <w:sz w:val="24"/>
          <w:szCs w:val="24"/>
          <w:u w:val="single"/>
        </w:rPr>
        <w:t>работы</w:t>
      </w:r>
      <w:r w:rsidRPr="005F774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9"/>
        <w:gridCol w:w="5401"/>
      </w:tblGrid>
      <w:tr w:rsidR="005F774A" w:rsidRPr="005F774A" w:rsidTr="005F774A">
        <w:tc>
          <w:tcPr>
            <w:tcW w:w="436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·         подготовку процесса;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·         анализ проблем и изменений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(модификаций);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·         внесение изменений;</w:t>
            </w:r>
          </w:p>
        </w:tc>
        <w:tc>
          <w:tcPr>
            <w:tcW w:w="520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·         проверку и приемку при сопровождении;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·         перенос;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·         снятие с эксплуатации.</w:t>
            </w:r>
          </w:p>
        </w:tc>
      </w:tr>
    </w:tbl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 </w:t>
      </w: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  <w:u w:val="single"/>
        </w:rPr>
        <w:t>Этапы процесса сопровождения информационной системы</w:t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2123"/>
        <w:gridCol w:w="2784"/>
        <w:gridCol w:w="2532"/>
      </w:tblGrid>
      <w:tr w:rsidR="005F774A" w:rsidRPr="005F774A" w:rsidTr="005F774A">
        <w:tc>
          <w:tcPr>
            <w:tcW w:w="237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02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 сопровождения</w:t>
            </w:r>
          </w:p>
        </w:tc>
        <w:tc>
          <w:tcPr>
            <w:tcW w:w="265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241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 в параграфе</w:t>
            </w:r>
          </w:p>
        </w:tc>
      </w:tr>
      <w:tr w:rsidR="005F774A" w:rsidRPr="005F774A" w:rsidTr="005F774A">
        <w:tc>
          <w:tcPr>
            <w:tcW w:w="237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Базовая версия АС,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сообщения об ошибках от пользователей</w:t>
            </w:r>
          </w:p>
        </w:tc>
        <w:tc>
          <w:tcPr>
            <w:tcW w:w="202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Анализ дефектов и модификаций</w:t>
            </w:r>
          </w:p>
        </w:tc>
        <w:tc>
          <w:tcPr>
            <w:tcW w:w="265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Подтверждение (не подтверждение) ошибки или дефекта, пример модификации</w:t>
            </w:r>
          </w:p>
        </w:tc>
        <w:tc>
          <w:tcPr>
            <w:tcW w:w="241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Выдержки из отчётов пользователей о выявленных дефектах и предложения по корректировке.</w:t>
            </w:r>
          </w:p>
        </w:tc>
      </w:tr>
      <w:tr w:rsidR="005F774A" w:rsidRPr="005F774A" w:rsidTr="005F774A">
        <w:tc>
          <w:tcPr>
            <w:tcW w:w="237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Принятые предложения о модификации, задокументированные в Журнале выявленных дефектов</w:t>
            </w:r>
          </w:p>
        </w:tc>
        <w:tc>
          <w:tcPr>
            <w:tcW w:w="202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Реализация модификации</w:t>
            </w:r>
          </w:p>
        </w:tc>
        <w:tc>
          <w:tcPr>
            <w:tcW w:w="265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Реализованные и задокументированные изменения</w:t>
            </w:r>
          </w:p>
        </w:tc>
        <w:tc>
          <w:tcPr>
            <w:tcW w:w="241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Определение того, что подлежит модификации (анализ журнала выявленных дефектов и предложений по корректировке).</w:t>
            </w:r>
          </w:p>
        </w:tc>
      </w:tr>
      <w:tr w:rsidR="005F774A" w:rsidRPr="005F774A" w:rsidTr="005F774A">
        <w:tc>
          <w:tcPr>
            <w:tcW w:w="237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 xml:space="preserve">Проведённые модификации, задокументированные </w:t>
            </w:r>
            <w:r w:rsidRPr="005F77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журнале подготовленных и утвержденных корректировок</w:t>
            </w:r>
          </w:p>
        </w:tc>
        <w:tc>
          <w:tcPr>
            <w:tcW w:w="202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Оценка и принятие результатов сопровождения</w:t>
            </w:r>
          </w:p>
        </w:tc>
        <w:tc>
          <w:tcPr>
            <w:tcW w:w="265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на удовлетворительное завершение </w:t>
            </w:r>
            <w:r w:rsidRPr="005F77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модификации, как определено в контракте на сопровождение</w:t>
            </w:r>
          </w:p>
        </w:tc>
        <w:tc>
          <w:tcPr>
            <w:tcW w:w="241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Подготовленное извещение пользователям о </w:t>
            </w:r>
            <w:r w:rsidRPr="005F77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выпуске новой версии АС</w:t>
            </w:r>
          </w:p>
        </w:tc>
      </w:tr>
      <w:tr w:rsidR="005F774A" w:rsidRPr="005F774A" w:rsidTr="005F774A">
        <w:tc>
          <w:tcPr>
            <w:tcW w:w="237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Миграционный план</w:t>
            </w:r>
          </w:p>
        </w:tc>
        <w:tc>
          <w:tcPr>
            <w:tcW w:w="202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Перенос на иную платформу (в иную среду)</w:t>
            </w:r>
          </w:p>
        </w:tc>
        <w:tc>
          <w:tcPr>
            <w:tcW w:w="265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Выполненный миграционный план, уведомление пользователей о переносе</w:t>
            </w:r>
          </w:p>
        </w:tc>
        <w:tc>
          <w:tcPr>
            <w:tcW w:w="241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Описание миграционного плана. Уведомление пользователя о планах и действиях по перемещению.</w:t>
            </w:r>
          </w:p>
        </w:tc>
      </w:tr>
    </w:tbl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 </w:t>
      </w:r>
    </w:p>
    <w:p w:rsidR="005F774A" w:rsidRPr="005F774A" w:rsidRDefault="005F774A" w:rsidP="005F774A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  <w:u w:val="single"/>
        </w:rPr>
        <w:t>Подготовка процесса</w:t>
      </w:r>
      <w:r w:rsidRPr="005F774A">
        <w:rPr>
          <w:rFonts w:ascii="Times New Roman" w:hAnsi="Times New Roman" w:cs="Times New Roman"/>
          <w:sz w:val="24"/>
          <w:szCs w:val="24"/>
        </w:rPr>
        <w:t>. При подготовке процесса сопроводитель создает планы и устанавливает процедуры, выполняемые при реализации процесса сопровождения. План сопровождения должен быть создан параллельно с планом разработки. При выполнении данной работы сопроводитель также должен определить необходимые организационные интерфейсы (взаимосвязи с другими организациями).</w:t>
      </w:r>
    </w:p>
    <w:p w:rsidR="005F774A" w:rsidRPr="005F774A" w:rsidRDefault="005F774A" w:rsidP="005F774A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  <w:u w:val="single"/>
        </w:rPr>
        <w:t>Анализ проблем и изменений</w:t>
      </w:r>
      <w:r w:rsidRPr="005F774A">
        <w:rPr>
          <w:rFonts w:ascii="Times New Roman" w:hAnsi="Times New Roman" w:cs="Times New Roman"/>
          <w:b/>
          <w:bCs/>
          <w:sz w:val="24"/>
          <w:szCs w:val="24"/>
        </w:rPr>
        <w:t> (</w:t>
      </w:r>
      <w:r w:rsidRPr="005F774A">
        <w:rPr>
          <w:rFonts w:ascii="Times New Roman" w:hAnsi="Times New Roman" w:cs="Times New Roman"/>
          <w:sz w:val="24"/>
          <w:szCs w:val="24"/>
        </w:rPr>
        <w:t>Анализ дефектов и модификаций). При выполнении работы по анализу проблем и изменений (модификаций) сопроводитель:</w:t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5727"/>
      </w:tblGrid>
      <w:tr w:rsidR="005F774A" w:rsidRPr="005F774A" w:rsidTr="005F774A">
        <w:tc>
          <w:tcPr>
            <w:tcW w:w="393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— анализирует ПР и (или) ОП;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— дублирует или проверяет проблему;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— разрабатывает варианты реализации изменения (модификации);</w:t>
            </w:r>
          </w:p>
        </w:tc>
        <w:tc>
          <w:tcPr>
            <w:tcW w:w="535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— документально оформляет: ПР и (или) ОП, результаты их рассмотрения и варианты реализации изменений;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— проводит согласование выбранного варианта изменения(й).</w:t>
            </w:r>
          </w:p>
        </w:tc>
      </w:tr>
    </w:tbl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 </w:t>
      </w: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Основой для проведения работы по анализу проблем и изменений должны быть: официальное предложение о модификации или отчет о проблеме, системные и (или) проектные документы и нормативные документы.</w:t>
      </w:r>
    </w:p>
    <w:p w:rsidR="005F774A" w:rsidRPr="005F774A" w:rsidRDefault="005F774A" w:rsidP="005F774A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  <w:u w:val="single"/>
        </w:rPr>
        <w:t>Внесение изменений</w:t>
      </w:r>
      <w:r w:rsidRPr="005F774A">
        <w:rPr>
          <w:rFonts w:ascii="Times New Roman" w:hAnsi="Times New Roman" w:cs="Times New Roman"/>
          <w:b/>
          <w:bCs/>
          <w:sz w:val="24"/>
          <w:szCs w:val="24"/>
        </w:rPr>
        <w:t> (</w:t>
      </w:r>
      <w:r w:rsidRPr="005F774A">
        <w:rPr>
          <w:rFonts w:ascii="Times New Roman" w:hAnsi="Times New Roman" w:cs="Times New Roman"/>
          <w:sz w:val="24"/>
          <w:szCs w:val="24"/>
        </w:rPr>
        <w:t>Реализация модификации). При выполнении работы по внесению изменений сопроводитель разрабатывает и тестирует конкретное изменение(я) программного продукта.</w:t>
      </w: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</w:t>
      </w: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Для выполнения заданий вам потребуется теоретический материал и интернет</w:t>
      </w: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5F774A" w:rsidRPr="005F774A" w:rsidRDefault="005F774A" w:rsidP="005F774A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Изучите теоретический материал. При необходимости законспектируйте</w:t>
      </w:r>
    </w:p>
    <w:p w:rsidR="005F774A" w:rsidRPr="005F774A" w:rsidRDefault="005F774A" w:rsidP="005F774A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Найдите в интернете ГОСТ Р ИСО/МЭК 14764-2002, изучите пункт 8</w:t>
      </w:r>
    </w:p>
    <w:p w:rsidR="005F774A" w:rsidRPr="005F774A" w:rsidRDefault="005F774A" w:rsidP="005F774A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Изучите п.п.8.1, 8.2, 8.3 и на их основе выполните документирование этапа подготовки, этапа анализа проблем и изменений и этапа внесения изменения для своего программного продукта</w:t>
      </w:r>
    </w:p>
    <w:p w:rsidR="005F774A" w:rsidRPr="005F774A" w:rsidRDefault="005F774A" w:rsidP="005F774A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При этом придерживайтесь следующей структуры документа:</w:t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3223"/>
        <w:gridCol w:w="3321"/>
      </w:tblGrid>
      <w:tr w:rsidR="005F774A" w:rsidRPr="005F774A" w:rsidTr="005F774A">
        <w:tc>
          <w:tcPr>
            <w:tcW w:w="312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1. Подготовка процесса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1.1. Исходные данные для подготовки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1.2. Задачи для подготовки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1.2.1. Планы и процедуры сопровождения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1.2.2. Процедуры рассмотрения ПР и ОП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1.2.3. Управление конфигурацией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1.3. Проверки подготовки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1.4. Обеспечение подготовки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1.5. Выходные результаты подготовки</w:t>
            </w:r>
          </w:p>
        </w:tc>
        <w:tc>
          <w:tcPr>
            <w:tcW w:w="297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Анализ проблем и изменений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2.1. Исходные данные для анализа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2.2. Задачи (задания) для анализа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2.2.1. Анализ ПР или ОП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2.2.2. Верификация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2.2.3. Варианты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2.2.4. Документы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2.2.5. Согласование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2.3. Проверки анализа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2.4. Обеспечение анализа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2.5. Выходные результаты анализа</w:t>
            </w:r>
          </w:p>
        </w:tc>
        <w:tc>
          <w:tcPr>
            <w:tcW w:w="306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Внесение изменений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3.1. Исходные данные для внесения изменений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3.2. Задачи (задания) для внесения изменений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3.2.1. Анализ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3.2.2. Процесс разработки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3.3. Проверки внесения изменений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3.4. Обеспечение внесения изменений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3.5. Выходные результаты внесения изменений</w:t>
            </w:r>
          </w:p>
          <w:p w:rsidR="005F774A" w:rsidRPr="005F774A" w:rsidRDefault="005F774A" w:rsidP="005F77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74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F774A" w:rsidRDefault="005F774A" w:rsidP="005F774A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F774A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5F774A" w:rsidRPr="005F774A" w:rsidRDefault="005F774A" w:rsidP="005F774A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В чем заключается процесс сопровождения ПО?</w:t>
      </w:r>
    </w:p>
    <w:p w:rsidR="005F774A" w:rsidRPr="005F774A" w:rsidRDefault="005F774A" w:rsidP="005F774A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Назовите этапы процесса сопровождения</w:t>
      </w:r>
    </w:p>
    <w:p w:rsidR="005F774A" w:rsidRPr="005F774A" w:rsidRDefault="005F774A" w:rsidP="005F774A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Какой ГОСТ регламентирует процесс сопровождения ПО?</w:t>
      </w:r>
    </w:p>
    <w:p w:rsidR="005F774A" w:rsidRPr="005F774A" w:rsidRDefault="005F774A" w:rsidP="005F774A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Какие работы входят в этап подготовки сопровождения ПО?</w:t>
      </w:r>
    </w:p>
    <w:p w:rsidR="005F774A" w:rsidRPr="005F774A" w:rsidRDefault="005F774A" w:rsidP="005F774A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Какие работы входят в этап анализа проблем ПО?</w:t>
      </w:r>
    </w:p>
    <w:p w:rsidR="005F774A" w:rsidRPr="005F774A" w:rsidRDefault="005F774A" w:rsidP="005F774A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Какие работы входят в этап внесения изменений в ПО?</w:t>
      </w:r>
    </w:p>
    <w:p w:rsidR="005F774A" w:rsidRDefault="005F774A" w:rsidP="005F774A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5F774A" w:rsidRPr="005F774A" w:rsidRDefault="005F774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74A">
        <w:rPr>
          <w:rFonts w:ascii="Times New Roman" w:hAnsi="Times New Roman" w:cs="Times New Roman"/>
          <w:sz w:val="24"/>
          <w:szCs w:val="24"/>
        </w:rPr>
        <w:t>Конспект, документы, ответы на вопросы.</w:t>
      </w:r>
    </w:p>
    <w:p w:rsidR="00592BDA" w:rsidRPr="005F774A" w:rsidRDefault="00592BDA" w:rsidP="005F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5F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CA1"/>
    <w:multiLevelType w:val="multilevel"/>
    <w:tmpl w:val="62D0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F61F4"/>
    <w:multiLevelType w:val="multilevel"/>
    <w:tmpl w:val="2792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53AF5"/>
    <w:multiLevelType w:val="multilevel"/>
    <w:tmpl w:val="03F4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F6F3E"/>
    <w:multiLevelType w:val="multilevel"/>
    <w:tmpl w:val="FD82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B0B83"/>
    <w:multiLevelType w:val="multilevel"/>
    <w:tmpl w:val="B528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A1467"/>
    <w:multiLevelType w:val="multilevel"/>
    <w:tmpl w:val="B40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51317C"/>
    <w:multiLevelType w:val="multilevel"/>
    <w:tmpl w:val="3560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A740F9"/>
    <w:multiLevelType w:val="multilevel"/>
    <w:tmpl w:val="B6B8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07B7D"/>
    <w:multiLevelType w:val="multilevel"/>
    <w:tmpl w:val="7F1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93250"/>
    <w:multiLevelType w:val="multilevel"/>
    <w:tmpl w:val="C04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835C8"/>
    <w:multiLevelType w:val="multilevel"/>
    <w:tmpl w:val="E39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D633CE"/>
    <w:multiLevelType w:val="multilevel"/>
    <w:tmpl w:val="6236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124B3D"/>
    <w:multiLevelType w:val="multilevel"/>
    <w:tmpl w:val="35B2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413B5"/>
    <w:multiLevelType w:val="multilevel"/>
    <w:tmpl w:val="8CFE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C3F22"/>
    <w:multiLevelType w:val="multilevel"/>
    <w:tmpl w:val="88F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1504BA"/>
    <w:multiLevelType w:val="multilevel"/>
    <w:tmpl w:val="288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2E2E9B"/>
    <w:multiLevelType w:val="multilevel"/>
    <w:tmpl w:val="665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8802FC"/>
    <w:multiLevelType w:val="multilevel"/>
    <w:tmpl w:val="44D65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E652D"/>
    <w:multiLevelType w:val="multilevel"/>
    <w:tmpl w:val="92F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A90739"/>
    <w:multiLevelType w:val="multilevel"/>
    <w:tmpl w:val="7BB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5C4671"/>
    <w:multiLevelType w:val="multilevel"/>
    <w:tmpl w:val="540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157EFF"/>
    <w:multiLevelType w:val="multilevel"/>
    <w:tmpl w:val="C69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E931B2"/>
    <w:multiLevelType w:val="multilevel"/>
    <w:tmpl w:val="57B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E71E16"/>
    <w:multiLevelType w:val="multilevel"/>
    <w:tmpl w:val="E03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6253AF"/>
    <w:multiLevelType w:val="multilevel"/>
    <w:tmpl w:val="5AD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996558"/>
    <w:multiLevelType w:val="multilevel"/>
    <w:tmpl w:val="35C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9B5E2E"/>
    <w:multiLevelType w:val="multilevel"/>
    <w:tmpl w:val="A4C6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BA03D5"/>
    <w:multiLevelType w:val="multilevel"/>
    <w:tmpl w:val="57F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DD5ADE"/>
    <w:multiLevelType w:val="multilevel"/>
    <w:tmpl w:val="82B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9D7F9F"/>
    <w:multiLevelType w:val="multilevel"/>
    <w:tmpl w:val="89B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27"/>
  </w:num>
  <w:num w:numId="4">
    <w:abstractNumId w:val="4"/>
  </w:num>
  <w:num w:numId="5">
    <w:abstractNumId w:val="14"/>
  </w:num>
  <w:num w:numId="6">
    <w:abstractNumId w:val="20"/>
  </w:num>
  <w:num w:numId="7">
    <w:abstractNumId w:val="22"/>
  </w:num>
  <w:num w:numId="8">
    <w:abstractNumId w:val="24"/>
  </w:num>
  <w:num w:numId="9">
    <w:abstractNumId w:val="18"/>
  </w:num>
  <w:num w:numId="10">
    <w:abstractNumId w:val="23"/>
  </w:num>
  <w:num w:numId="11">
    <w:abstractNumId w:val="15"/>
  </w:num>
  <w:num w:numId="12">
    <w:abstractNumId w:val="0"/>
  </w:num>
  <w:num w:numId="13">
    <w:abstractNumId w:val="1"/>
  </w:num>
  <w:num w:numId="14">
    <w:abstractNumId w:val="8"/>
  </w:num>
  <w:num w:numId="15">
    <w:abstractNumId w:val="21"/>
  </w:num>
  <w:num w:numId="16">
    <w:abstractNumId w:val="25"/>
  </w:num>
  <w:num w:numId="17">
    <w:abstractNumId w:val="2"/>
  </w:num>
  <w:num w:numId="18">
    <w:abstractNumId w:val="19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6"/>
  </w:num>
  <w:num w:numId="24">
    <w:abstractNumId w:val="3"/>
  </w:num>
  <w:num w:numId="25">
    <w:abstractNumId w:val="26"/>
  </w:num>
  <w:num w:numId="26">
    <w:abstractNumId w:val="29"/>
  </w:num>
  <w:num w:numId="27">
    <w:abstractNumId w:val="12"/>
  </w:num>
  <w:num w:numId="28">
    <w:abstractNumId w:val="17"/>
  </w:num>
  <w:num w:numId="29">
    <w:abstractNumId w:val="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E"/>
    <w:rsid w:val="00592BDA"/>
    <w:rsid w:val="005F774A"/>
    <w:rsid w:val="00653F0C"/>
    <w:rsid w:val="006C3E8E"/>
    <w:rsid w:val="00C47E1C"/>
    <w:rsid w:val="00D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43AB"/>
  <w15:chartTrackingRefBased/>
  <w15:docId w15:val="{304ECDCB-D4A1-4FFF-9804-166E5C05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7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47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E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E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7E1C"/>
    <w:rPr>
      <w:b/>
      <w:bCs/>
    </w:rPr>
  </w:style>
  <w:style w:type="character" w:styleId="a5">
    <w:name w:val="Emphasis"/>
    <w:basedOn w:val="a0"/>
    <w:uiPriority w:val="20"/>
    <w:qFormat/>
    <w:rsid w:val="00C47E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2020-02-04T17:54:00Z</dcterms:created>
  <dcterms:modified xsi:type="dcterms:W3CDTF">2020-02-04T17:54:00Z</dcterms:modified>
</cp:coreProperties>
</file>