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012C4F" w14:textId="18196915" w:rsidR="007F5EE7" w:rsidRPr="001F69A0" w:rsidRDefault="009B0090">
      <w:pPr>
        <w:rPr>
          <w:rFonts w:ascii="Times" w:hAnsi="Times"/>
          <w:b/>
          <w:bCs/>
          <w:u w:val="single"/>
        </w:rPr>
      </w:pPr>
      <w:r w:rsidRPr="001F69A0">
        <w:rPr>
          <w:rFonts w:ascii="Times" w:hAnsi="Times"/>
          <w:b/>
          <w:bCs/>
          <w:u w:val="single"/>
        </w:rPr>
        <w:t>Introduction</w:t>
      </w:r>
    </w:p>
    <w:p w14:paraId="53CB3214" w14:textId="543E8D8A" w:rsidR="009B0090" w:rsidRPr="001F69A0" w:rsidRDefault="009B0090">
      <w:pPr>
        <w:rPr>
          <w:rFonts w:ascii="Times" w:hAnsi="Times"/>
          <w:b/>
          <w:bCs/>
          <w:u w:val="single"/>
        </w:rPr>
      </w:pPr>
      <w:r w:rsidRPr="001F69A0">
        <w:rPr>
          <w:rFonts w:ascii="Times" w:hAnsi="Times"/>
          <w:b/>
          <w:bCs/>
          <w:u w:val="single"/>
        </w:rPr>
        <w:br/>
        <w:t>Methods</w:t>
      </w:r>
    </w:p>
    <w:p w14:paraId="629A831B" w14:textId="77777777" w:rsidR="009B0090" w:rsidRPr="001F69A0" w:rsidRDefault="009B0090">
      <w:pPr>
        <w:rPr>
          <w:rFonts w:ascii="Times" w:hAnsi="Times"/>
        </w:rPr>
      </w:pPr>
    </w:p>
    <w:p w14:paraId="0A451375" w14:textId="74ED2426" w:rsidR="002F4724" w:rsidRPr="001F69A0" w:rsidRDefault="002F4724" w:rsidP="002F4724">
      <w:pPr>
        <w:rPr>
          <w:rFonts w:ascii="Times" w:hAnsi="Times" w:cs="Times New Roman"/>
          <w:color w:val="000000" w:themeColor="text1"/>
        </w:rPr>
      </w:pPr>
      <w:r w:rsidRPr="001F69A0">
        <w:rPr>
          <w:rFonts w:ascii="Times" w:hAnsi="Times" w:cs="Times New Roman"/>
          <w:bCs/>
          <w:i/>
          <w:iCs/>
          <w:color w:val="000000" w:themeColor="text1"/>
        </w:rPr>
        <w:t>Taxon sampling —</w:t>
      </w:r>
      <w:r w:rsidRPr="001F69A0">
        <w:rPr>
          <w:rFonts w:ascii="Times" w:hAnsi="Times" w:cs="Times New Roman"/>
          <w:bCs/>
          <w:color w:val="000000" w:themeColor="text1"/>
        </w:rPr>
        <w:t xml:space="preserve"> Leaf material either dried in silica or sampled from herbarium specimens will be procured from numerous institutions via the Global Genome Biodiversity Network </w:t>
      </w:r>
      <w:r w:rsidRPr="001F69A0">
        <w:rPr>
          <w:rFonts w:ascii="Times" w:hAnsi="Times" w:cs="Times New Roman"/>
          <w:bCs/>
          <w:color w:val="000000" w:themeColor="text1"/>
        </w:rPr>
        <w:fldChar w:fldCharType="begin"/>
      </w:r>
      <w:r w:rsidRPr="001F69A0">
        <w:rPr>
          <w:rFonts w:ascii="Times" w:hAnsi="Times" w:cs="Times New Roman"/>
          <w:bCs/>
          <w:color w:val="000000" w:themeColor="text1"/>
        </w:rPr>
        <w:instrText xml:space="preserve"> ADDIN ZOTERO_ITEM CSL_CITATION {"citationID":"s9UawcDy","properties":{"formattedCitation":"\\super 15\\nosupersub{}","plainCitation":"15","noteIndex":0},"citationItems":[{"id":1215,"uris":["http://zotero.org/users/3809513/items/84QBSVVL"],"itemData":{"id":1215,"type":"article-journal","container-title":"Database","DOI":"10.1093/database/baw125","ISSN":"1758-0463","journalAbbreviation":"Database","language":"en","page":"baw125","source":"DOI.org (Crossref)","title":"The Global Genome Biodiversity Network (GGBN) Data Standard specification","volume":"2016","author":[{"family":"Droege","given":"G."},{"family":"Barker","given":"K."},{"family":"Seberg","given":"O."},{"family":"Coddington","given":"J."},{"family":"Benson","given":"E."},{"family":"Berendsohn","given":"W. G."},{"family":"Bunk","given":"B."},{"family":"Butler","given":"C."},{"family":"Cawsey","given":"E. M."},{"family":"Deck","given":"J."},{"family":"Döring","given":"M."},{"family":"Flemons","given":"P."},{"family":"Gemeinholzer","given":"B."},{"family":"Güntsch","given":"A."},{"family":"Hollowell","given":"T."},{"family":"Kelbert","given":"P."},{"family":"Kostadinov","given":"I."},{"family":"Kottmann","given":"R."},{"family":"Lawlor","given":"R. T."},{"family":"Lyal","given":"C."},{"family":"Mackenzie-Dodds","given":"J."},{"family":"Meyer","given":"C."},{"family":"Mulcahy","given":"D."},{"family":"Nussbeck","given":"S. Y."},{"family":"O'Tuama","given":"É."},{"family":"Orrell","given":"T."},{"family":"Petersen","given":"G."},{"family":"Robertson","given":"T."},{"family":"Söhngen","given":"C."},{"family":"Whitacre","given":"J."},{"family":"Wieczorek","given":"J."},{"family":"Yilmaz","given":"P."},{"family":"Zetzsche","given":"H."},{"family":"Zhang","given":"Y."},{"family":"Zhou","given":"X."}],"issued":{"date-parts":[["2016"]]}}}],"schema":"https://github.com/citation-style-language/schema/raw/master/csl-citation.json"} </w:instrText>
      </w:r>
      <w:r w:rsidRPr="001F69A0">
        <w:rPr>
          <w:rFonts w:ascii="Times" w:hAnsi="Times" w:cs="Times New Roman"/>
          <w:bCs/>
          <w:color w:val="000000" w:themeColor="text1"/>
        </w:rPr>
        <w:fldChar w:fldCharType="separate"/>
      </w:r>
      <w:r w:rsidRPr="001F69A0">
        <w:rPr>
          <w:rFonts w:ascii="Times" w:hAnsi="Times" w:cs="Times New Roman"/>
          <w:color w:val="000000"/>
          <w:vertAlign w:val="superscript"/>
        </w:rPr>
        <w:t>15</w:t>
      </w:r>
      <w:r w:rsidRPr="001F69A0">
        <w:rPr>
          <w:rFonts w:ascii="Times" w:hAnsi="Times" w:cs="Times New Roman"/>
          <w:bCs/>
          <w:color w:val="000000" w:themeColor="text1"/>
        </w:rPr>
        <w:fldChar w:fldCharType="end"/>
      </w:r>
      <w:r w:rsidRPr="001F69A0">
        <w:rPr>
          <w:rFonts w:ascii="Times" w:hAnsi="Times" w:cs="Times New Roman"/>
          <w:bCs/>
          <w:color w:val="000000" w:themeColor="text1"/>
        </w:rPr>
        <w:t xml:space="preserve">, Botanic Garden Conservation International Plant Search Database (https://www.bgci.org/), Kew DNA and Tissue Bank (https://www.kew.org/science/collections-and-resources/collections/dna-and-tissue-bank), and University of Georgia (UGA) Herbarium. To date, I have procured material for 70 accessions representing 62 species (59 </w:t>
      </w:r>
      <w:r w:rsidRPr="001F69A0">
        <w:rPr>
          <w:rFonts w:ascii="Times" w:hAnsi="Times" w:cs="Times New Roman"/>
          <w:bCs/>
          <w:i/>
          <w:iCs/>
          <w:color w:val="000000" w:themeColor="text1"/>
        </w:rPr>
        <w:t xml:space="preserve">Geranium </w:t>
      </w:r>
      <w:r w:rsidRPr="001F69A0">
        <w:rPr>
          <w:rFonts w:ascii="Times" w:hAnsi="Times" w:cs="Times New Roman"/>
          <w:bCs/>
          <w:color w:val="000000" w:themeColor="text1"/>
        </w:rPr>
        <w:t>species, 2</w:t>
      </w:r>
      <w:r w:rsidRPr="001F69A0">
        <w:rPr>
          <w:rFonts w:ascii="Times" w:hAnsi="Times" w:cs="Times New Roman"/>
          <w:bCs/>
          <w:i/>
          <w:iCs/>
          <w:color w:val="000000" w:themeColor="text1"/>
        </w:rPr>
        <w:t xml:space="preserve"> Pelargonium </w:t>
      </w:r>
      <w:r w:rsidRPr="001F69A0">
        <w:rPr>
          <w:rFonts w:ascii="Times" w:hAnsi="Times" w:cs="Times New Roman"/>
          <w:bCs/>
          <w:color w:val="000000" w:themeColor="text1"/>
        </w:rPr>
        <w:t xml:space="preserve">species, and 1 </w:t>
      </w:r>
      <w:r w:rsidRPr="001F69A0">
        <w:rPr>
          <w:rFonts w:ascii="Times" w:hAnsi="Times" w:cs="Times New Roman"/>
          <w:bCs/>
          <w:i/>
          <w:iCs/>
          <w:color w:val="000000" w:themeColor="text1"/>
        </w:rPr>
        <w:t xml:space="preserve">Erodium </w:t>
      </w:r>
      <w:r w:rsidRPr="001F69A0">
        <w:rPr>
          <w:rFonts w:ascii="Times" w:hAnsi="Times" w:cs="Times New Roman"/>
          <w:bCs/>
          <w:color w:val="000000" w:themeColor="text1"/>
        </w:rPr>
        <w:t xml:space="preserve">species). </w:t>
      </w:r>
    </w:p>
    <w:p w14:paraId="6C012A55" w14:textId="77777777" w:rsidR="002F4724" w:rsidRPr="001F69A0" w:rsidRDefault="002F4724">
      <w:pPr>
        <w:rPr>
          <w:rFonts w:ascii="Times" w:hAnsi="Times"/>
          <w:i/>
          <w:iCs/>
        </w:rPr>
      </w:pPr>
    </w:p>
    <w:p w14:paraId="5D817E14" w14:textId="4CAC8BE3" w:rsidR="002F4724" w:rsidRPr="001F69A0" w:rsidRDefault="002F4724">
      <w:pPr>
        <w:rPr>
          <w:rFonts w:ascii="Times" w:hAnsi="Times"/>
          <w:i/>
          <w:iCs/>
        </w:rPr>
      </w:pPr>
      <w:r w:rsidRPr="001F69A0">
        <w:rPr>
          <w:rFonts w:ascii="Times" w:hAnsi="Times"/>
          <w:i/>
          <w:iCs/>
        </w:rPr>
        <w:t>Wet Lab</w:t>
      </w:r>
      <w:r w:rsidR="001F69A0" w:rsidRPr="001F69A0">
        <w:rPr>
          <w:rFonts w:ascii="Times" w:hAnsi="Times"/>
          <w:i/>
          <w:iCs/>
        </w:rPr>
        <w:t xml:space="preserve"> </w:t>
      </w:r>
      <w:r w:rsidR="001F69A0" w:rsidRPr="001F69A0">
        <w:rPr>
          <w:rFonts w:ascii="Times" w:hAnsi="Times" w:cs="Times New Roman"/>
          <w:bCs/>
          <w:i/>
          <w:iCs/>
          <w:color w:val="000000" w:themeColor="text1"/>
        </w:rPr>
        <w:t>—</w:t>
      </w:r>
      <w:r w:rsidR="001F69A0" w:rsidRPr="001F69A0">
        <w:rPr>
          <w:rFonts w:ascii="Times" w:hAnsi="Times" w:cs="Times New Roman"/>
          <w:bCs/>
          <w:color w:val="000000" w:themeColor="text1"/>
        </w:rPr>
        <w:t xml:space="preserve">DNA </w:t>
      </w:r>
      <w:r w:rsidR="001F69A0" w:rsidRPr="001F69A0">
        <w:rPr>
          <w:rFonts w:ascii="Times" w:hAnsi="Times" w:cs="Times New Roman"/>
          <w:bCs/>
          <w:color w:val="000000" w:themeColor="text1"/>
        </w:rPr>
        <w:t xml:space="preserve">was extracted </w:t>
      </w:r>
      <w:r w:rsidR="001F69A0" w:rsidRPr="001F69A0">
        <w:rPr>
          <w:rFonts w:ascii="Times" w:hAnsi="Times" w:cs="Times New Roman"/>
          <w:bCs/>
          <w:color w:val="000000" w:themeColor="text1"/>
        </w:rPr>
        <w:t xml:space="preserve">from leaf tissue using a Qiagen </w:t>
      </w:r>
      <w:proofErr w:type="spellStart"/>
      <w:r w:rsidR="001F69A0" w:rsidRPr="001F69A0">
        <w:rPr>
          <w:rFonts w:ascii="Times" w:hAnsi="Times" w:cs="Times New Roman"/>
          <w:bCs/>
          <w:color w:val="000000" w:themeColor="text1"/>
        </w:rPr>
        <w:t>DNeasy</w:t>
      </w:r>
      <w:proofErr w:type="spellEnd"/>
      <w:r w:rsidR="001F69A0" w:rsidRPr="001F69A0">
        <w:rPr>
          <w:rFonts w:ascii="Times" w:hAnsi="Times" w:cs="Times New Roman"/>
          <w:bCs/>
          <w:color w:val="000000" w:themeColor="text1"/>
        </w:rPr>
        <w:t xml:space="preserve"> Plant Mini Kit</w:t>
      </w:r>
      <w:r w:rsidR="001F69A0" w:rsidRPr="001F69A0">
        <w:rPr>
          <w:rFonts w:ascii="Times" w:hAnsi="Times" w:cs="Times New Roman"/>
          <w:bCs/>
          <w:color w:val="000000" w:themeColor="text1"/>
        </w:rPr>
        <w:t>. DNA</w:t>
      </w:r>
      <w:r w:rsidR="001F69A0" w:rsidRPr="001F69A0">
        <w:rPr>
          <w:rFonts w:ascii="Times" w:hAnsi="Times" w:cs="Times New Roman"/>
          <w:bCs/>
          <w:color w:val="000000" w:themeColor="text1"/>
        </w:rPr>
        <w:t xml:space="preserve"> libraries </w:t>
      </w:r>
      <w:r w:rsidR="001F69A0" w:rsidRPr="001F69A0">
        <w:rPr>
          <w:rFonts w:ascii="Times" w:hAnsi="Times" w:cs="Times New Roman"/>
          <w:bCs/>
          <w:color w:val="000000" w:themeColor="text1"/>
        </w:rPr>
        <w:t>were prepared using</w:t>
      </w:r>
      <w:r w:rsidR="001F69A0" w:rsidRPr="001F69A0">
        <w:rPr>
          <w:rFonts w:ascii="Times" w:hAnsi="Times" w:cs="Times New Roman"/>
          <w:bCs/>
          <w:color w:val="000000" w:themeColor="text1"/>
        </w:rPr>
        <w:t xml:space="preserve"> a Roche KAPA </w:t>
      </w:r>
      <w:proofErr w:type="spellStart"/>
      <w:r w:rsidR="001F69A0" w:rsidRPr="001F69A0">
        <w:rPr>
          <w:rFonts w:ascii="Times" w:hAnsi="Times" w:cs="Times New Roman"/>
          <w:bCs/>
          <w:color w:val="000000" w:themeColor="text1"/>
        </w:rPr>
        <w:t>HyperPlus</w:t>
      </w:r>
      <w:proofErr w:type="spellEnd"/>
      <w:r w:rsidR="001F69A0" w:rsidRPr="001F69A0">
        <w:rPr>
          <w:rFonts w:ascii="Times" w:hAnsi="Times" w:cs="Times New Roman"/>
          <w:bCs/>
          <w:color w:val="000000" w:themeColor="text1"/>
        </w:rPr>
        <w:t xml:space="preserve"> Kit. Library fragment length and concentration will be assessed using an Agilent Bioanalyzer and Qubit fluorometer, respectively, before pooling libraries.</w:t>
      </w:r>
      <w:r w:rsidR="001F69A0" w:rsidRPr="001F69A0">
        <w:rPr>
          <w:rFonts w:ascii="Times" w:hAnsi="Times" w:cs="Times New Roman"/>
          <w:color w:val="000000" w:themeColor="text1"/>
        </w:rPr>
        <w:t xml:space="preserve"> </w:t>
      </w:r>
      <w:r w:rsidR="001F69A0" w:rsidRPr="001F69A0">
        <w:rPr>
          <w:rFonts w:ascii="Times" w:hAnsi="Times" w:cs="Times New Roman"/>
          <w:bCs/>
          <w:color w:val="000000" w:themeColor="text1"/>
        </w:rPr>
        <w:t>Enriched libraries</w:t>
      </w:r>
      <w:r w:rsidR="001F69A0" w:rsidRPr="001F69A0">
        <w:rPr>
          <w:rFonts w:ascii="Times" w:hAnsi="Times" w:cs="Times New Roman"/>
          <w:bCs/>
          <w:color w:val="000000" w:themeColor="text1"/>
        </w:rPr>
        <w:t xml:space="preserve"> were prepared using Arbor </w:t>
      </w:r>
      <w:proofErr w:type="spellStart"/>
      <w:r w:rsidR="001F69A0" w:rsidRPr="001F69A0">
        <w:rPr>
          <w:rFonts w:ascii="Times" w:hAnsi="Times" w:cs="Times New Roman"/>
          <w:bCs/>
          <w:color w:val="000000" w:themeColor="text1"/>
        </w:rPr>
        <w:t>BioScience</w:t>
      </w:r>
      <w:proofErr w:type="spellEnd"/>
      <w:r w:rsidR="001F69A0" w:rsidRPr="001F69A0">
        <w:rPr>
          <w:rFonts w:ascii="Times" w:hAnsi="Times" w:cs="Times New Roman"/>
          <w:bCs/>
          <w:color w:val="000000" w:themeColor="text1"/>
        </w:rPr>
        <w:t xml:space="preserve"> Angiosperm353 kit and</w:t>
      </w:r>
      <w:r w:rsidR="001F69A0" w:rsidRPr="001F69A0">
        <w:rPr>
          <w:rFonts w:ascii="Times" w:hAnsi="Times" w:cs="Times New Roman"/>
          <w:bCs/>
          <w:color w:val="000000" w:themeColor="text1"/>
        </w:rPr>
        <w:t xml:space="preserve"> sequenced on an Illumina sequencing platform.</w:t>
      </w:r>
    </w:p>
    <w:p w14:paraId="621E2E8F" w14:textId="77777777" w:rsidR="001F69A0" w:rsidRPr="001F69A0" w:rsidRDefault="001F69A0">
      <w:pPr>
        <w:rPr>
          <w:rFonts w:ascii="Times" w:hAnsi="Times"/>
        </w:rPr>
      </w:pPr>
    </w:p>
    <w:p w14:paraId="6BEA0602" w14:textId="2A18A161" w:rsidR="001F69A0" w:rsidRPr="001F69A0" w:rsidRDefault="001F69A0">
      <w:pPr>
        <w:rPr>
          <w:rFonts w:ascii="Times" w:hAnsi="Times" w:cs="Times New Roman"/>
          <w:bCs/>
          <w:i/>
          <w:iCs/>
          <w:color w:val="000000" w:themeColor="text1"/>
        </w:rPr>
      </w:pPr>
      <w:r w:rsidRPr="001F69A0">
        <w:rPr>
          <w:rFonts w:ascii="Times" w:hAnsi="Times"/>
          <w:i/>
          <w:iCs/>
        </w:rPr>
        <w:t>Species Tree Inference</w:t>
      </w:r>
      <w:r w:rsidRPr="001F69A0">
        <w:rPr>
          <w:rFonts w:ascii="Times" w:hAnsi="Times"/>
          <w:i/>
          <w:iCs/>
        </w:rPr>
        <w:t xml:space="preserve"> </w:t>
      </w:r>
      <w:r w:rsidRPr="001F69A0">
        <w:rPr>
          <w:rFonts w:ascii="Times" w:hAnsi="Times" w:cs="Times New Roman"/>
          <w:bCs/>
          <w:i/>
          <w:iCs/>
          <w:color w:val="000000" w:themeColor="text1"/>
        </w:rPr>
        <w:t>—</w:t>
      </w:r>
      <w:r w:rsidRPr="001F69A0">
        <w:rPr>
          <w:rFonts w:ascii="Times" w:hAnsi="Times" w:cs="Times New Roman"/>
          <w:bCs/>
          <w:i/>
          <w:iCs/>
          <w:color w:val="000000" w:themeColor="text1"/>
        </w:rPr>
        <w:t xml:space="preserve"> </w:t>
      </w:r>
      <w:r w:rsidRPr="001F69A0">
        <w:rPr>
          <w:rFonts w:ascii="Times" w:hAnsi="Times" w:cs="Times New Roman"/>
          <w:bCs/>
          <w:i/>
          <w:iCs/>
          <w:color w:val="000000" w:themeColor="text1"/>
        </w:rPr>
        <w:t>Trimmomatic</w:t>
      </w:r>
      <w:r w:rsidRPr="001F69A0">
        <w:rPr>
          <w:rFonts w:ascii="Times" w:hAnsi="Times" w:cs="Times New Roman"/>
          <w:bCs/>
          <w:i/>
          <w:iCs/>
          <w:color w:val="000000" w:themeColor="text1"/>
        </w:rPr>
        <w:fldChar w:fldCharType="begin"/>
      </w:r>
      <w:r w:rsidRPr="001F69A0">
        <w:rPr>
          <w:rFonts w:ascii="Times" w:hAnsi="Times" w:cs="Times New Roman"/>
          <w:bCs/>
          <w:i/>
          <w:iCs/>
          <w:color w:val="000000" w:themeColor="text1"/>
        </w:rPr>
        <w:instrText xml:space="preserve"> ADDIN ZOTERO_ITEM CSL_CITATION {"citationID":"4axH4KyB","properties":{"formattedCitation":"\\super 17\\nosupersub{}","plainCitation":"17","noteIndex":0},"citationItems":[{"id":988,"uris":["http://zotero.org/users/3809513/items/8WJBMWSR"],"itemData":{"id":988,"type":"article-journal","abstract":"Motivation: Although many next-generation sequencing (NGS) read preprocessing tools already existed, we could not find any tool or combination of tools that met our requirements in terms of flexibility, correct handling of paired-end data and high performance. We have developed Trimmomatic as a more flexible and efficient preprocessing tool, which could correctly handle paired-end data. Results: The value of NGS read preprocessing is demonstrated for both reference-based and reference-free tasks. Trimmomatic is shown to produce output that is at least competitive with, and in many cases superior to, that produced by other tools, in all scenarios tested. Availability and implementation: Trimmomatic is licensed under GPL V3. It is cross-platform (Java 1.5+ required) and available at http://www.usadellab.org/cms/index.php?page=trimmomaticContact:  usadel@bio1.rwth-aachen.deSupplementary information:  Supplementary data are available at Bioinformatics online.","container-title":"Bioinformatics","DOI":"10.1093/bioinformatics/btu170","ISSN":"1367-4803","issue":"15","journalAbbreviation":"Bioinformatics","page":"2114-2120","title":"Trimmomatic: a flexible trimmer for Illumina sequence data","volume":"30","author":[{"family":"Bolger","given":"Anthony M."},{"family":"Lohse","given":"Marc"},{"family":"Usadel","given":"Bjoern"}],"issued":{"date-parts":[["2014",8,1]]}}}],"schema":"https://github.com/citation-style-language/schema/raw/master/csl-citation.json"} </w:instrText>
      </w:r>
      <w:r w:rsidRPr="001F69A0">
        <w:rPr>
          <w:rFonts w:ascii="Times" w:hAnsi="Times" w:cs="Times New Roman"/>
          <w:bCs/>
          <w:i/>
          <w:iCs/>
          <w:color w:val="000000" w:themeColor="text1"/>
        </w:rPr>
        <w:fldChar w:fldCharType="separate"/>
      </w:r>
      <w:r w:rsidRPr="001F69A0">
        <w:rPr>
          <w:rFonts w:ascii="Times" w:hAnsi="Times" w:cs="Times New Roman"/>
          <w:color w:val="000000"/>
          <w:vertAlign w:val="superscript"/>
        </w:rPr>
        <w:t>17</w:t>
      </w:r>
      <w:r w:rsidRPr="001F69A0">
        <w:rPr>
          <w:rFonts w:ascii="Times" w:hAnsi="Times" w:cs="Times New Roman"/>
          <w:bCs/>
          <w:i/>
          <w:iCs/>
          <w:color w:val="000000" w:themeColor="text1"/>
        </w:rPr>
        <w:fldChar w:fldCharType="end"/>
      </w:r>
      <w:r w:rsidRPr="001F69A0">
        <w:rPr>
          <w:rFonts w:ascii="Times" w:hAnsi="Times" w:cs="Times New Roman"/>
          <w:bCs/>
          <w:color w:val="000000" w:themeColor="text1"/>
        </w:rPr>
        <w:t xml:space="preserve"> </w:t>
      </w:r>
      <w:r w:rsidRPr="001F69A0">
        <w:rPr>
          <w:rFonts w:ascii="Times" w:hAnsi="Times" w:cs="Times New Roman"/>
          <w:bCs/>
          <w:color w:val="000000" w:themeColor="text1"/>
        </w:rPr>
        <w:t xml:space="preserve">was </w:t>
      </w:r>
      <w:r w:rsidRPr="001F69A0">
        <w:rPr>
          <w:rFonts w:ascii="Times" w:hAnsi="Times" w:cs="Times New Roman"/>
          <w:bCs/>
          <w:color w:val="000000" w:themeColor="text1"/>
        </w:rPr>
        <w:t xml:space="preserve">used to clean raw reads, and trimmed reads </w:t>
      </w:r>
      <w:r w:rsidRPr="001F69A0">
        <w:rPr>
          <w:rFonts w:ascii="Times" w:hAnsi="Times" w:cs="Times New Roman"/>
          <w:bCs/>
          <w:color w:val="000000" w:themeColor="text1"/>
        </w:rPr>
        <w:t>were</w:t>
      </w:r>
      <w:r w:rsidRPr="001F69A0">
        <w:rPr>
          <w:rFonts w:ascii="Times" w:hAnsi="Times" w:cs="Times New Roman"/>
          <w:bCs/>
          <w:color w:val="000000" w:themeColor="text1"/>
        </w:rPr>
        <w:t xml:space="preserve"> be quality checked using </w:t>
      </w:r>
      <w:r w:rsidRPr="001F69A0">
        <w:rPr>
          <w:rFonts w:ascii="Times" w:hAnsi="Times" w:cs="Times New Roman"/>
          <w:bCs/>
          <w:i/>
          <w:iCs/>
          <w:color w:val="000000" w:themeColor="text1"/>
        </w:rPr>
        <w:t>FastQC</w:t>
      </w:r>
      <w:r w:rsidRPr="001F69A0">
        <w:rPr>
          <w:rFonts w:ascii="Times" w:hAnsi="Times" w:cs="Times New Roman"/>
          <w:bCs/>
          <w:i/>
          <w:iCs/>
          <w:color w:val="000000" w:themeColor="text1"/>
        </w:rPr>
        <w:fldChar w:fldCharType="begin"/>
      </w:r>
      <w:r w:rsidRPr="001F69A0">
        <w:rPr>
          <w:rFonts w:ascii="Times" w:hAnsi="Times" w:cs="Times New Roman"/>
          <w:bCs/>
          <w:i/>
          <w:iCs/>
          <w:color w:val="000000" w:themeColor="text1"/>
        </w:rPr>
        <w:instrText xml:space="preserve"> ADDIN ZOTERO_ITEM CSL_CITATION {"citationID":"d5VwavfE","properties":{"formattedCitation":"\\super 18\\nosupersub{}","plainCitation":"18","noteIndex":0},"citationItems":[{"id":978,"uris":["http://zotero.org/users/3809513/items/S3DLBHX8"],"itemData":{"id":978,"type":"software","title":"FastQC: A Quality Control Tool for High Throughput Sequence Data","URL":"http://www.bioinformatics.babraham.ac.uk/projects/fastqc/","author":[{"family":"Andrews","given":"","suffix":"S."}],"issued":{"date-parts":[["2010"]]}}}],"schema":"https://github.com/citation-style-language/schema/raw/master/csl-citation.json"} </w:instrText>
      </w:r>
      <w:r w:rsidRPr="001F69A0">
        <w:rPr>
          <w:rFonts w:ascii="Times" w:hAnsi="Times" w:cs="Times New Roman"/>
          <w:bCs/>
          <w:i/>
          <w:iCs/>
          <w:color w:val="000000" w:themeColor="text1"/>
        </w:rPr>
        <w:fldChar w:fldCharType="separate"/>
      </w:r>
      <w:r w:rsidRPr="001F69A0">
        <w:rPr>
          <w:rFonts w:ascii="Times" w:hAnsi="Times" w:cs="Times New Roman"/>
          <w:color w:val="000000"/>
          <w:vertAlign w:val="superscript"/>
        </w:rPr>
        <w:t>18</w:t>
      </w:r>
      <w:r w:rsidRPr="001F69A0">
        <w:rPr>
          <w:rFonts w:ascii="Times" w:hAnsi="Times" w:cs="Times New Roman"/>
          <w:bCs/>
          <w:i/>
          <w:iCs/>
          <w:color w:val="000000" w:themeColor="text1"/>
        </w:rPr>
        <w:fldChar w:fldCharType="end"/>
      </w:r>
      <w:r w:rsidRPr="001F69A0">
        <w:rPr>
          <w:rFonts w:ascii="Times" w:hAnsi="Times" w:cs="Times New Roman"/>
          <w:bCs/>
          <w:color w:val="000000" w:themeColor="text1"/>
        </w:rPr>
        <w:t xml:space="preserve"> and </w:t>
      </w:r>
      <w:r w:rsidRPr="001F69A0">
        <w:rPr>
          <w:rFonts w:ascii="Times" w:hAnsi="Times" w:cs="Times New Roman"/>
          <w:bCs/>
          <w:i/>
          <w:iCs/>
          <w:color w:val="000000" w:themeColor="text1"/>
        </w:rPr>
        <w:t>MultiQC</w:t>
      </w:r>
      <w:r w:rsidRPr="001F69A0">
        <w:rPr>
          <w:rFonts w:ascii="Times" w:hAnsi="Times" w:cs="Times New Roman"/>
          <w:bCs/>
          <w:i/>
          <w:iCs/>
          <w:color w:val="000000" w:themeColor="text1"/>
        </w:rPr>
        <w:fldChar w:fldCharType="begin"/>
      </w:r>
      <w:r w:rsidRPr="001F69A0">
        <w:rPr>
          <w:rFonts w:ascii="Times" w:hAnsi="Times" w:cs="Times New Roman"/>
          <w:bCs/>
          <w:i/>
          <w:iCs/>
          <w:color w:val="000000" w:themeColor="text1"/>
        </w:rPr>
        <w:instrText xml:space="preserve"> ADDIN ZOTERO_ITEM CSL_CITATION {"citationID":"uH3P5kPR","properties":{"formattedCitation":"\\super 19\\nosupersub{}","plainCitation":"19","noteIndex":0},"citationItems":[{"id":979,"uris":["http://zotero.org/users/3809513/items/PYPVL2B3"],"itemData":{"id":979,"type":"article-journal","abstract":"Abstract\n            Motivation: Fast and accurate quality control is essential for studies involving next-generation sequencing data. Whilst numerous tools exist to quantify QC metrics, there is no common approach to flexibly integrate these across tools and large sample sets. Assessing analysis results across an entire project can be time consuming and error prone; batch effects and outlier samples can easily be missed in the early stages of analysis.\n            Results: We present MultiQC, a tool to create a single report visualising output from multiple tools across many samples, enabling global trends and biases to be quickly identified. MultiQC can plot data from many common bioinformatics tools and is built to allow easy extension and customization.\n            Availability and implementation: MultiQC is available with an GNU GPLv3 license on GitHub, the Python Package Index and Bioconda. Documentation and example reports are available at http://multiqc.info\n            Contact:  phil.ewels@scilifelab.se","container-title":"Bioinformatics","DOI":"10.1093/bioinformatics/btw354","ISSN":"1367-4811, 1367-4803","issue":"19","language":"en","page":"3047-3048","source":"DOI.org (Crossref)","title":"MultiQC: summarize analysis results for multiple tools and samples in a single report","title-short":"MultiQC","volume":"32","author":[{"family":"Ewels","given":"Philip"},{"family":"Magnusson","given":"Måns"},{"family":"Lundin","given":"Sverker"},{"family":"Käller","given":"Max"}],"issued":{"date-parts":[["2016",10,1]]}}}],"schema":"https://github.com/citation-style-language/schema/raw/master/csl-citation.json"} </w:instrText>
      </w:r>
      <w:r w:rsidRPr="001F69A0">
        <w:rPr>
          <w:rFonts w:ascii="Times" w:hAnsi="Times" w:cs="Times New Roman"/>
          <w:bCs/>
          <w:i/>
          <w:iCs/>
          <w:color w:val="000000" w:themeColor="text1"/>
        </w:rPr>
        <w:fldChar w:fldCharType="separate"/>
      </w:r>
      <w:r w:rsidRPr="001F69A0">
        <w:rPr>
          <w:rFonts w:ascii="Times" w:hAnsi="Times" w:cs="Times New Roman"/>
          <w:color w:val="000000"/>
          <w:vertAlign w:val="superscript"/>
        </w:rPr>
        <w:t>19</w:t>
      </w:r>
      <w:r w:rsidRPr="001F69A0">
        <w:rPr>
          <w:rFonts w:ascii="Times" w:hAnsi="Times" w:cs="Times New Roman"/>
          <w:bCs/>
          <w:i/>
          <w:iCs/>
          <w:color w:val="000000" w:themeColor="text1"/>
        </w:rPr>
        <w:fldChar w:fldCharType="end"/>
      </w:r>
      <w:r w:rsidRPr="001F69A0">
        <w:rPr>
          <w:rFonts w:ascii="Times" w:hAnsi="Times" w:cs="Times New Roman"/>
          <w:bCs/>
          <w:color w:val="000000" w:themeColor="text1"/>
        </w:rPr>
        <w:t>.</w:t>
      </w:r>
      <w:r w:rsidRPr="001F69A0">
        <w:rPr>
          <w:rFonts w:ascii="Times" w:hAnsi="Times" w:cs="Times New Roman"/>
          <w:bCs/>
          <w:color w:val="000000" w:themeColor="text1"/>
        </w:rPr>
        <w:t xml:space="preserve"> The</w:t>
      </w:r>
      <w:r w:rsidRPr="001F69A0">
        <w:rPr>
          <w:rFonts w:ascii="Times" w:hAnsi="Times" w:cs="Times New Roman"/>
          <w:bCs/>
          <w:i/>
          <w:iCs/>
          <w:color w:val="000000" w:themeColor="text1"/>
        </w:rPr>
        <w:t xml:space="preserve"> </w:t>
      </w:r>
      <w:r w:rsidRPr="001F69A0">
        <w:rPr>
          <w:rFonts w:ascii="Times" w:hAnsi="Times" w:cs="Times New Roman"/>
          <w:bCs/>
          <w:color w:val="000000" w:themeColor="text1"/>
        </w:rPr>
        <w:t xml:space="preserve">353 loci were assembled </w:t>
      </w:r>
      <w:r w:rsidRPr="001F69A0">
        <w:rPr>
          <w:rFonts w:ascii="Times" w:hAnsi="Times" w:cs="Times New Roman"/>
          <w:bCs/>
          <w:color w:val="000000" w:themeColor="text1"/>
        </w:rPr>
        <w:t xml:space="preserve">using </w:t>
      </w:r>
      <w:r w:rsidRPr="001F69A0">
        <w:rPr>
          <w:rFonts w:ascii="Times" w:hAnsi="Times" w:cs="Times New Roman"/>
          <w:bCs/>
          <w:i/>
          <w:iCs/>
          <w:color w:val="000000" w:themeColor="text1"/>
        </w:rPr>
        <w:t>HypPiper</w:t>
      </w:r>
      <w:r w:rsidRPr="001F69A0">
        <w:rPr>
          <w:rFonts w:ascii="Times" w:hAnsi="Times" w:cs="Times New Roman"/>
          <w:bCs/>
          <w:i/>
          <w:iCs/>
          <w:color w:val="000000" w:themeColor="text1"/>
        </w:rPr>
        <w:fldChar w:fldCharType="begin"/>
      </w:r>
      <w:r w:rsidRPr="001F69A0">
        <w:rPr>
          <w:rFonts w:ascii="Times" w:hAnsi="Times" w:cs="Times New Roman"/>
          <w:bCs/>
          <w:i/>
          <w:iCs/>
          <w:color w:val="000000" w:themeColor="text1"/>
        </w:rPr>
        <w:instrText xml:space="preserve"> ADDIN ZOTERO_ITEM CSL_CITATION {"citationID":"yUL4e8Ou","properties":{"formattedCitation":"\\super 20\\nosupersub{}","plainCitation":"20","noteIndex":0},"citationItems":[{"id":1217,"uris":["http://zotero.org/users/3809513/items/U9RCAELD"],"itemData":{"id":1217,"type":"article-journal","abstract":"Premise of the study:\n              \n                Using sequence data generated via target enrichment for phylogenetics requires reassembly of high</w:instrText>
      </w:r>
      <w:r w:rsidRPr="001F69A0">
        <w:rPr>
          <w:rFonts w:ascii="Cambria Math" w:hAnsi="Cambria Math" w:cs="Cambria Math"/>
          <w:bCs/>
          <w:i/>
          <w:iCs/>
          <w:color w:val="000000" w:themeColor="text1"/>
        </w:rPr>
        <w:instrText>‐</w:instrText>
      </w:r>
      <w:r w:rsidRPr="001F69A0">
        <w:rPr>
          <w:rFonts w:ascii="Times" w:hAnsi="Times" w:cs="Times New Roman"/>
          <w:bCs/>
          <w:i/>
          <w:iCs/>
          <w:color w:val="000000" w:themeColor="text1"/>
        </w:rPr>
        <w:instrText>throughput sequence reads into loci, presenting a number of bioinformatics challenges. We developed HybPiper as a user</w:instrText>
      </w:r>
      <w:r w:rsidRPr="001F69A0">
        <w:rPr>
          <w:rFonts w:ascii="Cambria Math" w:hAnsi="Cambria Math" w:cs="Cambria Math"/>
          <w:bCs/>
          <w:i/>
          <w:iCs/>
          <w:color w:val="000000" w:themeColor="text1"/>
        </w:rPr>
        <w:instrText>‐</w:instrText>
      </w:r>
      <w:r w:rsidRPr="001F69A0">
        <w:rPr>
          <w:rFonts w:ascii="Times" w:hAnsi="Times" w:cs="Times New Roman"/>
          <w:bCs/>
          <w:i/>
          <w:iCs/>
          <w:color w:val="000000" w:themeColor="text1"/>
        </w:rPr>
        <w:instrText>friendly platform for assembly of gene regions, extraction of exon and intron sequences, and identification of paralogous gene copies. We test HybPiper using baits designed to target 333 phylogenetic markers and 125 genes of functional significance in\n                Artocarpus\n                (Moraceae).\n              \n            \n            \n              Methods and Results:\n              \n                HybPiper implements parallel execution of sequence assembly in three phases: read mapping, contig assembly, and target sequence extraction. The pipeline was able to recover nearly complete gene sequences for all genes in 22 species of\n                Artocarpus\n                . HybPiper also recovered more than 500 bp of nontargeted intron sequence in over half of the phylogenetic markers and identified paralogous gene copies in\n                Artocarpus\n                .\n              \n            \n            \n              Conclusions:\n              \n                HybPiper was designed for Linux and Mac OS X and is freely available at\n                https://github.com/mossmatters/HybPiper\n                .","container-title":"Applications in Plant Sciences","DOI":"10.3732/apps.1600016","ISSN":"2168-0450, 2168-0450","issue":"7","journalAbbreviation":"Appl Plant Sci","language":"en","license":"http://creativecommons.org/licenses/by-nc/4.0/","page":"1600016","source":"DOI.org (Crossref)","title":"HybPiper: Extracting coding sequence and introns for phylogenetics from high</w:instrText>
      </w:r>
      <w:r w:rsidRPr="001F69A0">
        <w:rPr>
          <w:rFonts w:ascii="Cambria Math" w:hAnsi="Cambria Math" w:cs="Cambria Math"/>
          <w:bCs/>
          <w:i/>
          <w:iCs/>
          <w:color w:val="000000" w:themeColor="text1"/>
        </w:rPr>
        <w:instrText>‐</w:instrText>
      </w:r>
      <w:r w:rsidRPr="001F69A0">
        <w:rPr>
          <w:rFonts w:ascii="Times" w:hAnsi="Times" w:cs="Times New Roman"/>
          <w:bCs/>
          <w:i/>
          <w:iCs/>
          <w:color w:val="000000" w:themeColor="text1"/>
        </w:rPr>
        <w:instrText xml:space="preserve">throughput sequencing reads using target enrichment","title-short":"HybPiper","volume":"4","author":[{"family":"Johnson","given":"Matthew G."},{"family":"Gardner","given":"Elliot M."},{"family":"Liu","given":"Yang"},{"family":"Medina","given":"Rafael"},{"family":"Goffinet","given":"Bernard"},{"family":"Shaw","given":"A. Jonathan"},{"family":"Zerega","given":"Nyree J. C."},{"family":"Wickett","given":"Norman J."}],"issued":{"date-parts":[["2016",7]]}}}],"schema":"https://github.com/citation-style-language/schema/raw/master/csl-citation.json"} </w:instrText>
      </w:r>
      <w:r w:rsidRPr="001F69A0">
        <w:rPr>
          <w:rFonts w:ascii="Times" w:hAnsi="Times" w:cs="Times New Roman"/>
          <w:bCs/>
          <w:i/>
          <w:iCs/>
          <w:color w:val="000000" w:themeColor="text1"/>
        </w:rPr>
        <w:fldChar w:fldCharType="separate"/>
      </w:r>
      <w:r w:rsidRPr="001F69A0">
        <w:rPr>
          <w:rFonts w:ascii="Times" w:hAnsi="Times" w:cs="Times New Roman"/>
          <w:color w:val="000000"/>
          <w:vertAlign w:val="superscript"/>
        </w:rPr>
        <w:t>20</w:t>
      </w:r>
      <w:r w:rsidRPr="001F69A0">
        <w:rPr>
          <w:rFonts w:ascii="Times" w:hAnsi="Times" w:cs="Times New Roman"/>
          <w:bCs/>
          <w:i/>
          <w:iCs/>
          <w:color w:val="000000" w:themeColor="text1"/>
        </w:rPr>
        <w:fldChar w:fldCharType="end"/>
      </w:r>
      <w:r w:rsidRPr="001F69A0">
        <w:rPr>
          <w:rFonts w:ascii="Times" w:hAnsi="Times" w:cs="Times New Roman"/>
          <w:bCs/>
          <w:color w:val="000000" w:themeColor="text1"/>
        </w:rPr>
        <w:t xml:space="preserve">. </w:t>
      </w:r>
      <w:r w:rsidRPr="001F69A0">
        <w:rPr>
          <w:rFonts w:ascii="Times" w:hAnsi="Times" w:cs="Times New Roman"/>
          <w:bCs/>
          <w:color w:val="000000" w:themeColor="text1"/>
        </w:rPr>
        <w:t xml:space="preserve">Multiple sequence alignments </w:t>
      </w:r>
      <w:r w:rsidRPr="001F69A0">
        <w:rPr>
          <w:rFonts w:ascii="Times" w:hAnsi="Times" w:cs="Times New Roman"/>
          <w:bCs/>
          <w:color w:val="000000" w:themeColor="text1"/>
        </w:rPr>
        <w:t xml:space="preserve">were generated </w:t>
      </w:r>
      <w:r w:rsidRPr="001F69A0">
        <w:rPr>
          <w:rFonts w:ascii="Times" w:hAnsi="Times" w:cs="Times New Roman"/>
          <w:bCs/>
          <w:color w:val="000000" w:themeColor="text1"/>
        </w:rPr>
        <w:t xml:space="preserve">using </w:t>
      </w:r>
      <w:r w:rsidRPr="001F69A0">
        <w:rPr>
          <w:rFonts w:ascii="Times" w:hAnsi="Times" w:cs="Times New Roman"/>
          <w:bCs/>
          <w:i/>
          <w:iCs/>
          <w:color w:val="000000" w:themeColor="text1"/>
        </w:rPr>
        <w:t>MAFFT</w:t>
      </w:r>
      <w:r w:rsidRPr="001F69A0">
        <w:rPr>
          <w:rFonts w:ascii="Times" w:hAnsi="Times" w:cs="Times New Roman"/>
          <w:bCs/>
          <w:i/>
          <w:iCs/>
          <w:color w:val="000000" w:themeColor="text1"/>
        </w:rPr>
        <w:fldChar w:fldCharType="begin"/>
      </w:r>
      <w:r w:rsidRPr="001F69A0">
        <w:rPr>
          <w:rFonts w:ascii="Times" w:hAnsi="Times" w:cs="Times New Roman"/>
          <w:bCs/>
          <w:i/>
          <w:iCs/>
          <w:color w:val="000000" w:themeColor="text1"/>
        </w:rPr>
        <w:instrText xml:space="preserve"> ADDIN ZOTERO_ITEM CSL_CITATION {"citationID":"Y7eZ3gpo","properties":{"formattedCitation":"\\super 23\\nosupersub{}","plainCitation":"23","noteIndex":0},"citationItems":[{"id":1221,"uris":["http://zotero.org/users/3809513/items/WIR6QSAE"],"itemData":{"id":1221,"type":"article-journal","container-title":"Nucleic Acids Research","DOI":"10.1093/nar/gkf436","ISSN":"13624962","issue":"14","page":"3059-3066","source":"DOI.org (Crossref)","title":"MAFFT: a novel method for rapid multiple sequence alignment based on fast Fourier transform","title-short":"MAFFT","volume":"30","author":[{"family":"Katoh","given":"K."}],"issued":{"date-parts":[["2002",7,15]]}}}],"schema":"https://github.com/citation-style-language/schema/raw/master/csl-citation.json"} </w:instrText>
      </w:r>
      <w:r w:rsidRPr="001F69A0">
        <w:rPr>
          <w:rFonts w:ascii="Times" w:hAnsi="Times" w:cs="Times New Roman"/>
          <w:bCs/>
          <w:i/>
          <w:iCs/>
          <w:color w:val="000000" w:themeColor="text1"/>
        </w:rPr>
        <w:fldChar w:fldCharType="separate"/>
      </w:r>
      <w:r w:rsidRPr="001F69A0">
        <w:rPr>
          <w:rFonts w:ascii="Times" w:hAnsi="Times" w:cs="Times New Roman"/>
          <w:color w:val="000000"/>
          <w:vertAlign w:val="superscript"/>
        </w:rPr>
        <w:t>23</w:t>
      </w:r>
      <w:r w:rsidRPr="001F69A0">
        <w:rPr>
          <w:rFonts w:ascii="Times" w:hAnsi="Times" w:cs="Times New Roman"/>
          <w:bCs/>
          <w:i/>
          <w:iCs/>
          <w:color w:val="000000" w:themeColor="text1"/>
        </w:rPr>
        <w:fldChar w:fldCharType="end"/>
      </w:r>
      <w:r w:rsidRPr="001F69A0">
        <w:rPr>
          <w:rFonts w:ascii="Times" w:hAnsi="Times" w:cs="Times New Roman"/>
          <w:bCs/>
          <w:color w:val="000000" w:themeColor="text1"/>
        </w:rPr>
        <w:t xml:space="preserve"> and poorly aligned regions will be removed using </w:t>
      </w:r>
      <w:r w:rsidRPr="001F69A0">
        <w:rPr>
          <w:rFonts w:ascii="Times" w:hAnsi="Times" w:cs="Times New Roman"/>
          <w:bCs/>
          <w:i/>
          <w:iCs/>
          <w:color w:val="000000" w:themeColor="text1"/>
        </w:rPr>
        <w:t>trimaAl</w:t>
      </w:r>
      <w:r w:rsidRPr="001F69A0">
        <w:rPr>
          <w:rFonts w:ascii="Times" w:hAnsi="Times" w:cs="Times New Roman"/>
          <w:bCs/>
          <w:i/>
          <w:iCs/>
          <w:color w:val="000000" w:themeColor="text1"/>
        </w:rPr>
        <w:fldChar w:fldCharType="begin"/>
      </w:r>
      <w:r w:rsidRPr="001F69A0">
        <w:rPr>
          <w:rFonts w:ascii="Times" w:hAnsi="Times" w:cs="Times New Roman"/>
          <w:bCs/>
          <w:i/>
          <w:iCs/>
          <w:color w:val="000000" w:themeColor="text1"/>
        </w:rPr>
        <w:instrText xml:space="preserve"> ADDIN ZOTERO_ITEM CSL_CITATION {"citationID":"yMn9QGH4","properties":{"formattedCitation":"\\super 24\\nosupersub{}","plainCitation":"24","noteIndex":0},"citationItems":[{"id":1219,"uris":["http://zotero.org/users/3809513/items/NX2TWKUG"],"itemData":{"id":1219,"type":"article-journal","abstract":"Abstract\n            Summary: Multiple sequence alignments are central to many areas of bioinformatics. It has been shown that the removal of poorly aligned regions from an alignment increases the quality of subsequent analyses. Such an alignment trimming phase is complicated in large-scale phylogenetic analyses that deal with thousands of alignments. Here, we present trimAl, a tool for automated alignment trimming, which is especially suited for large-scale phylogenetic analyses. trimAl can consider several parameters, alone or in multiple combinations, for selecting the most reliable positions in the alignment. These include the proportion of sequences with a gap, the level of amino acid similarity and, if several alignments for the same set of sequences are provided, the level of consistency across different alignments. Moreover, trimAl can automatically select the parameters to be used in each specific alignment so that the signal-to-noise ratio is optimized.\n            Availability: trimAl has been written in C++, it is portable to all platforms. trimAl is freely available for download (http://trimal.cgenomics.org) and can be used online through the Phylemon web server (http://phylemon2.bioinfo.cipf.es/). Supplementary Material is available at http://trimal.cgenomics.org/publications.\n            Contact:  tgabaldon@crg.es","container-title":"Bioinformatics","DOI":"10.1093/bioinformatics/btp348","ISSN":"1367-4811, 1367-4803","issue":"15","language":"en","license":"http://creativecommons.org/licenses/by-nc/2.0/uk/","page":"1972-1973","source":"DOI.org (Crossref)","title":"trimAl: a tool for automated alignment trimming in large-scale phylogenetic analyses","title-short":"trimAl","volume":"25","author":[{"family":"Capella-Gutiérrez","given":"Salvador"},{"family":"Silla-Martínez","given":"José M."},{"family":"Gabaldón","given":"Toni"}],"issued":{"date-parts":[["2009",8,1]]}}}],"schema":"https://github.com/citation-style-language/schema/raw/master/csl-citation.json"} </w:instrText>
      </w:r>
      <w:r w:rsidRPr="001F69A0">
        <w:rPr>
          <w:rFonts w:ascii="Times" w:hAnsi="Times" w:cs="Times New Roman"/>
          <w:bCs/>
          <w:i/>
          <w:iCs/>
          <w:color w:val="000000" w:themeColor="text1"/>
        </w:rPr>
        <w:fldChar w:fldCharType="separate"/>
      </w:r>
      <w:r w:rsidRPr="001F69A0">
        <w:rPr>
          <w:rFonts w:ascii="Times" w:hAnsi="Times" w:cs="Times New Roman"/>
          <w:color w:val="000000"/>
          <w:vertAlign w:val="superscript"/>
        </w:rPr>
        <w:t>24</w:t>
      </w:r>
      <w:r w:rsidRPr="001F69A0">
        <w:rPr>
          <w:rFonts w:ascii="Times" w:hAnsi="Times" w:cs="Times New Roman"/>
          <w:bCs/>
          <w:i/>
          <w:iCs/>
          <w:color w:val="000000" w:themeColor="text1"/>
        </w:rPr>
        <w:fldChar w:fldCharType="end"/>
      </w:r>
      <w:r w:rsidRPr="001F69A0">
        <w:rPr>
          <w:rFonts w:ascii="Times" w:hAnsi="Times" w:cs="Times New Roman"/>
          <w:bCs/>
          <w:color w:val="000000" w:themeColor="text1"/>
        </w:rPr>
        <w:t>. Gene</w:t>
      </w:r>
      <w:r w:rsidRPr="001F69A0">
        <w:rPr>
          <w:rFonts w:ascii="Times" w:hAnsi="Times" w:cs="Times New Roman"/>
          <w:bCs/>
          <w:color w:val="000000" w:themeColor="text1"/>
        </w:rPr>
        <w:t xml:space="preserve"> trees </w:t>
      </w:r>
      <w:r w:rsidRPr="001F69A0">
        <w:rPr>
          <w:rFonts w:ascii="Times" w:hAnsi="Times" w:cs="Times New Roman"/>
          <w:bCs/>
          <w:color w:val="000000" w:themeColor="text1"/>
        </w:rPr>
        <w:t xml:space="preserve">were estimated using </w:t>
      </w:r>
      <w:r w:rsidRPr="001F69A0">
        <w:rPr>
          <w:rFonts w:ascii="Times" w:hAnsi="Times" w:cs="Times New Roman"/>
          <w:bCs/>
          <w:i/>
          <w:iCs/>
          <w:color w:val="000000" w:themeColor="text1"/>
        </w:rPr>
        <w:t>IQ</w:t>
      </w:r>
      <w:r w:rsidRPr="001F69A0">
        <w:rPr>
          <w:rFonts w:ascii="Times" w:hAnsi="Times" w:cs="Times New Roman"/>
          <w:bCs/>
          <w:color w:val="000000" w:themeColor="text1"/>
        </w:rPr>
        <w:t>-</w:t>
      </w:r>
      <w:r w:rsidRPr="001F69A0">
        <w:rPr>
          <w:rFonts w:ascii="Times" w:hAnsi="Times" w:cs="Times New Roman"/>
          <w:bCs/>
          <w:i/>
          <w:iCs/>
          <w:color w:val="000000" w:themeColor="text1"/>
        </w:rPr>
        <w:t>TREE2</w:t>
      </w:r>
      <w:r w:rsidRPr="001F69A0">
        <w:rPr>
          <w:rFonts w:ascii="Times" w:hAnsi="Times" w:cs="Times New Roman"/>
          <w:bCs/>
          <w:color w:val="000000" w:themeColor="text1"/>
        </w:rPr>
        <w:t xml:space="preserve"> with Model Finder Plus, which identifies the best nucleotide substitution model by minimizing the Bayesian Information Criteria (BIC) score</w:t>
      </w:r>
      <w:r w:rsidRPr="001F69A0">
        <w:rPr>
          <w:rFonts w:ascii="Times" w:hAnsi="Times" w:cs="Times New Roman"/>
          <w:bCs/>
          <w:color w:val="000000" w:themeColor="text1"/>
        </w:rPr>
        <w:fldChar w:fldCharType="begin"/>
      </w:r>
      <w:r w:rsidRPr="001F69A0">
        <w:rPr>
          <w:rFonts w:ascii="Times" w:hAnsi="Times" w:cs="Times New Roman"/>
          <w:bCs/>
          <w:color w:val="000000" w:themeColor="text1"/>
        </w:rPr>
        <w:instrText xml:space="preserve"> ADDIN ZOTERO_ITEM CSL_CITATION {"citationID":"Q9jKol9T","properties":{"formattedCitation":"\\super 25\\nosupersub{}","plainCitation":"25","noteIndex":0},"citationItems":[{"id":183,"uris":["http://zotero.org/users/3809513/items/7Y8HG9LV"],"itemData":{"id":183,"type":"article-journal","abstract":"Abstract\n            IQ-TREE (http://www.iqtree.org, last accessed February 6, 2020) is a user-friendly and widely used software package for phylogenetic inference using maximum likelihood. Since the release of version 1 in 2014, we have continuously expanded IQ-TREE to integrate a plethora of new models of sequence evolution and efficient computational approaches of phylogenetic inference to deal with genomic data. Here, we describe notable features of IQ-TREE version 2 and highlight the key advantages over other software.","container-title":"Molecular Biology and Evolution","DOI":"10.1093/molbev/msaa015","ISSN":"0737-4038, 1537-1719","issue":"5","language":"en","page":"1530-1534","source":"DOI.org (Crossref)","title":"IQ-TREE 2: New Models and Efficient Methods for Phylogenetic Inference in the Genomic Era","title-short":"IQ-TREE 2","volume":"37","author":[{"family":"Minh","given":"Bui Quang"},{"family":"Schmidt","given":"Heiko A"},{"family":"Chernomor","given":"Olga"},{"family":"Schrempf","given":"Dominik"},{"family":"Woodhams","given":"Michael D"},{"family":"Haeseler","given":"Arndt","non-dropping-particle":"von"},{"family":"Lanfear","given":"Robert"}],"editor":[{"family":"Teeling","given":"Emma"}],"issued":{"date-parts":[["2020",5,1]]}}}],"schema":"https://github.com/citation-style-language/schema/raw/master/csl-citation.json"} </w:instrText>
      </w:r>
      <w:r w:rsidRPr="001F69A0">
        <w:rPr>
          <w:rFonts w:ascii="Times" w:hAnsi="Times" w:cs="Times New Roman"/>
          <w:bCs/>
          <w:color w:val="000000" w:themeColor="text1"/>
        </w:rPr>
        <w:fldChar w:fldCharType="separate"/>
      </w:r>
      <w:r w:rsidRPr="001F69A0">
        <w:rPr>
          <w:rFonts w:ascii="Times" w:hAnsi="Times" w:cs="Times New Roman"/>
          <w:color w:val="000000"/>
          <w:vertAlign w:val="superscript"/>
        </w:rPr>
        <w:t>25</w:t>
      </w:r>
      <w:r w:rsidRPr="001F69A0">
        <w:rPr>
          <w:rFonts w:ascii="Times" w:hAnsi="Times" w:cs="Times New Roman"/>
          <w:bCs/>
          <w:color w:val="000000" w:themeColor="text1"/>
        </w:rPr>
        <w:fldChar w:fldCharType="end"/>
      </w:r>
      <w:r w:rsidRPr="001F69A0">
        <w:rPr>
          <w:rFonts w:ascii="Times" w:hAnsi="Times" w:cs="Times New Roman"/>
          <w:bCs/>
          <w:color w:val="000000" w:themeColor="text1"/>
        </w:rPr>
        <w:t xml:space="preserve">. </w:t>
      </w:r>
      <w:r w:rsidRPr="001F69A0">
        <w:rPr>
          <w:rFonts w:ascii="Times" w:hAnsi="Times" w:cs="Times New Roman"/>
          <w:bCs/>
          <w:color w:val="000000" w:themeColor="text1"/>
        </w:rPr>
        <w:t xml:space="preserve">The species tree was inferred using the most recent version </w:t>
      </w:r>
      <w:r w:rsidRPr="001F69A0">
        <w:rPr>
          <w:rFonts w:ascii="Times" w:hAnsi="Times" w:cs="Times New Roman"/>
        </w:rPr>
        <w:t xml:space="preserve">(Accurate Species </w:t>
      </w:r>
      <w:proofErr w:type="spellStart"/>
      <w:r w:rsidRPr="001F69A0">
        <w:rPr>
          <w:rFonts w:ascii="Times" w:hAnsi="Times" w:cs="Times New Roman"/>
        </w:rPr>
        <w:t>TRee</w:t>
      </w:r>
      <w:proofErr w:type="spellEnd"/>
      <w:r w:rsidRPr="001F69A0">
        <w:rPr>
          <w:rFonts w:ascii="Times" w:hAnsi="Times" w:cs="Times New Roman"/>
        </w:rPr>
        <w:t xml:space="preserve"> Algorithm</w:t>
      </w:r>
      <w:r w:rsidRPr="001F69A0">
        <w:rPr>
          <w:rFonts w:ascii="Times" w:hAnsi="Times" w:cs="Times New Roman"/>
        </w:rPr>
        <w:fldChar w:fldCharType="begin"/>
      </w:r>
      <w:r w:rsidRPr="001F69A0">
        <w:rPr>
          <w:rFonts w:ascii="Times" w:hAnsi="Times" w:cs="Times New Roman"/>
        </w:rPr>
        <w:instrText xml:space="preserve"> ADDIN ZOTERO_ITEM CSL_CITATION {"citationID":"vFKk1tD9","properties":{"formattedCitation":"\\super 26\\nosupersub{}","plainCitation":"26","noteIndex":0},"citationItems":[{"id":1187,"uris":["http://zotero.org/users/3809513/items/Y3C3NBVI"],"itemData":{"id":1187,"type":"article-journal","abstract":"Abstract\n            Motivation: Species trees provide insight into basic biology, including the mechanisms of evolution and how it modifies biomolecular function and structure, biodiversity and co-evolution between genes and species. Yet, gene trees often differ from species trees, creating challenges to species tree estimation. One of the most frequent causes for conflicting topologies between gene trees and species trees is incomplete lineage sorting (ILS), which is modelled by the multi-species coalescent. While many methods have been developed to estimate species trees from multiple genes, some which have statistical guarantees under the multi-species coalescent model, existing methods are too computationally intensive for use with genome-scale analyses or have been shown to have poor accuracy under some realistic conditions.\n            Results: We present ASTRAL, a fast method for estimating species trees from multiple genes. ASTRAL is statistically consistent, can run on datasets with thousands of genes and has outstanding accuracy—improving on MP-EST and the population tree from BUCKy, two statistically consistent leading coalescent-based methods. ASTRAL is often more accurate than concatenation using maximum likelihood, except when ILS levels are low or there are too few gene trees.\n            Availability and implementation: ASTRAL is available in open source form at https://github.com/smirarab/ASTRAL/. Datasets studied in this article are available at http://www.cs.utexas.edu/users/phylo/datasets/astral.\n            Contact:  warnow@illinois.edu\n            Supplementary information:  Supplementary data are available at Bioinformatics online.","container-title":"Bioinformatics","DOI":"10.1093/bioinformatics/btu462","ISSN":"1367-4811, 1367-4803","issue":"17","language":"en","license":"http://creativecommons.org/licenses/by-nc/3.0","page":"i541-i548","source":"DOI.org (Crossref)","title":"ASTRAL: genome-scale coalescent-based species tree estimation","title-short":"ASTRAL","volume":"30","author":[{"family":"Mirarab","given":"S."},{"family":"Reaz","given":"R."},{"family":"Bayzid","given":"Md. S."},{"family":"Zimmermann","given":"T."},{"family":"Swenson","given":"M. S."},{"family":"Warnow","given":"T."}],"issued":{"date-parts":[["2014",9,1]]}}}],"schema":"https://github.com/citation-style-language/schema/raw/master/csl-citation.json"} </w:instrText>
      </w:r>
      <w:r w:rsidRPr="001F69A0">
        <w:rPr>
          <w:rFonts w:ascii="Times" w:hAnsi="Times" w:cs="Times New Roman"/>
        </w:rPr>
        <w:fldChar w:fldCharType="separate"/>
      </w:r>
      <w:r w:rsidRPr="001F69A0">
        <w:rPr>
          <w:rFonts w:ascii="Times" w:hAnsi="Times" w:cs="Times New Roman"/>
          <w:vertAlign w:val="superscript"/>
        </w:rPr>
        <w:t>26</w:t>
      </w:r>
      <w:r w:rsidRPr="001F69A0">
        <w:rPr>
          <w:rFonts w:ascii="Times" w:hAnsi="Times" w:cs="Times New Roman"/>
        </w:rPr>
        <w:fldChar w:fldCharType="end"/>
      </w:r>
      <w:r w:rsidRPr="001F69A0">
        <w:rPr>
          <w:rFonts w:ascii="Times" w:hAnsi="Times" w:cs="Times New Roman"/>
        </w:rPr>
        <w:t>)</w:t>
      </w:r>
      <w:r w:rsidRPr="001F69A0">
        <w:rPr>
          <w:rFonts w:ascii="Times" w:hAnsi="Times" w:cs="Times New Roman"/>
        </w:rPr>
        <w:t xml:space="preserve"> using </w:t>
      </w:r>
      <w:r w:rsidRPr="001F69A0">
        <w:rPr>
          <w:rFonts w:ascii="Times" w:hAnsi="Times" w:cs="Times New Roman"/>
          <w:color w:val="000000" w:themeColor="text1"/>
        </w:rPr>
        <w:t xml:space="preserve">351 single-copy gene trees </w:t>
      </w:r>
      <w:r w:rsidRPr="001F69A0">
        <w:rPr>
          <w:rFonts w:ascii="Times" w:hAnsi="Times" w:cs="Times New Roman"/>
          <w:color w:val="000000" w:themeColor="text1"/>
        </w:rPr>
        <w:t xml:space="preserve">as input. </w:t>
      </w:r>
    </w:p>
    <w:p w14:paraId="04B807A0" w14:textId="77777777" w:rsidR="001F69A0" w:rsidRPr="001F69A0" w:rsidRDefault="001F69A0">
      <w:pPr>
        <w:rPr>
          <w:rFonts w:ascii="Times" w:hAnsi="Times" w:cs="Times New Roman"/>
          <w:bCs/>
          <w:color w:val="000000" w:themeColor="text1"/>
        </w:rPr>
      </w:pPr>
    </w:p>
    <w:p w14:paraId="2E2DD98B" w14:textId="1CFDB82B" w:rsidR="001F69A0" w:rsidRDefault="001F69A0">
      <w:pPr>
        <w:rPr>
          <w:rFonts w:ascii="Times" w:hAnsi="Times"/>
        </w:rPr>
      </w:pPr>
      <w:r>
        <w:rPr>
          <w:rFonts w:ascii="Times" w:hAnsi="Times"/>
          <w:i/>
          <w:iCs/>
        </w:rPr>
        <w:t>Evaluating sources of discordance</w:t>
      </w:r>
      <w:r w:rsidRPr="001F69A0">
        <w:rPr>
          <w:rFonts w:ascii="Times" w:hAnsi="Times"/>
          <w:i/>
          <w:iCs/>
        </w:rPr>
        <w:t xml:space="preserve"> </w:t>
      </w:r>
      <w:r w:rsidRPr="001F69A0">
        <w:rPr>
          <w:rFonts w:ascii="Times" w:hAnsi="Times" w:cs="Times New Roman"/>
          <w:bCs/>
          <w:i/>
          <w:iCs/>
          <w:color w:val="000000" w:themeColor="text1"/>
        </w:rPr>
        <w:t xml:space="preserve">— </w:t>
      </w:r>
      <w:r>
        <w:rPr>
          <w:rFonts w:ascii="Times" w:hAnsi="Times" w:cs="Times New Roman"/>
          <w:bCs/>
          <w:color w:val="000000" w:themeColor="text1"/>
        </w:rPr>
        <w:t xml:space="preserve">The ASTRAL species tree was scored and quartet frequencies were visualized at the nodes of the species. Tree using the </w:t>
      </w:r>
      <w:proofErr w:type="spellStart"/>
      <w:proofErr w:type="gramStart"/>
      <w:r>
        <w:rPr>
          <w:rFonts w:ascii="Times" w:hAnsi="Times" w:cs="Times New Roman"/>
          <w:bCs/>
          <w:color w:val="000000" w:themeColor="text1"/>
        </w:rPr>
        <w:t>nodepie</w:t>
      </w:r>
      <w:proofErr w:type="spellEnd"/>
      <w:r>
        <w:rPr>
          <w:rFonts w:ascii="Times" w:hAnsi="Times" w:cs="Times New Roman"/>
          <w:bCs/>
          <w:color w:val="000000" w:themeColor="text1"/>
        </w:rPr>
        <w:t>(</w:t>
      </w:r>
      <w:proofErr w:type="gramEnd"/>
      <w:r>
        <w:rPr>
          <w:rFonts w:ascii="Times" w:hAnsi="Times" w:cs="Times New Roman"/>
          <w:bCs/>
          <w:color w:val="000000" w:themeColor="text1"/>
        </w:rPr>
        <w:t xml:space="preserve">) and inset() functions in </w:t>
      </w:r>
      <w:proofErr w:type="spellStart"/>
      <w:r>
        <w:rPr>
          <w:rFonts w:ascii="Times" w:hAnsi="Times" w:cs="Times New Roman"/>
          <w:bCs/>
          <w:color w:val="000000" w:themeColor="text1"/>
        </w:rPr>
        <w:t>ggtree</w:t>
      </w:r>
      <w:proofErr w:type="spellEnd"/>
      <w:r>
        <w:rPr>
          <w:rFonts w:ascii="Times" w:hAnsi="Times" w:cs="Times New Roman"/>
          <w:bCs/>
          <w:color w:val="000000" w:themeColor="text1"/>
        </w:rPr>
        <w:t xml:space="preserve"> in R. These results were corroborated using </w:t>
      </w:r>
      <w:proofErr w:type="spellStart"/>
      <w:r w:rsidRPr="001F69A0">
        <w:rPr>
          <w:rFonts w:ascii="Times" w:hAnsi="Times"/>
        </w:rPr>
        <w:t>QuartetSampling</w:t>
      </w:r>
    </w:p>
    <w:p w14:paraId="6B8E52A3" w14:textId="77777777" w:rsidR="001F69A0" w:rsidRDefault="001F69A0">
      <w:pPr>
        <w:rPr>
          <w:rFonts w:ascii="Times" w:hAnsi="Times"/>
        </w:rPr>
      </w:pPr>
    </w:p>
    <w:p w14:paraId="61ED28F8" w14:textId="5707501C" w:rsidR="001F69A0" w:rsidRPr="001F69A0" w:rsidRDefault="001F69A0" w:rsidP="001F69A0">
      <w:pPr>
        <w:rPr>
          <w:rFonts w:ascii="Times" w:hAnsi="Times"/>
        </w:rPr>
      </w:pPr>
      <w:r>
        <w:rPr>
          <w:rFonts w:ascii="Times" w:hAnsi="Times"/>
          <w:i/>
          <w:iCs/>
        </w:rPr>
        <w:t xml:space="preserve">Network </w:t>
      </w:r>
      <w:proofErr w:type="spellEnd"/>
      <w:r>
        <w:rPr>
          <w:rFonts w:ascii="Times" w:hAnsi="Times"/>
          <w:i/>
          <w:iCs/>
        </w:rPr>
        <w:t>estimation</w:t>
      </w:r>
      <w:r w:rsidRPr="001F69A0">
        <w:rPr>
          <w:rFonts w:ascii="Times" w:hAnsi="Times"/>
          <w:i/>
          <w:iCs/>
        </w:rPr>
        <w:t xml:space="preserve"> </w:t>
      </w:r>
      <w:r w:rsidRPr="001F69A0">
        <w:rPr>
          <w:rFonts w:ascii="Times" w:hAnsi="Times" w:cs="Times New Roman"/>
          <w:bCs/>
          <w:i/>
          <w:iCs/>
          <w:color w:val="000000" w:themeColor="text1"/>
        </w:rPr>
        <w:t>—</w:t>
      </w:r>
    </w:p>
    <w:p w14:paraId="37B6266E" w14:textId="3C618C4A" w:rsidR="001F69A0" w:rsidRPr="001F69A0" w:rsidRDefault="001F69A0">
      <w:pPr>
        <w:rPr>
          <w:rFonts w:ascii="Times" w:hAnsi="Times"/>
        </w:rPr>
      </w:pPr>
      <w:proofErr w:type="spellStart"/>
      <w:r w:rsidRPr="001F69A0">
        <w:rPr>
          <w:rFonts w:ascii="Times" w:hAnsi="Times"/>
        </w:rPr>
        <w:t>PhyloNet</w:t>
      </w:r>
      <w:proofErr w:type="spellEnd"/>
      <w:r w:rsidRPr="001F69A0">
        <w:rPr>
          <w:rFonts w:ascii="Times" w:hAnsi="Times"/>
        </w:rPr>
        <w:t xml:space="preserve"> </w:t>
      </w:r>
      <w:r w:rsidRPr="001F69A0">
        <w:rPr>
          <w:rFonts w:ascii="Times" w:hAnsi="Times"/>
        </w:rPr>
        <w:br/>
      </w:r>
      <w:proofErr w:type="spellStart"/>
      <w:r w:rsidRPr="001F69A0">
        <w:rPr>
          <w:rFonts w:ascii="Times" w:hAnsi="Times"/>
        </w:rPr>
        <w:t>Phylonetworks</w:t>
      </w:r>
      <w:proofErr w:type="spellEnd"/>
    </w:p>
    <w:p w14:paraId="038803A6" w14:textId="77777777" w:rsidR="002F4724" w:rsidRDefault="002F4724">
      <w:pPr>
        <w:rPr>
          <w:rFonts w:ascii="Times" w:hAnsi="Times"/>
        </w:rPr>
      </w:pPr>
    </w:p>
    <w:p w14:paraId="3BB1235A" w14:textId="78B89647" w:rsidR="001F69A0" w:rsidRPr="001F69A0" w:rsidRDefault="001F69A0">
      <w:pPr>
        <w:rPr>
          <w:rFonts w:ascii="Times" w:hAnsi="Times" w:cs="Times New Roman"/>
          <w:bCs/>
          <w:color w:val="000000" w:themeColor="text1"/>
        </w:rPr>
      </w:pPr>
      <w:r>
        <w:rPr>
          <w:rFonts w:ascii="Times" w:hAnsi="Times"/>
          <w:i/>
          <w:iCs/>
        </w:rPr>
        <w:t>Chromosome Evolution Modeling</w:t>
      </w:r>
      <w:r w:rsidRPr="001F69A0">
        <w:rPr>
          <w:rFonts w:ascii="Times" w:hAnsi="Times"/>
          <w:i/>
          <w:iCs/>
        </w:rPr>
        <w:t xml:space="preserve"> </w:t>
      </w:r>
      <w:r w:rsidRPr="001F69A0">
        <w:rPr>
          <w:rFonts w:ascii="Times" w:hAnsi="Times" w:cs="Times New Roman"/>
          <w:bCs/>
          <w:i/>
          <w:iCs/>
          <w:color w:val="000000" w:themeColor="text1"/>
        </w:rPr>
        <w:t>—</w:t>
      </w:r>
      <w:r>
        <w:rPr>
          <w:rFonts w:ascii="Times" w:hAnsi="Times" w:cs="Times New Roman"/>
          <w:bCs/>
          <w:color w:val="000000" w:themeColor="text1"/>
        </w:rPr>
        <w:t xml:space="preserve"> </w:t>
      </w:r>
      <w:proofErr w:type="spellStart"/>
      <w:r>
        <w:rPr>
          <w:rFonts w:ascii="Times" w:hAnsi="Times" w:cs="Times New Roman"/>
          <w:bCs/>
          <w:color w:val="000000" w:themeColor="text1"/>
        </w:rPr>
        <w:t>ChromEvol</w:t>
      </w:r>
      <w:proofErr w:type="spellEnd"/>
      <w:r>
        <w:rPr>
          <w:rFonts w:ascii="Times" w:hAnsi="Times" w:cs="Times New Roman"/>
          <w:bCs/>
          <w:color w:val="000000" w:themeColor="text1"/>
        </w:rPr>
        <w:t xml:space="preserve"> in </w:t>
      </w:r>
      <w:proofErr w:type="spellStart"/>
      <w:r>
        <w:rPr>
          <w:rFonts w:ascii="Times" w:hAnsi="Times" w:cs="Times New Roman"/>
          <w:bCs/>
          <w:color w:val="000000" w:themeColor="text1"/>
        </w:rPr>
        <w:t>RevBayes</w:t>
      </w:r>
      <w:proofErr w:type="spellEnd"/>
      <w:r>
        <w:rPr>
          <w:rFonts w:ascii="Times" w:hAnsi="Times" w:cs="Times New Roman"/>
          <w:bCs/>
          <w:color w:val="000000" w:themeColor="text1"/>
        </w:rPr>
        <w:t xml:space="preserve">. 4 different models were tested. Best selected b calculating </w:t>
      </w:r>
      <w:proofErr w:type="spellStart"/>
      <w:r>
        <w:rPr>
          <w:rFonts w:ascii="Times" w:hAnsi="Times" w:cs="Times New Roman"/>
          <w:bCs/>
          <w:color w:val="000000" w:themeColor="text1"/>
        </w:rPr>
        <w:t>BayesFactor</w:t>
      </w:r>
      <w:proofErr w:type="spellEnd"/>
      <w:r>
        <w:rPr>
          <w:rFonts w:ascii="Times" w:hAnsi="Times" w:cs="Times New Roman"/>
          <w:bCs/>
          <w:color w:val="000000" w:themeColor="text1"/>
        </w:rPr>
        <w:t xml:space="preserve"> by comparing the marginal likelihoods of each model. </w:t>
      </w:r>
    </w:p>
    <w:p w14:paraId="7C9BD2A8" w14:textId="77777777" w:rsidR="001F69A0" w:rsidRPr="001F69A0" w:rsidRDefault="001F69A0">
      <w:pPr>
        <w:rPr>
          <w:rFonts w:ascii="Times" w:hAnsi="Times"/>
        </w:rPr>
      </w:pPr>
    </w:p>
    <w:p w14:paraId="5989725F" w14:textId="77777777" w:rsidR="002F4724" w:rsidRPr="001F69A0" w:rsidRDefault="002F4724">
      <w:pPr>
        <w:rPr>
          <w:rFonts w:ascii="Times" w:hAnsi="Times"/>
        </w:rPr>
      </w:pPr>
    </w:p>
    <w:p w14:paraId="5749AEF4" w14:textId="135FE557" w:rsidR="009B0090" w:rsidRPr="001F69A0" w:rsidRDefault="009B0090">
      <w:pPr>
        <w:rPr>
          <w:rFonts w:ascii="Times" w:hAnsi="Times"/>
          <w:b/>
          <w:bCs/>
          <w:u w:val="single"/>
        </w:rPr>
      </w:pPr>
      <w:r w:rsidRPr="001F69A0">
        <w:rPr>
          <w:rFonts w:ascii="Times" w:hAnsi="Times"/>
          <w:b/>
          <w:bCs/>
          <w:u w:val="single"/>
        </w:rPr>
        <w:t>Results</w:t>
      </w:r>
    </w:p>
    <w:p w14:paraId="268DC25E" w14:textId="77777777" w:rsidR="009B0090" w:rsidRDefault="009B0090">
      <w:pPr>
        <w:rPr>
          <w:rFonts w:ascii="Times" w:hAnsi="Times"/>
          <w:b/>
          <w:bCs/>
          <w:u w:val="single"/>
        </w:rPr>
      </w:pPr>
    </w:p>
    <w:p w14:paraId="6E6E9669" w14:textId="238D2DE9" w:rsidR="001F69A0" w:rsidRDefault="001F69A0">
      <w:pPr>
        <w:rPr>
          <w:rFonts w:ascii="Times" w:hAnsi="Times"/>
          <w:i/>
          <w:iCs/>
        </w:rPr>
      </w:pPr>
      <w:r w:rsidRPr="001F69A0">
        <w:rPr>
          <w:rFonts w:ascii="Times" w:hAnsi="Times"/>
          <w:i/>
          <w:iCs/>
        </w:rPr>
        <w:t>Species Tree Inference</w:t>
      </w:r>
    </w:p>
    <w:p w14:paraId="7FBB694E" w14:textId="77777777" w:rsidR="001F69A0" w:rsidRDefault="001F69A0">
      <w:pPr>
        <w:rPr>
          <w:rFonts w:ascii="Times" w:hAnsi="Times"/>
          <w:i/>
          <w:iCs/>
        </w:rPr>
      </w:pPr>
    </w:p>
    <w:p w14:paraId="1934B448" w14:textId="15F4EC80" w:rsidR="001F69A0" w:rsidRDefault="001F69A0">
      <w:pPr>
        <w:rPr>
          <w:rFonts w:ascii="Times" w:hAnsi="Times"/>
          <w:b/>
          <w:bCs/>
          <w:u w:val="single"/>
        </w:rPr>
      </w:pPr>
      <w:r>
        <w:rPr>
          <w:rFonts w:ascii="Times" w:hAnsi="Times"/>
          <w:i/>
          <w:iCs/>
        </w:rPr>
        <w:t>Analysis of discordance</w:t>
      </w:r>
    </w:p>
    <w:p w14:paraId="5356A625" w14:textId="77777777" w:rsidR="001F69A0" w:rsidRDefault="001F69A0">
      <w:pPr>
        <w:rPr>
          <w:rFonts w:ascii="Times" w:hAnsi="Times"/>
          <w:b/>
          <w:bCs/>
          <w:u w:val="single"/>
        </w:rPr>
      </w:pPr>
    </w:p>
    <w:p w14:paraId="4700ED7B" w14:textId="06CBB56C" w:rsidR="001F69A0" w:rsidRDefault="001F69A0">
      <w:pPr>
        <w:rPr>
          <w:rFonts w:ascii="Times" w:hAnsi="Times"/>
          <w:b/>
          <w:bCs/>
          <w:u w:val="single"/>
        </w:rPr>
      </w:pPr>
      <w:r>
        <w:rPr>
          <w:rFonts w:ascii="Times" w:hAnsi="Times"/>
          <w:i/>
          <w:iCs/>
        </w:rPr>
        <w:t>Chromosome Evolution Modeling</w:t>
      </w:r>
    </w:p>
    <w:p w14:paraId="02FABBDD" w14:textId="6805B332" w:rsidR="001F69A0" w:rsidRPr="001F69A0" w:rsidRDefault="001F69A0">
      <w:pPr>
        <w:rPr>
          <w:rFonts w:ascii="Times" w:hAnsi="Times"/>
          <w:b/>
          <w:bCs/>
          <w:u w:val="single"/>
        </w:rPr>
      </w:pPr>
      <w:r>
        <w:rPr>
          <w:rFonts w:ascii="Times" w:hAnsi="Times"/>
          <w:b/>
          <w:bCs/>
          <w:u w:val="single"/>
        </w:rPr>
        <w:lastRenderedPageBreak/>
        <w:br/>
      </w:r>
    </w:p>
    <w:p w14:paraId="1B1A4D55" w14:textId="5EC5627C" w:rsidR="009B0090" w:rsidRPr="001F69A0" w:rsidRDefault="009B0090">
      <w:pPr>
        <w:rPr>
          <w:rFonts w:ascii="Times" w:hAnsi="Times"/>
          <w:b/>
          <w:bCs/>
          <w:u w:val="single"/>
        </w:rPr>
      </w:pPr>
      <w:r w:rsidRPr="001F69A0">
        <w:rPr>
          <w:rFonts w:ascii="Times" w:hAnsi="Times"/>
          <w:b/>
          <w:bCs/>
          <w:u w:val="single"/>
        </w:rPr>
        <w:t>Conclusions</w:t>
      </w:r>
    </w:p>
    <w:sectPr w:rsidR="009B0090" w:rsidRPr="001F69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090"/>
    <w:rsid w:val="000E635C"/>
    <w:rsid w:val="001F69A0"/>
    <w:rsid w:val="002F4724"/>
    <w:rsid w:val="004F547C"/>
    <w:rsid w:val="007F5EE7"/>
    <w:rsid w:val="009B0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851CAB"/>
  <w15:chartTrackingRefBased/>
  <w15:docId w15:val="{73C1BEA6-E49F-B24A-9E98-756D68FDE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00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00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00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00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00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009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09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09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09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0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00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00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00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00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00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0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0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090"/>
    <w:rPr>
      <w:rFonts w:eastAsiaTheme="majorEastAsia" w:cstheme="majorBidi"/>
      <w:color w:val="272727" w:themeColor="text1" w:themeTint="D8"/>
    </w:rPr>
  </w:style>
  <w:style w:type="paragraph" w:styleId="Title">
    <w:name w:val="Title"/>
    <w:basedOn w:val="Normal"/>
    <w:next w:val="Normal"/>
    <w:link w:val="TitleChar"/>
    <w:uiPriority w:val="10"/>
    <w:qFormat/>
    <w:rsid w:val="009B009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0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09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0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09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B0090"/>
    <w:rPr>
      <w:i/>
      <w:iCs/>
      <w:color w:val="404040" w:themeColor="text1" w:themeTint="BF"/>
    </w:rPr>
  </w:style>
  <w:style w:type="paragraph" w:styleId="ListParagraph">
    <w:name w:val="List Paragraph"/>
    <w:basedOn w:val="Normal"/>
    <w:uiPriority w:val="34"/>
    <w:qFormat/>
    <w:rsid w:val="009B0090"/>
    <w:pPr>
      <w:ind w:left="720"/>
      <w:contextualSpacing/>
    </w:pPr>
  </w:style>
  <w:style w:type="character" w:styleId="IntenseEmphasis">
    <w:name w:val="Intense Emphasis"/>
    <w:basedOn w:val="DefaultParagraphFont"/>
    <w:uiPriority w:val="21"/>
    <w:qFormat/>
    <w:rsid w:val="009B0090"/>
    <w:rPr>
      <w:i/>
      <w:iCs/>
      <w:color w:val="0F4761" w:themeColor="accent1" w:themeShade="BF"/>
    </w:rPr>
  </w:style>
  <w:style w:type="paragraph" w:styleId="IntenseQuote">
    <w:name w:val="Intense Quote"/>
    <w:basedOn w:val="Normal"/>
    <w:next w:val="Normal"/>
    <w:link w:val="IntenseQuoteChar"/>
    <w:uiPriority w:val="30"/>
    <w:qFormat/>
    <w:rsid w:val="009B00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0090"/>
    <w:rPr>
      <w:i/>
      <w:iCs/>
      <w:color w:val="0F4761" w:themeColor="accent1" w:themeShade="BF"/>
    </w:rPr>
  </w:style>
  <w:style w:type="character" w:styleId="IntenseReference">
    <w:name w:val="Intense Reference"/>
    <w:basedOn w:val="DefaultParagraphFont"/>
    <w:uiPriority w:val="32"/>
    <w:qFormat/>
    <w:rsid w:val="009B0090"/>
    <w:rPr>
      <w:b/>
      <w:bCs/>
      <w:smallCaps/>
      <w:color w:val="0F4761" w:themeColor="accent1" w:themeShade="BF"/>
      <w:spacing w:val="5"/>
    </w:rPr>
  </w:style>
  <w:style w:type="paragraph" w:styleId="Caption">
    <w:name w:val="caption"/>
    <w:basedOn w:val="Normal"/>
    <w:next w:val="Normal"/>
    <w:uiPriority w:val="35"/>
    <w:unhideWhenUsed/>
    <w:qFormat/>
    <w:rsid w:val="001F69A0"/>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2765</Words>
  <Characters>15766</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Summer Rose Blanco</dc:creator>
  <cp:keywords/>
  <dc:description/>
  <cp:lastModifiedBy>Summer Rose Blanco</cp:lastModifiedBy>
  <cp:revision>2</cp:revision>
  <dcterms:created xsi:type="dcterms:W3CDTF">2024-07-10T15:22:00Z</dcterms:created>
  <dcterms:modified xsi:type="dcterms:W3CDTF">2024-07-10T15:45:00Z</dcterms:modified>
</cp:coreProperties>
</file>