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7CE0" w14:textId="77777777" w:rsidR="006A2D60" w:rsidRDefault="00DF6ED3">
      <w:pPr>
        <w:spacing w:before="280" w:after="280" w:line="240" w:lineRule="auto"/>
        <w:ind w:right="-360"/>
        <w:jc w:val="both"/>
        <w:rPr>
          <w:rFonts w:ascii="Montserrat" w:eastAsia="Montserrat" w:hAnsi="Montserrat" w:cs="Montserrat"/>
        </w:rPr>
      </w:pPr>
      <w:r>
        <w:rPr>
          <w:rFonts w:ascii="Montserrat" w:eastAsia="Montserrat" w:hAnsi="Montserrat" w:cs="Montserrat"/>
        </w:rPr>
        <w:t>Each mentee you will work with is an individual with unique life experiences, identities, and goals. Making assumptions about any of these aspects of your mentee can create misunderstandings that hinder the success of the relationship. Successful mentoring requires engaging in conversations with mentees that might be difficult or uncomfortable. Such conversations should be approached with empathy, center the needs of the mentee, and result in bi-directional learning for both mentor and mentee.</w:t>
      </w:r>
    </w:p>
    <w:p w14:paraId="71BF7CE1" w14:textId="77777777" w:rsidR="006A2D60" w:rsidRDefault="00DF6ED3">
      <w:pPr>
        <w:spacing w:line="240" w:lineRule="auto"/>
        <w:rPr>
          <w:rFonts w:ascii="Montserrat" w:eastAsia="Montserrat" w:hAnsi="Montserrat" w:cs="Montserrat"/>
          <w:b/>
          <w:bCs/>
          <w:u w:val="single"/>
        </w:rPr>
      </w:pPr>
      <w:r>
        <w:rPr>
          <w:rFonts w:ascii="Montserrat" w:eastAsia="Montserrat" w:hAnsi="Montserrat" w:cs="Montserrat"/>
          <w:b/>
          <w:bCs/>
          <w:u w:val="single"/>
        </w:rPr>
        <w:t>Prework</w:t>
      </w:r>
    </w:p>
    <w:p w14:paraId="71BF7CE2" w14:textId="77777777" w:rsidR="006A2D60" w:rsidRDefault="00DF6ED3">
      <w:pPr>
        <w:spacing w:line="240" w:lineRule="auto"/>
        <w:ind w:right="-360"/>
        <w:jc w:val="both"/>
        <w:rPr>
          <w:rFonts w:ascii="Montserrat" w:eastAsia="Montserrat" w:hAnsi="Montserrat" w:cs="Montserrat"/>
        </w:rPr>
      </w:pPr>
      <w:r>
        <w:rPr>
          <w:rFonts w:ascii="Montserrat" w:eastAsia="Montserrat" w:hAnsi="Montserrat" w:cs="Montserrat"/>
          <w:b/>
          <w:bCs/>
        </w:rPr>
        <w:t>Objective:</w:t>
      </w:r>
      <w:r>
        <w:rPr>
          <w:rFonts w:ascii="Montserrat" w:eastAsia="Montserrat" w:hAnsi="Montserrat" w:cs="Montserrat"/>
        </w:rPr>
        <w:t xml:space="preserve"> Read and listen to practical advice on having impactful conversations with mentees different from </w:t>
      </w:r>
      <w:proofErr w:type="gramStart"/>
      <w:r>
        <w:rPr>
          <w:rFonts w:ascii="Montserrat" w:eastAsia="Montserrat" w:hAnsi="Montserrat" w:cs="Montserrat"/>
        </w:rPr>
        <w:t>yourself, and</w:t>
      </w:r>
      <w:proofErr w:type="gramEnd"/>
      <w:r>
        <w:rPr>
          <w:rFonts w:ascii="Montserrat" w:eastAsia="Montserrat" w:hAnsi="Montserrat" w:cs="Montserrat"/>
        </w:rPr>
        <w:t xml:space="preserve"> be prepared to share your insights and reflections on the techniques and principles presented. </w:t>
      </w:r>
    </w:p>
    <w:p w14:paraId="71BF7CE3" w14:textId="77777777" w:rsidR="006A2D60" w:rsidRDefault="006A2D60">
      <w:pPr>
        <w:spacing w:line="240" w:lineRule="auto"/>
        <w:rPr>
          <w:rFonts w:ascii="Montserrat" w:eastAsia="Montserrat" w:hAnsi="Montserrat" w:cs="Montserrat"/>
        </w:rPr>
      </w:pPr>
    </w:p>
    <w:p w14:paraId="71BF7CE4" w14:textId="77777777" w:rsidR="006A2D60" w:rsidRDefault="00DF6ED3">
      <w:pPr>
        <w:numPr>
          <w:ilvl w:val="0"/>
          <w:numId w:val="2"/>
        </w:numPr>
        <w:spacing w:line="240" w:lineRule="auto"/>
        <w:rPr>
          <w:rFonts w:ascii="Montserrat" w:eastAsia="Montserrat" w:hAnsi="Montserrat" w:cs="Montserrat"/>
          <w:b/>
          <w:bCs/>
        </w:rPr>
      </w:pPr>
      <w:r>
        <w:rPr>
          <w:rFonts w:ascii="Montserrat" w:eastAsia="Montserrat" w:hAnsi="Montserrat" w:cs="Montserrat"/>
          <w:b/>
          <w:bCs/>
        </w:rPr>
        <w:t>Activities:</w:t>
      </w:r>
    </w:p>
    <w:p w14:paraId="71BF7CE5" w14:textId="77777777" w:rsidR="006A2D60" w:rsidRDefault="00DF6ED3">
      <w:pPr>
        <w:numPr>
          <w:ilvl w:val="1"/>
          <w:numId w:val="2"/>
        </w:numPr>
        <w:spacing w:line="240" w:lineRule="auto"/>
        <w:ind w:right="-360"/>
        <w:rPr>
          <w:rFonts w:ascii="Montserrat" w:eastAsia="Montserrat" w:hAnsi="Montserrat" w:cs="Montserrat"/>
        </w:rPr>
      </w:pPr>
      <w:r>
        <w:rPr>
          <w:rFonts w:ascii="Montserrat" w:eastAsia="Montserrat" w:hAnsi="Montserrat" w:cs="Montserrat"/>
          <w:b/>
          <w:bCs/>
        </w:rPr>
        <w:t xml:space="preserve">Podcast: </w:t>
      </w:r>
      <w:hyperlink r:id="rId8">
        <w:r>
          <w:rPr>
            <w:rFonts w:ascii="Montserrat" w:eastAsia="Montserrat" w:hAnsi="Montserrat" w:cs="Montserrat"/>
            <w:color w:val="0000FF"/>
            <w:u w:val="single"/>
          </w:rPr>
          <w:t>Aiko Bethea on Inclusivity at Work: The Heart of Hard Conversations.</w:t>
        </w:r>
      </w:hyperlink>
      <w:r>
        <w:rPr>
          <w:rFonts w:ascii="Montserrat" w:eastAsia="Montserrat" w:hAnsi="Montserrat" w:cs="Montserrat"/>
          <w:color w:val="0000FF"/>
        </w:rPr>
        <w:t xml:space="preserve"> </w:t>
      </w:r>
      <w:r>
        <w:rPr>
          <w:rFonts w:ascii="Montserrat" w:eastAsia="Montserrat" w:hAnsi="Montserrat" w:cs="Montserrat"/>
        </w:rPr>
        <w:t xml:space="preserve">November 9, 2020, Brené Brown “Dare to Lead” </w:t>
      </w:r>
      <w:proofErr w:type="gramStart"/>
      <w:r>
        <w:rPr>
          <w:rFonts w:ascii="Montserrat" w:eastAsia="Montserrat" w:hAnsi="Montserrat" w:cs="Montserrat"/>
        </w:rPr>
        <w:t>Podcast  (</w:t>
      </w:r>
      <w:proofErr w:type="gramEnd"/>
      <w:r>
        <w:rPr>
          <w:rFonts w:ascii="Montserrat" w:eastAsia="Montserrat" w:hAnsi="Montserrat" w:cs="Montserrat"/>
        </w:rPr>
        <w:t>00:30:15 - 00:41:30) [</w:t>
      </w:r>
      <w:hyperlink r:id="rId9" w:anchor="transcript">
        <w:r>
          <w:rPr>
            <w:rFonts w:ascii="Montserrat" w:eastAsia="Montserrat" w:hAnsi="Montserrat" w:cs="Montserrat"/>
            <w:color w:val="0000FF"/>
            <w:u w:val="single"/>
          </w:rPr>
          <w:t>Transcript</w:t>
        </w:r>
      </w:hyperlink>
      <w:r>
        <w:rPr>
          <w:rFonts w:ascii="Montserrat" w:eastAsia="Montserrat" w:hAnsi="Montserrat" w:cs="Montserrat"/>
        </w:rPr>
        <w:t xml:space="preserve"> available]</w:t>
      </w:r>
    </w:p>
    <w:p w14:paraId="71BF7CE6" w14:textId="77777777" w:rsidR="006A2D60" w:rsidRDefault="00DF6ED3">
      <w:pPr>
        <w:numPr>
          <w:ilvl w:val="2"/>
          <w:numId w:val="2"/>
        </w:numPr>
        <w:spacing w:line="240" w:lineRule="auto"/>
        <w:ind w:right="-360"/>
        <w:rPr>
          <w:rFonts w:ascii="Montserrat" w:eastAsia="Montserrat" w:hAnsi="Montserrat" w:cs="Montserrat"/>
        </w:rPr>
      </w:pPr>
      <w:r>
        <w:rPr>
          <w:rFonts w:ascii="Montserrat" w:eastAsia="Montserrat" w:hAnsi="Montserrat" w:cs="Montserrat"/>
        </w:rPr>
        <w:t>While you may want to listen to the entire podcast, we will focus our discussion on this 10-minute role-play portion of the podcast</w:t>
      </w:r>
    </w:p>
    <w:p w14:paraId="71BF7CE7" w14:textId="77090ADC" w:rsidR="006A2D60" w:rsidRDefault="00DF6ED3">
      <w:pPr>
        <w:numPr>
          <w:ilvl w:val="1"/>
          <w:numId w:val="2"/>
        </w:numPr>
        <w:spacing w:line="240" w:lineRule="auto"/>
        <w:ind w:right="-360"/>
        <w:rPr>
          <w:rFonts w:ascii="Montserrat" w:eastAsia="Montserrat" w:hAnsi="Montserrat" w:cs="Montserrat"/>
        </w:rPr>
      </w:pPr>
      <w:r>
        <w:rPr>
          <w:rFonts w:ascii="Montserrat" w:eastAsia="Montserrat" w:hAnsi="Montserrat" w:cs="Montserrat"/>
          <w:b/>
          <w:bCs/>
        </w:rPr>
        <w:t>Readings</w:t>
      </w:r>
      <w:r>
        <w:rPr>
          <w:rFonts w:ascii="Montserrat" w:eastAsia="Montserrat" w:hAnsi="Montserrat" w:cs="Montserrat"/>
        </w:rPr>
        <w:t xml:space="preserve">: </w:t>
      </w:r>
      <w:r>
        <w:rPr>
          <w:rFonts w:ascii="Montserrat" w:eastAsia="Montserrat" w:hAnsi="Montserrat" w:cs="Montserrat"/>
          <w:b/>
          <w:bCs/>
          <w:color w:val="0000FF"/>
          <w:u w:val="single"/>
        </w:rPr>
        <w:t>Choose one</w:t>
      </w:r>
      <w:r>
        <w:rPr>
          <w:rFonts w:ascii="Montserrat" w:eastAsia="Montserrat" w:hAnsi="Montserrat" w:cs="Montserrat"/>
        </w:rPr>
        <w:t xml:space="preserve"> of the following articles to read:</w:t>
      </w:r>
    </w:p>
    <w:p w14:paraId="71BF7CE8" w14:textId="64F01C4D" w:rsidR="006A2D60" w:rsidRDefault="00DF6ED3">
      <w:pPr>
        <w:numPr>
          <w:ilvl w:val="2"/>
          <w:numId w:val="2"/>
        </w:numPr>
        <w:spacing w:line="240" w:lineRule="auto"/>
        <w:ind w:right="-360"/>
        <w:rPr>
          <w:rFonts w:ascii="Montserrat" w:eastAsia="Montserrat" w:hAnsi="Montserrat" w:cs="Montserrat"/>
        </w:rPr>
      </w:pPr>
      <w:r>
        <w:rPr>
          <w:rFonts w:ascii="Montserrat" w:eastAsia="Montserrat" w:hAnsi="Montserrat" w:cs="Montserrat"/>
          <w:color w:val="0000FF"/>
          <w:u w:val="single"/>
        </w:rPr>
        <w:t>Martinez-Cola (2020).</w:t>
      </w:r>
      <w:r>
        <w:rPr>
          <w:rFonts w:ascii="Montserrat" w:eastAsia="Montserrat" w:hAnsi="Montserrat" w:cs="Montserrat"/>
          <w:b/>
          <w:bCs/>
        </w:rPr>
        <w:t xml:space="preserve"> </w:t>
      </w:r>
      <w:r>
        <w:rPr>
          <w:rFonts w:ascii="Montserrat" w:eastAsia="Montserrat" w:hAnsi="Montserrat" w:cs="Montserrat"/>
        </w:rPr>
        <w:t>Collectors, Nightlights, and Allies, Oh My! White Mentors in the Academy. </w:t>
      </w:r>
    </w:p>
    <w:p w14:paraId="71BF7CE9" w14:textId="002A53D8" w:rsidR="006A2D60" w:rsidRDefault="00DF6ED3">
      <w:pPr>
        <w:numPr>
          <w:ilvl w:val="2"/>
          <w:numId w:val="2"/>
        </w:numPr>
        <w:spacing w:line="240" w:lineRule="auto"/>
        <w:ind w:right="-360"/>
        <w:rPr>
          <w:rFonts w:ascii="Montserrat" w:eastAsia="Montserrat" w:hAnsi="Montserrat" w:cs="Montserrat"/>
        </w:rPr>
      </w:pPr>
      <w:r>
        <w:rPr>
          <w:rFonts w:ascii="Montserrat" w:eastAsia="Montserrat" w:hAnsi="Montserrat" w:cs="Montserrat"/>
          <w:color w:val="0000FF"/>
          <w:u w:val="single"/>
        </w:rPr>
        <w:t xml:space="preserve">Benishek et al. (2004). </w:t>
      </w:r>
      <w:r>
        <w:rPr>
          <w:rFonts w:ascii="Montserrat" w:eastAsia="Montserrat" w:hAnsi="Montserrat" w:cs="Montserrat"/>
        </w:rPr>
        <w:t>A Multicultural Feminist Model of Mentoring. </w:t>
      </w:r>
    </w:p>
    <w:p w14:paraId="71BF7CEA" w14:textId="7792D95A" w:rsidR="006A2D60" w:rsidRDefault="00DF6ED3">
      <w:pPr>
        <w:numPr>
          <w:ilvl w:val="2"/>
          <w:numId w:val="2"/>
        </w:numPr>
        <w:spacing w:line="240" w:lineRule="auto"/>
        <w:ind w:right="-360"/>
        <w:rPr>
          <w:rFonts w:ascii="Montserrat" w:eastAsia="Montserrat" w:hAnsi="Montserrat" w:cs="Montserrat"/>
        </w:rPr>
      </w:pPr>
      <w:r>
        <w:rPr>
          <w:rFonts w:ascii="Montserrat" w:eastAsia="Montserrat" w:hAnsi="Montserrat" w:cs="Montserrat"/>
          <w:color w:val="0000FF"/>
          <w:u w:val="single"/>
        </w:rPr>
        <w:t>Tanner &amp; Allen (2007).</w:t>
      </w:r>
      <w:r>
        <w:rPr>
          <w:rFonts w:ascii="Montserrat" w:eastAsia="Montserrat" w:hAnsi="Montserrat" w:cs="Montserrat"/>
          <w:b/>
          <w:bCs/>
        </w:rPr>
        <w:t xml:space="preserve"> </w:t>
      </w:r>
      <w:r>
        <w:rPr>
          <w:rFonts w:ascii="Montserrat" w:eastAsia="Montserrat" w:hAnsi="Montserrat" w:cs="Montserrat"/>
        </w:rPr>
        <w:t>Cultural Competence in the College Biology Classroom.</w:t>
      </w:r>
    </w:p>
    <w:p w14:paraId="71BF7CEB" w14:textId="1686ACFE" w:rsidR="006A2D60" w:rsidRDefault="00DF6ED3">
      <w:pPr>
        <w:numPr>
          <w:ilvl w:val="2"/>
          <w:numId w:val="2"/>
        </w:numPr>
        <w:spacing w:line="240" w:lineRule="auto"/>
        <w:ind w:right="-360"/>
        <w:rPr>
          <w:rFonts w:ascii="Montserrat" w:eastAsia="Montserrat" w:hAnsi="Montserrat" w:cs="Montserrat"/>
        </w:rPr>
      </w:pPr>
      <w:r>
        <w:rPr>
          <w:rFonts w:ascii="Montserrat" w:eastAsia="Montserrat" w:hAnsi="Montserrat" w:cs="Montserrat"/>
        </w:rPr>
        <w:t xml:space="preserve">Please indicate on the sign-up sheet which paper you will be </w:t>
      </w:r>
      <w:proofErr w:type="gramStart"/>
      <w:r>
        <w:rPr>
          <w:rFonts w:ascii="Montserrat" w:eastAsia="Montserrat" w:hAnsi="Montserrat" w:cs="Montserrat"/>
        </w:rPr>
        <w:t xml:space="preserve">reading  </w:t>
      </w:r>
      <w:r>
        <w:rPr>
          <w:rFonts w:ascii="Montserrat" w:eastAsia="Montserrat" w:hAnsi="Montserrat" w:cs="Montserrat"/>
          <w:color w:val="0000FF"/>
          <w:u w:val="single"/>
        </w:rPr>
        <w:t>sign</w:t>
      </w:r>
      <w:proofErr w:type="gramEnd"/>
      <w:r>
        <w:rPr>
          <w:rFonts w:ascii="Montserrat" w:eastAsia="Montserrat" w:hAnsi="Montserrat" w:cs="Montserrat"/>
          <w:color w:val="0000FF"/>
          <w:u w:val="single"/>
        </w:rPr>
        <w:t>-up sheet</w:t>
      </w:r>
    </w:p>
    <w:p w14:paraId="71BF7CEC" w14:textId="77777777" w:rsidR="006A2D60" w:rsidRDefault="00DF6ED3">
      <w:pPr>
        <w:numPr>
          <w:ilvl w:val="0"/>
          <w:numId w:val="2"/>
        </w:numPr>
        <w:spacing w:line="240" w:lineRule="auto"/>
        <w:ind w:right="-360"/>
        <w:jc w:val="both"/>
        <w:rPr>
          <w:rFonts w:ascii="Montserrat" w:eastAsia="Montserrat" w:hAnsi="Montserrat" w:cs="Montserrat"/>
          <w:b/>
          <w:bCs/>
        </w:rPr>
      </w:pPr>
      <w:r>
        <w:rPr>
          <w:rFonts w:ascii="Montserrat" w:eastAsia="Montserrat" w:hAnsi="Montserrat" w:cs="Montserrat"/>
          <w:b/>
          <w:bCs/>
        </w:rPr>
        <w:t xml:space="preserve">Reflection: </w:t>
      </w:r>
    </w:p>
    <w:p w14:paraId="71BF7CED" w14:textId="77777777" w:rsidR="006A2D60" w:rsidRDefault="00DF6ED3">
      <w:pPr>
        <w:numPr>
          <w:ilvl w:val="1"/>
          <w:numId w:val="2"/>
        </w:numPr>
        <w:spacing w:line="240" w:lineRule="auto"/>
        <w:ind w:right="-360"/>
        <w:jc w:val="both"/>
        <w:rPr>
          <w:rFonts w:ascii="Montserrat" w:eastAsia="Montserrat" w:hAnsi="Montserrat" w:cs="Montserrat"/>
        </w:rPr>
      </w:pPr>
      <w:r>
        <w:rPr>
          <w:rFonts w:ascii="Montserrat" w:eastAsia="Montserrat" w:hAnsi="Montserrat" w:cs="Montserrat"/>
        </w:rPr>
        <w:t xml:space="preserve">What did you notice about the differences between the on-ramps and off-ramps in the role play? How does the identity of both people affect the likelihood of an “off-ramp” during the role-play? What is the responsibility of the person with more </w:t>
      </w:r>
      <w:proofErr w:type="gramStart"/>
      <w:r>
        <w:rPr>
          <w:rFonts w:ascii="Montserrat" w:eastAsia="Montserrat" w:hAnsi="Montserrat" w:cs="Montserrat"/>
        </w:rPr>
        <w:t>power?“</w:t>
      </w:r>
      <w:proofErr w:type="gramEnd"/>
    </w:p>
    <w:p w14:paraId="71BF7CEE" w14:textId="77777777" w:rsidR="006A2D60" w:rsidRDefault="00DF6ED3">
      <w:pPr>
        <w:numPr>
          <w:ilvl w:val="1"/>
          <w:numId w:val="2"/>
        </w:numPr>
        <w:spacing w:line="240" w:lineRule="auto"/>
        <w:ind w:right="-360"/>
        <w:jc w:val="both"/>
        <w:rPr>
          <w:rFonts w:ascii="Montserrat" w:eastAsia="Montserrat" w:hAnsi="Montserrat" w:cs="Montserrat"/>
        </w:rPr>
      </w:pPr>
      <w:r>
        <w:rPr>
          <w:rFonts w:ascii="Montserrat" w:eastAsia="Montserrat" w:hAnsi="Montserrat" w:cs="Montserrat"/>
        </w:rPr>
        <w:t xml:space="preserve">Reflect on past vulnerable conversations you may have had as a mentor or mentee. Was the conversation handled with attention and empathy? What were the longer-term impacts on the relationship, if any? </w:t>
      </w:r>
    </w:p>
    <w:p w14:paraId="71BF7CEF" w14:textId="77777777" w:rsidR="006A2D60" w:rsidRDefault="00DF6ED3">
      <w:pPr>
        <w:numPr>
          <w:ilvl w:val="1"/>
          <w:numId w:val="2"/>
        </w:numPr>
        <w:spacing w:line="240" w:lineRule="auto"/>
        <w:ind w:right="-360"/>
        <w:jc w:val="both"/>
        <w:rPr>
          <w:rFonts w:ascii="Montserrat" w:eastAsia="Montserrat" w:hAnsi="Montserrat" w:cs="Montserrat"/>
        </w:rPr>
      </w:pPr>
      <w:r>
        <w:rPr>
          <w:rFonts w:ascii="Montserrat" w:eastAsia="Montserrat" w:hAnsi="Montserrat" w:cs="Montserrat"/>
        </w:rPr>
        <w:t>Write down 1-3 takeaways from the readings/podcast and 3-5 concrete actions recommended in the reading you chose.</w:t>
      </w:r>
    </w:p>
    <w:p w14:paraId="71BF7CF0" w14:textId="77777777" w:rsidR="006A2D60" w:rsidRDefault="00DF6ED3">
      <w:pPr>
        <w:numPr>
          <w:ilvl w:val="1"/>
          <w:numId w:val="2"/>
        </w:numPr>
        <w:spacing w:line="240" w:lineRule="auto"/>
        <w:ind w:right="-360"/>
        <w:rPr>
          <w:rFonts w:ascii="Montserrat" w:eastAsia="Montserrat" w:hAnsi="Montserrat" w:cs="Montserrat"/>
        </w:rPr>
      </w:pPr>
      <w:r>
        <w:rPr>
          <w:rFonts w:ascii="Montserrat" w:eastAsia="Montserrat" w:hAnsi="Montserrat" w:cs="Montserrat"/>
          <w:b/>
          <w:bCs/>
          <w:u w:val="single"/>
        </w:rPr>
        <w:t>Submission:</w:t>
      </w:r>
      <w:r>
        <w:rPr>
          <w:rFonts w:ascii="Montserrat" w:eastAsia="Montserrat" w:hAnsi="Montserrat" w:cs="Montserrat"/>
        </w:rPr>
        <w:t xml:space="preserve"> Be ready to share your reflections during the live session.</w:t>
      </w:r>
    </w:p>
    <w:p w14:paraId="71BF7CF1" w14:textId="77777777" w:rsidR="006A2D60" w:rsidRDefault="006A2D60">
      <w:pPr>
        <w:rPr>
          <w:rFonts w:ascii="Montserrat" w:eastAsia="Montserrat" w:hAnsi="Montserrat" w:cs="Montserrat"/>
          <w:b/>
          <w:bCs/>
          <w:highlight w:val="yellow"/>
        </w:rPr>
      </w:pPr>
    </w:p>
    <w:p w14:paraId="71BF7CF2" w14:textId="77777777" w:rsidR="006A2D60" w:rsidRDefault="00DF6ED3">
      <w:pPr>
        <w:rPr>
          <w:rFonts w:ascii="Montserrat" w:eastAsia="Montserrat" w:hAnsi="Montserrat" w:cs="Montserrat"/>
          <w:b/>
          <w:bCs/>
          <w:highlight w:val="yellow"/>
        </w:rPr>
      </w:pPr>
      <w:r>
        <w:rPr>
          <w:rFonts w:ascii="Montserrat" w:eastAsia="Montserrat" w:hAnsi="Montserrat" w:cs="Montserrat"/>
          <w:b/>
          <w:bCs/>
          <w:u w:val="single"/>
        </w:rPr>
        <w:t>Agenda</w:t>
      </w:r>
    </w:p>
    <w:p w14:paraId="71BF7CF3"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0 - 5 min – Welcome, ice breaker in chat</w:t>
      </w:r>
    </w:p>
    <w:p w14:paraId="71BF7CF4"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5 - 25 min – Paired discussion on vulnerable conversations</w:t>
      </w:r>
    </w:p>
    <w:p w14:paraId="71BF7CF5"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 xml:space="preserve">25 - 30 </w:t>
      </w:r>
      <w:proofErr w:type="gramStart"/>
      <w:r>
        <w:rPr>
          <w:rFonts w:ascii="Montserrat" w:eastAsia="Montserrat" w:hAnsi="Montserrat" w:cs="Montserrat"/>
        </w:rPr>
        <w:t>min  –</w:t>
      </w:r>
      <w:proofErr w:type="gramEnd"/>
      <w:r>
        <w:rPr>
          <w:rFonts w:ascii="Montserrat" w:eastAsia="Montserrat" w:hAnsi="Montserrat" w:cs="Montserrat"/>
        </w:rPr>
        <w:t xml:space="preserve"> BREAK</w:t>
      </w:r>
    </w:p>
    <w:p w14:paraId="71BF7CF6"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 xml:space="preserve">30 - 55 min </w:t>
      </w:r>
      <w:proofErr w:type="gramStart"/>
      <w:r>
        <w:rPr>
          <w:rFonts w:ascii="Montserrat" w:eastAsia="Montserrat" w:hAnsi="Montserrat" w:cs="Montserrat"/>
        </w:rPr>
        <w:t>–  Full</w:t>
      </w:r>
      <w:proofErr w:type="gramEnd"/>
      <w:r>
        <w:rPr>
          <w:rFonts w:ascii="Montserrat" w:eastAsia="Montserrat" w:hAnsi="Montserrat" w:cs="Montserrat"/>
        </w:rPr>
        <w:t xml:space="preserve"> group podcast discussion, on-ramps and off-ramps</w:t>
      </w:r>
    </w:p>
    <w:p w14:paraId="71BF7CF7"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 xml:space="preserve">55 - 60 min </w:t>
      </w:r>
      <w:proofErr w:type="gramStart"/>
      <w:r>
        <w:rPr>
          <w:rFonts w:ascii="Montserrat" w:eastAsia="Montserrat" w:hAnsi="Montserrat" w:cs="Montserrat"/>
        </w:rPr>
        <w:t>–  BREAK</w:t>
      </w:r>
      <w:proofErr w:type="gramEnd"/>
    </w:p>
    <w:p w14:paraId="71BF7CF8"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 xml:space="preserve">60 - 85 min </w:t>
      </w:r>
      <w:proofErr w:type="gramStart"/>
      <w:r>
        <w:rPr>
          <w:rFonts w:ascii="Montserrat" w:eastAsia="Montserrat" w:hAnsi="Montserrat" w:cs="Montserrat"/>
        </w:rPr>
        <w:t>–  Full</w:t>
      </w:r>
      <w:proofErr w:type="gramEnd"/>
      <w:r>
        <w:rPr>
          <w:rFonts w:ascii="Montserrat" w:eastAsia="Montserrat" w:hAnsi="Montserrat" w:cs="Montserrat"/>
        </w:rPr>
        <w:t xml:space="preserve"> group share about paper you read, actionable items? </w:t>
      </w:r>
    </w:p>
    <w:p w14:paraId="71BF7CF9" w14:textId="77777777" w:rsidR="006A2D60" w:rsidRDefault="00DF6ED3">
      <w:pPr>
        <w:numPr>
          <w:ilvl w:val="0"/>
          <w:numId w:val="1"/>
        </w:numPr>
        <w:rPr>
          <w:rFonts w:ascii="Montserrat" w:eastAsia="Montserrat" w:hAnsi="Montserrat" w:cs="Montserrat"/>
        </w:rPr>
      </w:pPr>
      <w:r>
        <w:rPr>
          <w:rFonts w:ascii="Montserrat" w:eastAsia="Montserrat" w:hAnsi="Montserrat" w:cs="Montserrat"/>
        </w:rPr>
        <w:t xml:space="preserve">85 - 90 </w:t>
      </w:r>
      <w:proofErr w:type="gramStart"/>
      <w:r>
        <w:rPr>
          <w:rFonts w:ascii="Montserrat" w:eastAsia="Montserrat" w:hAnsi="Montserrat" w:cs="Montserrat"/>
        </w:rPr>
        <w:t>min  –</w:t>
      </w:r>
      <w:proofErr w:type="gramEnd"/>
      <w:r>
        <w:rPr>
          <w:rFonts w:ascii="Montserrat" w:eastAsia="Montserrat" w:hAnsi="Montserrat" w:cs="Montserrat"/>
        </w:rPr>
        <w:t xml:space="preserve"> Wrap up</w:t>
      </w:r>
    </w:p>
    <w:sectPr w:rsidR="006A2D60">
      <w:head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70CC9" w14:textId="77777777" w:rsidR="00DF6ED3" w:rsidRDefault="00DF6ED3">
      <w:pPr>
        <w:spacing w:line="240" w:lineRule="auto"/>
      </w:pPr>
      <w:r>
        <w:separator/>
      </w:r>
    </w:p>
  </w:endnote>
  <w:endnote w:type="continuationSeparator" w:id="0">
    <w:p w14:paraId="6125C4AF" w14:textId="77777777" w:rsidR="00DF6ED3" w:rsidRDefault="00DF6E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2DFFA732-DF69-4BEE-B90D-6D2850516838}"/>
    <w:embedBold r:id="rId2" w:fontKey="{D443D8B3-BCA8-4664-9546-638DCA9D1E4A}"/>
  </w:font>
  <w:font w:name="Calibri">
    <w:panose1 w:val="020F0502020204030204"/>
    <w:charset w:val="00"/>
    <w:family w:val="swiss"/>
    <w:pitch w:val="variable"/>
    <w:sig w:usb0="E4002EFF" w:usb1="C200247B" w:usb2="00000009" w:usb3="00000000" w:csb0="000001FF" w:csb1="00000000"/>
    <w:embedRegular r:id="rId3" w:fontKey="{95F91EB7-A880-46F7-B751-F137A5D275EB}"/>
  </w:font>
  <w:font w:name="Cambria">
    <w:panose1 w:val="02040503050406030204"/>
    <w:charset w:val="00"/>
    <w:family w:val="roman"/>
    <w:pitch w:val="variable"/>
    <w:sig w:usb0="E00006FF" w:usb1="420024FF" w:usb2="02000000" w:usb3="00000000" w:csb0="0000019F" w:csb1="00000000"/>
    <w:embedRegular r:id="rId4" w:fontKey="{A7F42244-6099-4168-B4FF-BE5E4A538E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7CFD" w14:textId="77777777" w:rsidR="006A2D60" w:rsidRDefault="006A2D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3487E" w14:textId="77777777" w:rsidR="00DF6ED3" w:rsidRDefault="00DF6ED3">
      <w:pPr>
        <w:spacing w:line="240" w:lineRule="auto"/>
      </w:pPr>
      <w:r>
        <w:separator/>
      </w:r>
    </w:p>
  </w:footnote>
  <w:footnote w:type="continuationSeparator" w:id="0">
    <w:p w14:paraId="360080F7" w14:textId="77777777" w:rsidR="00DF6ED3" w:rsidRDefault="00DF6E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7CFA" w14:textId="77777777" w:rsidR="006A2D60" w:rsidRDefault="00DF6ED3">
    <w:pPr>
      <w:spacing w:line="240" w:lineRule="auto"/>
      <w:rPr>
        <w:rFonts w:ascii="Montserrat" w:eastAsia="Montserrat" w:hAnsi="Montserrat" w:cs="Montserrat"/>
        <w:b/>
        <w:bCs/>
        <w:sz w:val="24"/>
        <w:szCs w:val="24"/>
      </w:rPr>
    </w:pPr>
    <w:r>
      <w:rPr>
        <w:rFonts w:ascii="Montserrat" w:eastAsia="Montserrat" w:hAnsi="Montserrat" w:cs="Montserrat"/>
        <w:b/>
        <w:bCs/>
        <w:sz w:val="24"/>
        <w:szCs w:val="24"/>
      </w:rPr>
      <w:t>Session 3: Engaging in Empathic Conversations</w:t>
    </w:r>
  </w:p>
  <w:p w14:paraId="71BF7CFB" w14:textId="77777777" w:rsidR="006A2D60" w:rsidRDefault="00DF6ED3">
    <w:pPr>
      <w:spacing w:line="240" w:lineRule="auto"/>
      <w:rPr>
        <w:rFonts w:ascii="Montserrat" w:eastAsia="Montserrat" w:hAnsi="Montserrat" w:cs="Montserrat"/>
        <w:sz w:val="24"/>
        <w:szCs w:val="24"/>
      </w:rPr>
    </w:pPr>
    <w:r>
      <w:rPr>
        <w:rFonts w:ascii="Montserrat" w:eastAsia="Montserrat" w:hAnsi="Montserrat" w:cs="Montserrat"/>
        <w:sz w:val="24"/>
        <w:szCs w:val="24"/>
      </w:rPr>
      <w:t>Prework and Session Agenda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F7CFC" w14:textId="77777777" w:rsidR="006A2D60" w:rsidRDefault="006A2D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51427"/>
    <w:multiLevelType w:val="multilevel"/>
    <w:tmpl w:val="CA6E7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7670B7"/>
    <w:multiLevelType w:val="multilevel"/>
    <w:tmpl w:val="F524F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7121048">
    <w:abstractNumId w:val="0"/>
  </w:num>
  <w:num w:numId="2" w16cid:durableId="714428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60"/>
    <w:rsid w:val="001472BF"/>
    <w:rsid w:val="0038667B"/>
    <w:rsid w:val="006A2D60"/>
    <w:rsid w:val="00DF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F7CE0"/>
  <w15:docId w15:val="{697B89B3-EED8-4021-BA6A-13EB10BCF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renebrown.com/podcast/brene-with-aiko-bethea-on-inclusivity-at-work-the-heart-of-hard-conversation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renebrown.com/podcast/brene-with-aiko-bethea-on-inclusivity-at-work-the-heart-of-hard-conversation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x3HqjiKQgNLNmKCCyA05n3AyA==">CgMxLjA4AHIhMU02cUd3R2N4MnFDWVpCdV9ZN082dWpVVjZVY0ZBMnVM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Marcia Puig-Lluch</cp:lastModifiedBy>
  <cp:revision>2</cp:revision>
  <dcterms:created xsi:type="dcterms:W3CDTF">2026-10-27T21:00:00Z</dcterms:created>
  <dcterms:modified xsi:type="dcterms:W3CDTF">2026-10-27T21:01:00Z</dcterms:modified>
</cp:coreProperties>
</file>