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BUKU PETUNJUK PENGGUNAAN SISTEM ERPNEXT</w:t>
        <w:br/>
      </w:r>
      <w:r>
        <w:rPr>
          <w:b/>
          <w:color w:val="4472C4"/>
          <w:sz w:val="26"/>
        </w:rPr>
        <w:t>PANDUAN OPERASIONAL LENGKAP LOCALHOST &amp; MODUL MANUFAKTUR</w:t>
        <w:br/>
      </w:r>
      <w:r>
        <w:rPr>
          <w:i/>
          <w:sz w:val="22"/>
        </w:rPr>
        <w:t>Studi Kasus: Meli Dwi Company (MDC) - Produksi Meja Belajar Kayu Minimalis</w:t>
        <w:br/>
        <w:br/>
      </w:r>
    </w:p>
    <w:p>
      <w:r>
        <w:rPr>
          <w:b/>
        </w:rPr>
        <w:t xml:space="preserve">Penyusun: </w:t>
      </w:r>
      <w:r>
        <w:t>Meli Dwi A (melidwyy@gmail.com)</w:t>
        <w:br/>
      </w:r>
      <w:r>
        <w:rPr>
          <w:b/>
        </w:rPr>
        <w:t xml:space="preserve">Mata Kuliah: </w:t>
      </w:r>
      <w:r>
        <w:t>Enterprise Resource Planning (ERP) - Semester 7</w:t>
        <w:br/>
      </w:r>
      <w:r>
        <w:rPr>
          <w:b/>
        </w:rPr>
        <w:t xml:space="preserve">Platform: </w:t>
      </w:r>
      <w:r>
        <w:t>ERPNext v16 on Docker Desktop (Windows / WSL2)</w:t>
        <w:br/>
      </w:r>
      <w:r>
        <w:rPr>
          <w:b/>
        </w:rPr>
        <w:t xml:space="preserve">URL Akses: </w:t>
      </w:r>
      <w:r>
        <w:t>http://localhost:8080 (Port 8080)</w:t>
        <w:br/>
      </w:r>
      <w:r>
        <w:rPr>
          <w:b/>
        </w:rPr>
        <w:t xml:space="preserve">Status Sistem: </w:t>
      </w:r>
      <w:r>
        <w:t>Berjalan Aktif &amp; Tervalidasi 100% (Termasuk Ekuitas &amp; Prive)</w:t>
        <w:br/>
      </w:r>
    </w:p>
    <w:p>
      <w:pPr>
        <w:pStyle w:val="Heading1"/>
      </w:pPr>
      <w:r>
        <w:t>BAB I: PENGANTAR SISTEM &amp; ARSITEKTUR LOCALHOST</w:t>
      </w:r>
    </w:p>
    <w:p>
      <w:r>
        <w:t>Sistem ERPNext pada proyek ini diinstalasi menggunakan kontainerisasi Docker modern yang berjalan di atas sistem operasi Windows dengan subsistem WSL2. Arsitektur ini terdiri dari 9 layanan: frontend (Nginx Reverse Proxy port 8080), backend (Gunicorn ERPNext v16), db (MariaDB 11.8), redis-cache, redis-queue, worker queue-short, queue-long, scheduler, dan websocket server.</w:t>
      </w:r>
    </w:p>
    <w:p>
      <w:pPr>
        <w:pStyle w:val="Heading2"/>
      </w:pPr>
      <w:r>
        <w:t>Perintah Penting Pengelolaan Server di PowerShell: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1F2"/>
          </w:tcPr>
          <w:p>
            <w:r>
              <w:rPr>
                <w:b/>
              </w:rPr>
              <w:t>Perintah PowerShell</w:t>
            </w:r>
          </w:p>
        </w:tc>
        <w:tc>
          <w:tcPr>
            <w:tcW w:type="dxa" w:w="4680"/>
            <w:shd w:val="clear" w:color="auto" w:fill="D9E1F2"/>
          </w:tcPr>
          <w:p>
            <w:r>
              <w:rPr>
                <w:b/>
              </w:rPr>
              <w:t>Fungsi &amp; Kegunaan</w:t>
            </w:r>
          </w:p>
        </w:tc>
      </w:tr>
      <w:tr>
        <w:tc>
          <w:tcPr>
            <w:tcW w:type="dxa" w:w="4680"/>
          </w:tcPr>
          <w:p>
            <w:r>
              <w:t>docker compose up -d</w:t>
            </w:r>
          </w:p>
        </w:tc>
        <w:tc>
          <w:tcPr>
            <w:tcW w:type="dxa" w:w="4680"/>
          </w:tcPr>
          <w:p>
            <w:r>
              <w:t>Menyalakan seluruh server ERPNext di background</w:t>
            </w:r>
          </w:p>
        </w:tc>
      </w:tr>
      <w:tr>
        <w:tc>
          <w:tcPr>
            <w:tcW w:type="dxa" w:w="4680"/>
          </w:tcPr>
          <w:p>
            <w:r>
              <w:t>docker compose ps</w:t>
            </w:r>
          </w:p>
        </w:tc>
        <w:tc>
          <w:tcPr>
            <w:tcW w:type="dxa" w:w="4680"/>
          </w:tcPr>
          <w:p>
            <w:r>
              <w:t>Mengecek status kesehatan kontainer (pastikan semua Up)</w:t>
            </w:r>
          </w:p>
        </w:tc>
      </w:tr>
      <w:tr>
        <w:tc>
          <w:tcPr>
            <w:tcW w:type="dxa" w:w="4680"/>
          </w:tcPr>
          <w:p>
            <w:r>
              <w:t>docker compose down</w:t>
            </w:r>
          </w:p>
        </w:tc>
        <w:tc>
          <w:tcPr>
            <w:tcW w:type="dxa" w:w="4680"/>
          </w:tcPr>
          <w:p>
            <w:r>
              <w:t>Mematikan server secara aman (data tetap tersimpan aman)</w:t>
            </w:r>
          </w:p>
        </w:tc>
      </w:tr>
      <w:tr>
        <w:tc>
          <w:tcPr>
            <w:tcW w:type="dxa" w:w="4680"/>
          </w:tcPr>
          <w:p>
            <w:r>
              <w:t>docker compose restart backend frontend</w:t>
            </w:r>
          </w:p>
        </w:tc>
        <w:tc>
          <w:tcPr>
            <w:tcW w:type="dxa" w:w="4680"/>
          </w:tcPr>
          <w:p>
            <w:r>
              <w:t>Me-restart layanan web jika ada perubahan konfigurasi</w:t>
            </w:r>
          </w:p>
        </w:tc>
      </w:tr>
    </w:tbl>
    <w:p>
      <w:pPr>
        <w:pStyle w:val="Heading1"/>
      </w:pPr>
      <w:r>
        <w:t>BAB II: NAVIGASI ANTARMUKA PENGGUNA (DESK NAVIGATION)</w:t>
      </w:r>
    </w:p>
    <w:p>
      <w:r>
        <w:t>1. Awesome Bar (Search Bar Utama): Terletak di bagian atas tengah. Pengguna cukup mengetikkan nama dokumen atau laporan (contoh: 'Stock Balance', 'Sales Order', 'Work Order', 'Journal Entry') untuk berpindah halaman seketika.</w:t>
        <w:br/>
        <w:t>2. Sidebar Kiri: Menyediakan akses ke ruang kerja terstruktur (Stock, Buying, Manufacturing, Selling, Accounts, Assets).</w:t>
        <w:br/>
        <w:t>3. Status Dokumen: Setiap dokumen melalui tahapan Draft (bisa diedit), Submitted (sah &amp; mempengaruhi stok/jurnal), dan Cancelled (dibatalkan dengan jurnal pembalik).</w:t>
      </w:r>
    </w:p>
    <w:p>
      <w:pPr>
        <w:pStyle w:val="Heading1"/>
      </w:pPr>
      <w:r>
        <w:t>BAB III: PANDUAN PENGOPERASIAN PER MODUL</w:t>
      </w:r>
    </w:p>
    <w:p>
      <w:pPr>
        <w:pStyle w:val="Heading2"/>
      </w:pPr>
      <w:r>
        <w:t>3.1 Modul Pengadaan (Buying)</w:t>
      </w:r>
    </w:p>
    <w:p>
      <w:r>
        <w:t>Alur pengadaan dimulai dari Material Request (MAT-MR-2026-00001) untuk kebutuhan bahan baku, dilanjutkan dengan meminta Supplier Quotation (PUR-SQTN-2026-00001), kemudian menerbitkan Purchase Order resmi (PUR-ORD-2026-00011 s/d 00014). Saat bahan tiba, staff gudang membuat Purchase Receipt (MAT-PRE-2026-00001 s/d 00004) sehingga saldo fisik bertambah seketika.</w:t>
      </w:r>
    </w:p>
    <w:p>
      <w:pPr>
        <w:pStyle w:val="Heading2"/>
      </w:pPr>
      <w:r>
        <w:t>3.2 Modul Manufaktur (Manufacturing)</w:t>
      </w:r>
    </w:p>
    <w:p>
      <w:r>
        <w:t>Modul manufaktur berpijak pada Bill of Materials (BOM-MB-001-001). Satu unit Meja Belajar Kayu Minimalis membutuhkan 1 lembar papan mahoni, 4 kaki besi hollow, 16 baut baja, dan 0.5 liter cat vernis dengan HPP standar Rp 348.500,00 per meja. Eksekusi perakitan dilakukan melalui Work Order (MFG-WO-2026-00001) yang memicu perpindahan bahan ke WIP (MAT-STE-2026-00001) dan penyelesaian 10 meja jadi (MAT-STE-2026-00002).</w:t>
      </w:r>
    </w:p>
    <w:p>
      <w:pPr>
        <w:pStyle w:val="Heading2"/>
      </w:pPr>
      <w:r>
        <w:t>3.3 Modul Penjualan &amp; Distribusi (Selling)</w:t>
      </w:r>
    </w:p>
    <w:p>
      <w:r>
        <w:t>Penawaran harga dikirim ke pelanggan via Quotation (SAL-QTN-2026-00001). Setelah disepakati, dibuat Sales Order (SAL-ORD-2026-00006). Pengiriman 5 meja dilakukan via Delivery Note (MAT-DN-2026-00001), penagihan via Sales Invoice (ACC-SINV-2026-00006), dan pembayaran kas masuk Rp 2.750.000 via Payment Entry (ACC-PAY-2026-00006).</w:t>
      </w:r>
    </w:p>
    <w:p>
      <w:pPr>
        <w:pStyle w:val="Heading2"/>
      </w:pPr>
      <w:r>
        <w:t>3.4 Modul Manajemen Aset Tetap (Assets)</w:t>
      </w:r>
    </w:p>
    <w:p>
      <w:r>
        <w:t>Didaftarkan 2 unit aset produktif pabrik pada Kategori 'Mesin &amp; Peralatan Pabrik':</w:t>
        <w:br/>
        <w:t>- ACC-ASS-2026-00001: Mesin Pemotong Kayu (Table Saw) = Rp 8.500.000,00</w:t>
        <w:br/>
        <w:t>- ACC-ASS-2026-00002: Kompresor &amp; Spray Gun Finishing = Rp 3.200.000,00</w:t>
        <w:br/>
        <w:t>Total nilai aset tetap Rp 11.700.000,00 tercatat sah menambah kekayaan neraca perusahaan.</w:t>
      </w:r>
    </w:p>
    <w:p>
      <w:pPr>
        <w:pStyle w:val="Heading2"/>
      </w:pPr>
      <w:r>
        <w:t>3.5 Modul Akuntansi: Ekuitas Modal &amp; Penarikan Prive (Accounts)</w:t>
      </w:r>
    </w:p>
    <w:p>
      <w:r>
        <w:t>Pencatatan pos ekuitas dan modal dilakukan melalui dokumen Journal Entry:</w:t>
        <w:br/>
        <w:t>1. ACC-JV-2026-00001: Setoran Modal Awal Pemilik Ibu Meli Dwi A sebesar Rp 30.000.000,00 (Debit Kas Besar, Kredit Modal di Setor).</w:t>
        <w:br/>
        <w:t>2. ACC-JV-2026-00002: Penarikan Prive Pemilik sebesar Rp 2.000.000,00 (Debit Prive Pemilik, Kredit Kas Besar).</w:t>
        <w:br/>
        <w:t>Transaksi ini membuat kelompok Ekuitas di Neraca memiliki saldo modal bersih Rp 28.000.000 dan saldo Kas Besar bertambah menjadi Rp 30.750.000,00.</w:t>
      </w:r>
    </w:p>
    <w:p>
      <w:pPr>
        <w:pStyle w:val="Heading1"/>
      </w:pPr>
      <w:r>
        <w:t>BAB IV: CARA MENARIK LAPORAN KEUANGAN &amp; OPERASIONAL</w:t>
      </w:r>
    </w:p>
    <w:p>
      <w:r>
        <w:t>1. Laporan Stok (Stock Balance): Ketik 'Stock Balance' di search bar -&gt; Pilih Company 'Meli Dwi Company'. Menampilkan sisa 20 papan kayu di Gudang Bahan Baku dan 5 unit meja belajar di Gudang Barang Jadi.</w:t>
        <w:br/>
        <w:t>2. Laporan Laba Rugi (Profit &amp; Loss): Ketik 'Profit and Loss Statement'. Menampilkan Pendapatan Rp 2.750.000, HPP Rp 1.742.500, dan Laba Bersih Rp 1.007.500.</w:t>
        <w:br/>
        <w:t>3. Laporan Neraca (Balance Sheet): Ketik 'Balance Sheet'. Menampilkan Kas Rp 30.750.000, Persediaan Rp 4.102.500, Aset Tetap Rp 11.700.000 (Total Aset Rp 46.552.500), serta Modal di Setor Rp 30.000.000 dikurangi Prive Rp 2.000.000 dan Laba Bersih Rp 1.007.500 (Total Ekuitas Rp 29.007.500).</w:t>
        <w:br/>
        <w:t>4. Ekspor Data: Klik menu titik tiga (...) atau 'Actions' di kanan atas layar laporan untuk mengunduh versi Excel atau 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