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CogniStore Document Fixture</w:t>
      </w:r>
    </w:p>
    <w:p>
      <w:r>
        <w:t>This project-authored sample verifies deterministic text extraction.</w:t>
      </w:r>
    </w:p>
    <w:p>
      <w:r>
        <w:t>Alpha records stay searchable. Beta pages remain reproducible.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CogniStore Document Fixture</dc:title>
  <dc:subject>Licensed deterministic extraction fixture</dc:subject>
  <dc:creator>CogniStore Contributors</dc:creator>
  <cp:keywords>cognistore, extraction, fixture</cp:keywords>
  <dc:description>Project-authored test fixture.</dc:description>
  <cp:lastModifiedBy>CogniStore fixture generator</cp:lastModifiedBy>
  <cp:revision>1</cp:revision>
  <dcterms:created xsi:type="dcterms:W3CDTF">2000-01-01T00:00:00Z</dcterms:created>
  <dcterms:modified xsi:type="dcterms:W3CDTF">2000-01-01T00:00:00Z</dcterms:modified>
  <cp:category>Test Fixture</cp:category>
  <cp:contentStatus>Final</cp:contentStatus>
  <dc:identifier>cognistore-ticket-33-fixture</dc:identifier>
  <dc:language>en-US</dc:language>
  <cp:version>1.0</cp:version>
</cp:coreProperties>
</file>