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C9A96E"/>
          <w:sz w:val="24"/>
          <w:szCs w:val="24"/>
        </w:rPr>
        <w:t xml:space="preserve">THE SERVICE EDIT</w:t>
      </w:r>
    </w:p>
    <w:p>
      <w:pPr>
        <w:spacing w:before="80" w:after="0"/>
        <w:jc w:val="center"/>
      </w:pPr>
      <w:r>
        <w:rPr>
          <w:rFonts w:ascii="Arial" w:cs="Arial" w:eastAsia="Arial" w:hAnsi="Arial"/>
          <w:color w:val="C9A96E"/>
          <w:sz w:val="24"/>
          <w:szCs w:val="24"/>
        </w:rPr>
        <w:t xml:space="preserve">_____________________________</w:t>
      </w:r>
    </w:p>
    <w:p>
      <w:pPr>
        <w:spacing w:before="400" w:after="0"/>
        <w:jc w:val="center"/>
      </w:pPr>
      <w:r>
        <w:rPr>
          <w:rFonts w:ascii="Arial" w:cs="Arial" w:eastAsia="Arial" w:hAnsi="Arial"/>
          <w:b/>
          <w:bCs/>
          <w:color w:val="1A2B4A"/>
          <w:sz w:val="56"/>
          <w:szCs w:val="56"/>
        </w:rPr>
        <w:t xml:space="preserve">CVBS AUSTRALIA</w:t>
      </w:r>
    </w:p>
    <w:p>
      <w:pPr>
        <w:spacing w:before="120" w:after="0"/>
        <w:jc w:val="center"/>
      </w:pPr>
      <w:r>
        <w:rPr>
          <w:rFonts w:ascii="Arial" w:cs="Arial" w:eastAsia="Arial" w:hAnsi="Arial"/>
          <w:i/>
          <w:iCs/>
          <w:color w:val="C9A96E"/>
          <w:sz w:val="26"/>
          <w:szCs w:val="26"/>
        </w:rPr>
        <w:t xml:space="preserve">conferencevenues.com.au</w:t>
      </w:r>
    </w:p>
    <w:p>
      <w:pPr>
        <w:spacing w:before="200" w:after="0"/>
        <w:jc w:val="center"/>
      </w:pPr>
      <w:r>
        <w:rPr>
          <w:rFonts w:ascii="Arial" w:cs="Arial" w:eastAsia="Arial" w:hAnsi="Arial"/>
          <w:b/>
          <w:bCs/>
          <w:color w:val="1A2B4A"/>
          <w:sz w:val="40"/>
          <w:szCs w:val="40"/>
        </w:rPr>
        <w:t xml:space="preserve">Digital Audit &amp; Rebuild Strategy</w:t>
      </w:r>
    </w:p>
    <w:p>
      <w:pPr>
        <w:spacing w:before="1200" w:after="0"/>
        <w:jc w:val="center"/>
      </w:pPr>
      <w:r>
        <w:rPr>
          <w:rFonts w:ascii="Arial" w:cs="Arial" w:eastAsia="Arial" w:hAnsi="Arial"/>
          <w:color w:val="555555"/>
          <w:sz w:val="22"/>
          <w:szCs w:val="22"/>
        </w:rPr>
        <w:t xml:space="preserve">Prepared by The Service Edit  ·  March 2026</w:t>
      </w:r>
    </w:p>
    <w:p>
      <w:pPr>
        <w:spacing w:before="80" w:after="0"/>
        <w:jc w:val="center"/>
      </w:pPr>
      <w:r>
        <w:rPr>
          <w:rFonts w:ascii="Arial" w:cs="Arial" w:eastAsia="Arial" w:hAnsi="Arial"/>
          <w:b/>
          <w:bCs/>
          <w:color w:val="C9A96E"/>
          <w:sz w:val="22"/>
          <w:szCs w:val="22"/>
        </w:rPr>
        <w:t xml:space="preserve">CONFIDENTIAL</w:t>
      </w:r>
    </w:p>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Executive Summary</w:t>
      </w:r>
    </w:p>
    <w:p>
      <w:pPr>
        <w:spacing w:before="80" w:after="100"/>
      </w:pPr>
      <w:r>
        <w:rPr>
          <w:rFonts w:ascii="Arial" w:cs="Arial" w:eastAsia="Arial" w:hAnsi="Arial"/>
          <w:color w:val="1C1C1C"/>
          <w:sz w:val="22"/>
          <w:szCs w:val="22"/>
        </w:rPr>
        <w:t xml:space="preserve">CVBS has been operating since 1989 and carries genuine competitive advantages — long-term client relationships, full independence from venue groups, and a proven white-glove service model. Clients of 13 years, enterprise-level accounts including energy companies and government departments, and a track record of outpricing direct venue bookings. These are exceptional credentials.</w:t>
      </w:r>
    </w:p>
    <w:p>
      <w:pPr>
        <w:spacing w:before="0" w:after="60"/>
      </w:pPr>
      <w:r>
        <w:t xml:space="preserve"/>
      </w:r>
    </w:p>
    <w:p>
      <w:pPr>
        <w:spacing w:before="80" w:after="100"/>
      </w:pPr>
      <w:r>
        <w:rPr>
          <w:rFonts w:ascii="Arial" w:cs="Arial" w:eastAsia="Arial" w:hAnsi="Arial"/>
          <w:color w:val="1C1C1C"/>
          <w:sz w:val="22"/>
          <w:szCs w:val="22"/>
        </w:rPr>
        <w:t xml:space="preserve">None of this is visible on the website.</w:t>
      </w:r>
    </w:p>
    <w:p>
      <w:pPr>
        <w:spacing w:before="0" w:after="60"/>
      </w:pPr>
      <w:r>
        <w:t xml:space="preserve"/>
      </w:r>
    </w:p>
    <w:p>
      <w:pPr>
        <w:spacing w:before="80" w:after="100"/>
      </w:pPr>
      <w:r>
        <w:rPr>
          <w:rFonts w:ascii="Arial" w:cs="Arial" w:eastAsia="Arial" w:hAnsi="Arial"/>
          <w:color w:val="1C1C1C"/>
          <w:sz w:val="22"/>
          <w:szCs w:val="22"/>
        </w:rPr>
        <w:t xml:space="preserve">The current site positions CVBS identically to every competitor — 'free venue finding service, we do the legwork' — with no differentiation, no social proof above the fold, no location-based SEO presence, and a conversion path that terminates at a vague contact form. The rebuild opportunity is significant precisely because the underlying business is strong and the website is the only weak link.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Key finding: CVBS has world-class client testimonials buried on an unlinked Reviews page. The social proof exists. The architecture suppresses it. The rebuild's single highest-ROI move is surfacing what is already there.</w:t>
            </w:r>
          </w:p>
        </w:tc>
      </w:tr>
    </w:tbl>
    <w:p>
      <w:pPr>
        <w:spacing w:before="0" w:after="60"/>
      </w:pPr>
      <w:r>
        <w:t xml:space="preserve"/>
      </w:r>
    </w:p>
    <w:p>
      <w:pPr>
        <w:spacing w:before="80" w:after="100"/>
      </w:pPr>
      <w:r>
        <w:rPr>
          <w:rFonts w:ascii="Arial" w:cs="Arial" w:eastAsia="Arial" w:hAnsi="Arial"/>
          <w:color w:val="1C1C1C"/>
          <w:sz w:val="22"/>
          <w:szCs w:val="22"/>
        </w:rPr>
        <w:t xml:space="preserve">This report covers seven sections: competitive gap analysis, positioning and messaging, UX and conversion, SEO and content strategy, trust and social proof, technical and design recommendations, and a 90-day launch roadmap.</w:t>
      </w:r>
    </w:p>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1 — Competitive Gap Analysis</w:t>
      </w:r>
    </w:p>
    <w:p>
      <w:pPr>
        <w:pStyle w:val="Heading2"/>
        <w:pBdr>
          <w:bottom w:val="single" w:color="C9A96E" w:sz="4"/>
        </w:pBdr>
        <w:spacing w:before="320" w:after="120"/>
      </w:pPr>
      <w:r>
        <w:rPr>
          <w:rFonts w:ascii="Arial" w:cs="Arial" w:eastAsia="Arial" w:hAnsi="Arial"/>
          <w:b/>
          <w:bCs/>
          <w:color w:val="1A2B4A"/>
          <w:sz w:val="28"/>
          <w:szCs w:val="28"/>
        </w:rPr>
        <w:t xml:space="preserve">Competitor Overview</w:t>
      </w:r>
    </w:p>
    <w:p>
      <w:pPr>
        <w:pStyle w:val="Heading3"/>
        <w:spacing w:before="240" w:after="80"/>
      </w:pPr>
      <w:r>
        <w:rPr>
          <w:rFonts w:ascii="Arial" w:cs="Arial" w:eastAsia="Arial" w:hAnsi="Arial"/>
          <w:b/>
          <w:bCs/>
          <w:color w:val="1A2B4A"/>
          <w:sz w:val="24"/>
          <w:szCs w:val="24"/>
        </w:rPr>
        <w:t xml:space="preserve">iVvy (ivvy.com.au)</w:t>
      </w:r>
    </w:p>
    <w:p>
      <w:pPr>
        <w:spacing w:before="80" w:after="100"/>
      </w:pPr>
      <w:r>
        <w:rPr>
          <w:rFonts w:ascii="Arial" w:cs="Arial" w:eastAsia="Arial" w:hAnsi="Arial"/>
          <w:color w:val="1C1C1C"/>
          <w:sz w:val="22"/>
          <w:szCs w:val="22"/>
        </w:rPr>
        <w:t xml:space="preserve">iVvy is a venue management SaaS platform whose consumer-facing marketplace is the digital-native threat. It offers live venue availability, price comparison, and instant online booking. It is AI-enabled with an Instant Proposal feature and integrates with over 55 third-party systems. iVvy's positioning is 'technology replaces time.' CVBS's positioning is 'humans replace stress.' The problem: CVBS's website does not make its human value legible or credible.</w:t>
      </w:r>
    </w:p>
    <w:p>
      <w:pPr>
        <w:pStyle w:val="Heading3"/>
        <w:spacing w:before="240" w:after="80"/>
      </w:pPr>
      <w:r>
        <w:rPr>
          <w:rFonts w:ascii="Arial" w:cs="Arial" w:eastAsia="Arial" w:hAnsi="Arial"/>
          <w:b/>
          <w:bCs/>
          <w:color w:val="1A2B4A"/>
          <w:sz w:val="24"/>
          <w:szCs w:val="24"/>
        </w:rPr>
        <w:t xml:space="preserve">Conference Resources (conferenceresources.com.au)</w:t>
      </w:r>
    </w:p>
    <w:p>
      <w:pPr>
        <w:spacing w:before="80" w:after="100"/>
      </w:pPr>
      <w:r>
        <w:rPr>
          <w:rFonts w:ascii="Arial" w:cs="Arial" w:eastAsia="Arial" w:hAnsi="Arial"/>
          <w:color w:val="1C1C1C"/>
          <w:sz w:val="22"/>
          <w:szCs w:val="22"/>
        </w:rPr>
        <w:t xml:space="preserve">The closest structural competitor to CVBS. They share the same free concierge model and 50+ years of combined experience. Their decisive SEO advantage is a deep library of location-specific landing pages — Sydney, Melbourne, Brisbane, Gold Coast, Darwin, Hunter Valley, Fiji, and dozens of regional destinations. Each page is independently indexed for geographic search queries that CVBS does not appear in at all.</w:t>
      </w:r>
    </w:p>
    <w:p>
      <w:pPr>
        <w:pStyle w:val="Heading3"/>
        <w:spacing w:before="240" w:after="80"/>
      </w:pPr>
      <w:r>
        <w:rPr>
          <w:rFonts w:ascii="Arial" w:cs="Arial" w:eastAsia="Arial" w:hAnsi="Arial"/>
          <w:b/>
          <w:bCs/>
          <w:color w:val="1A2B4A"/>
          <w:sz w:val="24"/>
          <w:szCs w:val="24"/>
        </w:rPr>
        <w:t xml:space="preserve">VenueNow</w:t>
      </w:r>
    </w:p>
    <w:p>
      <w:pPr>
        <w:spacing w:before="80" w:after="100"/>
      </w:pPr>
      <w:r>
        <w:rPr>
          <w:rFonts w:ascii="Arial" w:cs="Arial" w:eastAsia="Arial" w:hAnsi="Arial"/>
          <w:color w:val="1C1C1C"/>
          <w:sz w:val="22"/>
          <w:szCs w:val="22"/>
        </w:rPr>
        <w:t xml:space="preserve">The best-practice benchmark in this category. VenueNow lists 10,000+ venues, serves 150,000+ event organisers, and makes a specific, credible claim of saving clients an average of 10 hours per event. They combine marketplace browse with concierge assistance — straddling the gap between iVvy's self-serve and CVBS's human-led models. This is the positioning CVBS should aspire to occupy before VenueNow fully commoditises it.</w:t>
      </w:r>
    </w:p>
    <w:p>
      <w:pPr>
        <w:pStyle w:val="Heading3"/>
        <w:spacing w:before="240" w:after="80"/>
      </w:pPr>
      <w:r>
        <w:rPr>
          <w:rFonts w:ascii="Arial" w:cs="Arial" w:eastAsia="Arial" w:hAnsi="Arial"/>
          <w:b/>
          <w:bCs/>
          <w:color w:val="1A2B4A"/>
          <w:sz w:val="24"/>
          <w:szCs w:val="24"/>
        </w:rPr>
        <w:t xml:space="preserve">Cvent (cvent.com)</w:t>
      </w:r>
    </w:p>
    <w:p>
      <w:pPr>
        <w:spacing w:before="80" w:after="100"/>
      </w:pPr>
      <w:r>
        <w:rPr>
          <w:rFonts w:ascii="Arial" w:cs="Arial" w:eastAsia="Arial" w:hAnsi="Arial"/>
          <w:color w:val="1C1C1C"/>
          <w:sz w:val="22"/>
          <w:szCs w:val="22"/>
        </w:rPr>
        <w:t xml:space="preserve">Operates at enterprise scale and is not a direct competitor. However, it sets the expectation ceiling for corporate buyers at ASX-listed level: event planners can search supplier networks, compare venues by location and capacity, and send RFPs directly within a single platform. Buyers who have used Cvent arrive at CVBS expecting a similar level of structured intake and response.</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Feature &amp; Strategy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100"/>
        <w:gridCol w:w="1100"/>
        <w:gridCol w:w="1200"/>
        <w:gridCol w:w="1426"/>
      </w:tblGrid>
      <w:tr>
        <w:trPr>
          <w:tblHeader/>
        </w:trPr>
        <w:tc>
          <w:tcPr>
            <w:tcW w:type="dxa" w:w="32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 / Element</w:t>
            </w:r>
          </w:p>
        </w:tc>
        <w:tc>
          <w:tcPr>
            <w:tcW w:type="dxa" w:w="1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CVBS</w:t>
            </w:r>
          </w:p>
        </w:tc>
        <w:tc>
          <w:tcPr>
            <w:tcW w:type="dxa" w:w="11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Conf. Resources</w:t>
            </w:r>
          </w:p>
        </w:tc>
        <w:tc>
          <w:tcPr>
            <w:tcW w:type="dxa" w:w="11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iVvy Market.</w:t>
            </w:r>
          </w:p>
        </w:tc>
        <w:tc>
          <w:tcPr>
            <w:tcW w:type="dxa" w:w="12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VenueNow</w:t>
            </w:r>
          </w:p>
        </w:tc>
        <w:tc>
          <w:tcPr>
            <w:tcW w:type="dxa" w:w="14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Location-specific landing pages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(extensive)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Quantified value claim ('save X hours')</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Above-fold CTA with structured brief builder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Testimonials with company + event size</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Buried</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N/A</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Case studies / event outcomes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Partial</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Blog / active content marketing</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Inactive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Active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Active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Active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Mobile-optimised experience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Poor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Client logo strip / social proof bar</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Clear brokerage model explanation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Buried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AI brief builder / venue matcher</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Partial</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Live chat / response time SLA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Google reviews / third-party ratings</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Email capture / lead nurture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Schema markup (SEO)</w:t>
            </w:r>
          </w:p>
        </w:tc>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None</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Partial</w:t>
            </w:r>
          </w:p>
        </w:tc>
        <w:tc>
          <w:tcPr>
            <w:tcW w:type="dxa" w:w="11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bl>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2 — Positioning &amp; Messaging Audit</w:t>
      </w:r>
    </w:p>
    <w:p>
      <w:pPr>
        <w:pStyle w:val="Heading2"/>
        <w:pBdr>
          <w:bottom w:val="single" w:color="C9A96E" w:sz="4"/>
        </w:pBdr>
        <w:spacing w:before="320" w:after="120"/>
      </w:pPr>
      <w:r>
        <w:rPr>
          <w:rFonts w:ascii="Arial" w:cs="Arial" w:eastAsia="Arial" w:hAnsi="Arial"/>
          <w:b/>
          <w:bCs/>
          <w:color w:val="1A2B4A"/>
          <w:sz w:val="28"/>
          <w:szCs w:val="28"/>
        </w:rPr>
        <w:t xml:space="preserve">Current Positioning Assessment</w:t>
      </w:r>
    </w:p>
    <w:p>
      <w:pPr>
        <w:spacing w:before="80" w:after="100"/>
      </w:pPr>
      <w:r>
        <w:rPr>
          <w:rFonts w:ascii="Arial" w:cs="Arial" w:eastAsia="Arial" w:hAnsi="Arial"/>
          <w:color w:val="1C1C1C"/>
          <w:sz w:val="22"/>
          <w:szCs w:val="22"/>
        </w:rPr>
        <w:t xml:space="preserve">CVBS's current positioning is functionally identical to every competitor: 'free venue finding service, we do the legwork.' The phrase 'complimentary worldwide venue research service' appears on nearly every page with no supporting differentiation. The brokerage fee model — the single biggest trust objection — is addressed only in the About page, where cold visitors never reach it.</w:t>
      </w:r>
    </w:p>
    <w:p>
      <w:pPr>
        <w:spacing w:before="0" w:after="60"/>
      </w:pPr>
      <w:r>
        <w:t xml:space="preserve"/>
      </w:r>
    </w:p>
    <w:p>
      <w:pPr>
        <w:spacing w:before="80" w:after="100"/>
      </w:pPr>
      <w:r>
        <w:rPr>
          <w:rFonts w:ascii="Arial" w:cs="Arial" w:eastAsia="Arial" w:hAnsi="Arial"/>
          <w:color w:val="1C1C1C"/>
          <w:sz w:val="22"/>
          <w:szCs w:val="22"/>
        </w:rPr>
        <w:t xml:space="preserve">The 35+ year operating history, named account managers, and long-term client relationships are CVBS's actual differentiation. None of this is visible above the fold on any page.</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Market Differentiation Opportunity</w:t>
      </w:r>
    </w:p>
    <w:p>
      <w:pPr>
        <w:spacing w:before="80" w:after="100"/>
      </w:pPr>
      <w:r>
        <w:rPr>
          <w:rFonts w:ascii="Arial" w:cs="Arial" w:eastAsia="Arial" w:hAnsi="Arial"/>
          <w:color w:val="1C1C1C"/>
          <w:sz w:val="22"/>
          <w:szCs w:val="22"/>
        </w:rPr>
        <w:t xml:space="preserve">The Australian B2B venue finding market has two structural failure modes:</w:t>
      </w:r>
    </w:p>
    <w:p>
      <w:pPr>
        <w:pStyle w:val="ListParagraph"/>
        <w:numPr>
          <w:ilvl w:val="0"/>
          <w:numId w:val="2"/>
        </w:numPr>
        <w:spacing w:before="60" w:after="60"/>
      </w:pPr>
      <w:r>
        <w:rPr>
          <w:rFonts w:ascii="Arial" w:cs="Arial" w:eastAsia="Arial" w:hAnsi="Arial"/>
          <w:b w:val="false"/>
          <w:bCs w:val="false"/>
          <w:color w:val="1C1C1C"/>
          <w:sz w:val="22"/>
          <w:szCs w:val="22"/>
        </w:rPr>
        <w:t xml:space="preserve">Too tech, not enough human — iVvy and Cvent satisfy self-serve but corporates still want a person who knows the venues personally</w:t>
      </w:r>
    </w:p>
    <w:p>
      <w:pPr>
        <w:pStyle w:val="ListParagraph"/>
        <w:numPr>
          <w:ilvl w:val="0"/>
          <w:numId w:val="2"/>
        </w:numPr>
        <w:spacing w:before="60" w:after="60"/>
      </w:pPr>
      <w:r>
        <w:rPr>
          <w:rFonts w:ascii="Arial" w:cs="Arial" w:eastAsia="Arial" w:hAnsi="Arial"/>
          <w:b w:val="false"/>
          <w:bCs w:val="false"/>
          <w:color w:val="1C1C1C"/>
          <w:sz w:val="22"/>
          <w:szCs w:val="22"/>
        </w:rPr>
        <w:t xml:space="preserve">Too human, not enough credibility signal — CVBS and Conference Resources make the claim without substantiating it on the page</w:t>
      </w:r>
    </w:p>
    <w:p>
      <w:pPr>
        <w:spacing w:before="0" w:after="60"/>
      </w:pPr>
      <w:r>
        <w:t xml:space="preserve"/>
      </w:r>
    </w:p>
    <w:p>
      <w:pPr>
        <w:spacing w:before="80" w:after="100"/>
      </w:pPr>
      <w:r>
        <w:rPr>
          <w:rFonts w:ascii="Arial" w:cs="Arial" w:eastAsia="Arial" w:hAnsi="Arial"/>
          <w:color w:val="1C1C1C"/>
          <w:sz w:val="22"/>
          <w:szCs w:val="22"/>
        </w:rPr>
        <w:t xml:space="preserve">CVBS's actual differentiation is depth of relationship — not just with clients but with venues. Karen and Anthony personally inspect properties. Clients have used them for 13+ years. This is not a feature. This is a category of trust that no platform can replicate.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The positioning play: Own 'the known expert,' not 'the service.' CVBS is not a venue finding service that happens to have long-term clients. It is the only venue finding service in Australia where your account manager already knows the venue manager personally.</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Recommended Brand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CVBS is Australia's most trusted venue finding service — not because we've been doing it longest, but because our clients keep coming back. We run on relationships, not algorithms.</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Tagline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Tagline</w:t>
            </w:r>
          </w:p>
        </w:tc>
        <w:tc>
          <w:tcPr>
            <w:tcW w:type="dxa" w:w="50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Rationale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Your venue. Our expertise. Done.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 confident, implies full-service delivery</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The venue brief stops here.</w:t>
            </w:r>
          </w:p>
        </w:tc>
        <w:tc>
          <w:tcPr>
            <w:tcW w:type="dxa" w:w="5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Speaks to event coordinators who dread the research phase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Venue finding, the way it should be done.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Positions against self-serve platforms without naming them</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We know the venues. We know the people.</w:t>
            </w:r>
          </w:p>
        </w:tc>
        <w:tc>
          <w:tcPr>
            <w:tcW w:type="dxa" w:w="5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Emphasises insider access and personal relationships</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Revised Value Proposition Hierarchy</w:t>
      </w:r>
    </w:p>
    <w:p>
      <w:pPr>
        <w:pStyle w:val="Heading3"/>
        <w:spacing w:before="240" w:after="80"/>
      </w:pPr>
      <w:r>
        <w:rPr>
          <w:rFonts w:ascii="Arial" w:cs="Arial" w:eastAsia="Arial" w:hAnsi="Arial"/>
          <w:b/>
          <w:bCs/>
          <w:color w:val="1A2B4A"/>
          <w:sz w:val="24"/>
          <w:szCs w:val="24"/>
        </w:rPr>
        <w:t xml:space="preserve">Primary Claim — Above Fold,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We find your conference venue in 24–48 hours — shortlisted, quoted, and ready to compare. At no cost to you.</w:t>
            </w:r>
          </w:p>
        </w:tc>
      </w:tr>
    </w:tbl>
    <w:p>
      <w:pPr>
        <w:pStyle w:val="Heading3"/>
        <w:spacing w:before="240" w:after="80"/>
      </w:pPr>
      <w:r>
        <w:rPr>
          <w:rFonts w:ascii="Arial" w:cs="Arial" w:eastAsia="Arial" w:hAnsi="Arial"/>
          <w:b/>
          <w:bCs/>
          <w:color w:val="1A2B4A"/>
          <w:sz w:val="24"/>
          <w:szCs w:val="24"/>
        </w:rPr>
        <w:t xml:space="preserve">Secondary Claim — Benefits Section</w:t>
      </w:r>
    </w:p>
    <w:p>
      <w:pPr>
        <w:spacing w:before="80" w:after="100"/>
      </w:pPr>
      <w:r>
        <w:rPr>
          <w:rFonts w:ascii="Arial" w:cs="Arial" w:eastAsia="Arial" w:hAnsi="Arial"/>
          <w:color w:val="1C1C1C"/>
          <w:sz w:val="22"/>
          <w:szCs w:val="22"/>
        </w:rPr>
        <w:t xml:space="preserve">One brief. One point of contact. Multiple options — fully costed and negotiated on your behalf.</w:t>
      </w:r>
    </w:p>
    <w:p>
      <w:pPr>
        <w:pStyle w:val="Heading3"/>
        <w:spacing w:before="240" w:after="80"/>
      </w:pPr>
      <w:r>
        <w:rPr>
          <w:rFonts w:ascii="Arial" w:cs="Arial" w:eastAsia="Arial" w:hAnsi="Arial"/>
          <w:b/>
          <w:bCs/>
          <w:color w:val="1A2B4A"/>
          <w:sz w:val="24"/>
          <w:szCs w:val="24"/>
        </w:rPr>
        <w:t xml:space="preserve">Tertiary Claims — Trust Section &amp; Service Pages</w:t>
      </w:r>
    </w:p>
    <w:p>
      <w:pPr>
        <w:pStyle w:val="ListParagraph"/>
        <w:numPr>
          <w:ilvl w:val="0"/>
          <w:numId w:val="2"/>
        </w:numPr>
        <w:spacing w:before="60" w:after="60"/>
      </w:pPr>
      <w:r>
        <w:rPr>
          <w:rFonts w:ascii="Arial" w:cs="Arial" w:eastAsia="Arial" w:hAnsi="Arial"/>
          <w:b w:val="false"/>
          <w:bCs w:val="false"/>
          <w:color w:val="1C1C1C"/>
          <w:sz w:val="22"/>
          <w:szCs w:val="22"/>
        </w:rPr>
        <w:t xml:space="preserve">Independent — not aligned with any hotel chain or venue group</w:t>
      </w:r>
    </w:p>
    <w:p>
      <w:pPr>
        <w:pStyle w:val="ListParagraph"/>
        <w:numPr>
          <w:ilvl w:val="0"/>
          <w:numId w:val="2"/>
        </w:numPr>
        <w:spacing w:before="60" w:after="60"/>
      </w:pPr>
      <w:r>
        <w:rPr>
          <w:rFonts w:ascii="Arial" w:cs="Arial" w:eastAsia="Arial" w:hAnsi="Arial"/>
          <w:b w:val="false"/>
          <w:bCs w:val="false"/>
          <w:color w:val="1C1C1C"/>
          <w:sz w:val="22"/>
          <w:szCs w:val="22"/>
        </w:rPr>
        <w:t xml:space="preserve">35+ years of direct venue relationships across Australia and internationally</w:t>
      </w:r>
    </w:p>
    <w:p>
      <w:pPr>
        <w:pStyle w:val="ListParagraph"/>
        <w:numPr>
          <w:ilvl w:val="0"/>
          <w:numId w:val="2"/>
        </w:numPr>
        <w:spacing w:before="60" w:after="60"/>
      </w:pPr>
      <w:r>
        <w:rPr>
          <w:rFonts w:ascii="Arial" w:cs="Arial" w:eastAsia="Arial" w:hAnsi="Arial"/>
          <w:b w:val="false"/>
          <w:bCs w:val="false"/>
          <w:color w:val="1C1C1C"/>
          <w:sz w:val="22"/>
          <w:szCs w:val="22"/>
        </w:rPr>
        <w:t xml:space="preserve">Clients include government departments, associations, and corporate teams running 100–300+ delegate events</w:t>
      </w:r>
    </w:p>
    <w:p>
      <w:pPr>
        <w:pStyle w:val="ListParagraph"/>
        <w:numPr>
          <w:ilvl w:val="0"/>
          <w:numId w:val="2"/>
        </w:numPr>
        <w:spacing w:before="60" w:after="60"/>
      </w:pPr>
      <w:r>
        <w:rPr>
          <w:rFonts w:ascii="Arial" w:cs="Arial" w:eastAsia="Arial" w:hAnsi="Arial"/>
          <w:b w:val="false"/>
          <w:bCs w:val="false"/>
          <w:color w:val="1C1C1C"/>
          <w:sz w:val="22"/>
          <w:szCs w:val="22"/>
        </w:rPr>
        <w:t xml:space="preserve">The brokerage fee comes from the venue. You pay nothing extra, ever.</w:t>
      </w:r>
    </w:p>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3 — UX &amp; Conversion Audit</w:t>
      </w:r>
    </w:p>
    <w:p>
      <w:pPr>
        <w:pStyle w:val="Heading2"/>
        <w:pBdr>
          <w:bottom w:val="single" w:color="C9A96E" w:sz="4"/>
        </w:pBdr>
        <w:spacing w:before="320" w:after="120"/>
      </w:pPr>
      <w:r>
        <w:rPr>
          <w:rFonts w:ascii="Arial" w:cs="Arial" w:eastAsia="Arial" w:hAnsi="Arial"/>
          <w:b/>
          <w:bCs/>
          <w:color w:val="1A2B4A"/>
          <w:sz w:val="28"/>
          <w:szCs w:val="28"/>
        </w:rPr>
        <w:t xml:space="preserve">Current User Journey Breakdown</w:t>
      </w:r>
    </w:p>
    <w:p>
      <w:pPr>
        <w:spacing w:before="80" w:after="100"/>
      </w:pPr>
      <w:r>
        <w:rPr>
          <w:rFonts w:ascii="Arial" w:cs="Arial" w:eastAsia="Arial" w:hAnsi="Arial"/>
          <w:color w:val="1C1C1C"/>
          <w:sz w:val="22"/>
          <w:szCs w:val="22"/>
        </w:rPr>
        <w:t xml:space="preserve">A corporate event coordinator arriving from Google currently faces this sequence on conferencevenues.com.au:</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26"/>
      </w:tblGrid>
      <w:tr>
        <w:trPr>
          <w:tblHeader/>
        </w:trPr>
        <w:tc>
          <w:tcPr>
            <w:tcW w:type="dxa" w:w="1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Step</w:t>
            </w:r>
          </w:p>
        </w:tc>
        <w:tc>
          <w:tcPr>
            <w:tcW w:type="dxa" w:w="4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Happens</w:t>
            </w:r>
          </w:p>
        </w:tc>
        <w:tc>
          <w:tcPr>
            <w:tcW w:type="dxa" w:w="40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Where It Breaks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Lands on homepage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hero value prop, no venue imagery, wall of undifferentiated text</w:t>
            </w:r>
          </w:p>
        </w:tc>
      </w:tr>
      <w:tr>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Tries to understand the service</w:t>
            </w:r>
          </w:p>
        </w:tc>
        <w:tc>
          <w:tcPr>
            <w:tcW w:type="dxa" w:w="4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Bucks parties and 300-person conferences described side by side — brand confusion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Looks for evidence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testimonials visible, no client names, no stats — trust barrier remains</w:t>
            </w:r>
          </w:p>
        </w:tc>
      </w:tr>
      <w:tr>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Looks for the catch</w:t>
            </w:r>
          </w:p>
        </w:tc>
        <w:tc>
          <w:tcPr>
            <w:tcW w:type="dxa" w:w="4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Brokerage model not explained upfront — biggest objection unaddressed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Tries to convert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Vague 'Get a Quote' contact form — not a structured brief intake</w:t>
            </w:r>
          </w:p>
        </w:tc>
      </w:tr>
      <w:tr>
        <w:tc>
          <w:tcPr>
            <w:tcW w:type="dxa" w:w="1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Bounces</w:t>
            </w:r>
          </w:p>
        </w:tc>
        <w:tc>
          <w:tcPr>
            <w:tcW w:type="dxa" w:w="4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Goes to VenueNow, Conference Resources, or back to Google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The funnel breaks at step 1 and again at step 5. There is no middle of the funnel at all.</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Ideal Conversion Path</w:t>
      </w:r>
    </w:p>
    <w:p>
      <w:pPr>
        <w:spacing w:before="80" w:after="100"/>
      </w:pPr>
      <w:r>
        <w:rPr>
          <w:rFonts w:ascii="Arial" w:cs="Arial" w:eastAsia="Arial" w:hAnsi="Arial"/>
          <w:color w:val="1C1C1C"/>
          <w:sz w:val="22"/>
          <w:szCs w:val="22"/>
        </w:rPr>
        <w:t xml:space="preserve">Cold visitor to booked brief in four steps:</w:t>
      </w:r>
    </w:p>
    <w:p>
      <w:pPr>
        <w:pStyle w:val="ListParagraph"/>
        <w:numPr>
          <w:ilvl w:val="0"/>
          <w:numId w:val="2"/>
        </w:numPr>
        <w:spacing w:before="60" w:after="60"/>
      </w:pPr>
      <w:r>
        <w:rPr>
          <w:rFonts w:ascii="Arial" w:cs="Arial" w:eastAsia="Arial" w:hAnsi="Arial"/>
          <w:b w:val="false"/>
          <w:bCs w:val="false"/>
          <w:color w:val="1C1C1C"/>
          <w:sz w:val="22"/>
          <w:szCs w:val="22"/>
        </w:rPr>
        <w:t xml:space="preserve">Step 1 — Hero section: Specific value prop + 'Submit your brief' CTA above fold</w:t>
      </w:r>
    </w:p>
    <w:p>
      <w:pPr>
        <w:pStyle w:val="ListParagraph"/>
        <w:numPr>
          <w:ilvl w:val="0"/>
          <w:numId w:val="2"/>
        </w:numPr>
        <w:spacing w:before="60" w:after="60"/>
      </w:pPr>
      <w:r>
        <w:rPr>
          <w:rFonts w:ascii="Arial" w:cs="Arial" w:eastAsia="Arial" w:hAnsi="Arial"/>
          <w:b w:val="false"/>
          <w:bCs w:val="false"/>
          <w:color w:val="1C1C1C"/>
          <w:sz w:val="22"/>
          <w:szCs w:val="22"/>
        </w:rPr>
        <w:t xml:space="preserve">Step 2 — Social proof bar: Company names / sectors served + quantified stats (events booked, years operating)</w:t>
      </w:r>
    </w:p>
    <w:p>
      <w:pPr>
        <w:pStyle w:val="ListParagraph"/>
        <w:numPr>
          <w:ilvl w:val="0"/>
          <w:numId w:val="2"/>
        </w:numPr>
        <w:spacing w:before="60" w:after="60"/>
      </w:pPr>
      <w:r>
        <w:rPr>
          <w:rFonts w:ascii="Arial" w:cs="Arial" w:eastAsia="Arial" w:hAnsi="Arial"/>
          <w:b w:val="false"/>
          <w:bCs w:val="false"/>
          <w:color w:val="1C1C1C"/>
          <w:sz w:val="22"/>
          <w:szCs w:val="22"/>
        </w:rPr>
        <w:t xml:space="preserve">Step 3 — Brief builder form: Structured intake (event type, location, dates, delegate count, budget range, AV requirements, accommodation needed)</w:t>
      </w:r>
    </w:p>
    <w:p>
      <w:pPr>
        <w:pStyle w:val="ListParagraph"/>
        <w:numPr>
          <w:ilvl w:val="0"/>
          <w:numId w:val="2"/>
        </w:numPr>
        <w:spacing w:before="60" w:after="60"/>
      </w:pPr>
      <w:r>
        <w:rPr>
          <w:rFonts w:ascii="Arial" w:cs="Arial" w:eastAsia="Arial" w:hAnsi="Arial"/>
          <w:b w:val="false"/>
          <w:bCs w:val="false"/>
          <w:color w:val="1C1C1C"/>
          <w:sz w:val="22"/>
          <w:szCs w:val="22"/>
        </w:rPr>
        <w:t xml:space="preserve">Step 4 — Confirmation + response time promise: 'We'll come back to you within 24 hours with shortlisted options'</w:t>
      </w:r>
    </w:p>
    <w:p>
      <w:pPr>
        <w:spacing w:before="0" w:after="60"/>
      </w:pPr>
      <w:r>
        <w:t xml:space="preserve"/>
      </w:r>
    </w:p>
    <w:p>
      <w:pPr>
        <w:spacing w:before="80" w:after="100"/>
      </w:pPr>
      <w:r>
        <w:rPr>
          <w:rFonts w:ascii="Arial" w:cs="Arial" w:eastAsia="Arial" w:hAnsi="Arial"/>
          <w:color w:val="1C1C1C"/>
          <w:sz w:val="22"/>
          <w:szCs w:val="22"/>
        </w:rPr>
        <w:t xml:space="preserve">The brief builder is the conversion engine. Everything else on the site exists to build enough trust for someone to fill it in.</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CTA Strategy</w:t>
      </w:r>
    </w:p>
    <w:p>
      <w:pPr>
        <w:pStyle w:val="ListParagraph"/>
        <w:numPr>
          <w:ilvl w:val="0"/>
          <w:numId w:val="2"/>
        </w:numPr>
        <w:spacing w:before="60" w:after="60"/>
      </w:pPr>
      <w:r>
        <w:rPr>
          <w:rFonts w:ascii="Arial" w:cs="Arial" w:eastAsia="Arial" w:hAnsi="Arial"/>
          <w:b w:val="false"/>
          <w:bCs w:val="false"/>
          <w:color w:val="1C1C1C"/>
          <w:sz w:val="22"/>
          <w:szCs w:val="22"/>
        </w:rPr>
        <w:t xml:space="preserve">Primary CTA throughout: 'Submit Your Brief' — not 'Get a Quote' ('quote' implies cost, 'brief' implies expertise)</w:t>
      </w:r>
    </w:p>
    <w:p>
      <w:pPr>
        <w:pStyle w:val="ListParagraph"/>
        <w:numPr>
          <w:ilvl w:val="0"/>
          <w:numId w:val="2"/>
        </w:numPr>
        <w:spacing w:before="60" w:after="60"/>
      </w:pPr>
      <w:r>
        <w:rPr>
          <w:rFonts w:ascii="Arial" w:cs="Arial" w:eastAsia="Arial" w:hAnsi="Arial"/>
          <w:b w:val="false"/>
          <w:bCs w:val="false"/>
          <w:color w:val="1C1C1C"/>
          <w:sz w:val="22"/>
          <w:szCs w:val="22"/>
        </w:rPr>
        <w:t xml:space="preserve">Secondary CTA: 'See How It Works' — for cold or unconvinced visitors</w:t>
      </w:r>
    </w:p>
    <w:p>
      <w:pPr>
        <w:pStyle w:val="ListParagraph"/>
        <w:numPr>
          <w:ilvl w:val="0"/>
          <w:numId w:val="2"/>
        </w:numPr>
        <w:spacing w:before="60" w:after="60"/>
      </w:pPr>
      <w:r>
        <w:rPr>
          <w:rFonts w:ascii="Arial" w:cs="Arial" w:eastAsia="Arial" w:hAnsi="Arial"/>
          <w:b w:val="false"/>
          <w:bCs w:val="false"/>
          <w:color w:val="1C1C1C"/>
          <w:sz w:val="22"/>
          <w:szCs w:val="22"/>
        </w:rPr>
        <w:t xml:space="preserve">Sticky nav CTA: 'Submit a Brief' button always visible on scroll</w:t>
      </w:r>
    </w:p>
    <w:p>
      <w:pPr>
        <w:pStyle w:val="ListParagraph"/>
        <w:numPr>
          <w:ilvl w:val="0"/>
          <w:numId w:val="2"/>
        </w:numPr>
        <w:spacing w:before="60" w:after="60"/>
      </w:pPr>
      <w:r>
        <w:rPr>
          <w:rFonts w:ascii="Arial" w:cs="Arial" w:eastAsia="Arial" w:hAnsi="Arial"/>
          <w:b w:val="false"/>
          <w:bCs w:val="false"/>
          <w:color w:val="1C1C1C"/>
          <w:sz w:val="22"/>
          <w:szCs w:val="22"/>
        </w:rPr>
        <w:t xml:space="preserve">Exit intent / scroll trigger: 'Got an event coming up? Let us do the venue research.'</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Recommended Site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Page</w:t>
            </w:r>
          </w:p>
        </w:tc>
        <w:tc>
          <w:tcPr>
            <w:tcW w:type="dxa" w:w="65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Hero, stats bar, how it works, testimonials, brief CTA</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How It Works</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Objection killer — explains brokerage model, process, and independence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Services / Conference Venue Finding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service, SEO-optimised, brief form embedded</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Services / Group Accommodation</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Secondary service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Services / Product Launch &amp; Events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 page</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Services / Corporate Relocation</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Service page — niche but uncontested SEO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Destinations (15–20 pages)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Sydney, Melbourne, Brisbane, Gold Coast, Canberra, Perth, Adelaide, Hunter Valley, Yarra Valley, Cairns, International + regional</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About</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Karen &amp; Anthony story, company history, humanise the brand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How We're Paid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Transparency page — removes the biggest conversion objection</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Results</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Case studies + full formatted testimonials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Blog / Resources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Articles, planning guides, venue comparison content</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Submit a Brief</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Primary CTA destination — multi-step Tally form embedded</w:t>
            </w:r>
          </w:p>
        </w:tc>
      </w:tr>
    </w:tbl>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4 — SEO &amp; Content Strategy</w:t>
      </w:r>
    </w:p>
    <w:p>
      <w:pPr>
        <w:pStyle w:val="Heading2"/>
        <w:pBdr>
          <w:bottom w:val="single" w:color="C9A96E" w:sz="4"/>
        </w:pBdr>
        <w:spacing w:before="320" w:after="120"/>
      </w:pPr>
      <w:r>
        <w:rPr>
          <w:rFonts w:ascii="Arial" w:cs="Arial" w:eastAsia="Arial" w:hAnsi="Arial"/>
          <w:b/>
          <w:bCs/>
          <w:color w:val="1A2B4A"/>
          <w:sz w:val="28"/>
          <w:szCs w:val="28"/>
        </w:rPr>
        <w:t xml:space="preserve">Core SEO Problem</w:t>
      </w:r>
    </w:p>
    <w:p>
      <w:pPr>
        <w:spacing w:before="80" w:after="100"/>
      </w:pPr>
      <w:r>
        <w:rPr>
          <w:rFonts w:ascii="Arial" w:cs="Arial" w:eastAsia="Arial" w:hAnsi="Arial"/>
          <w:color w:val="1C1C1C"/>
          <w:sz w:val="22"/>
          <w:szCs w:val="22"/>
        </w:rPr>
        <w:t xml:space="preserve">CVBS currently has no location pages and no active content. Conference Resources has built location-specific pages for every Australian city and major region, creating hundreds of indexed URLs targeting specific geographic queries. CVBS is effectively invisible for 'conference venue Sydney,' 'venue finder Melbourne,' and every high-intent location search that represents actual buyer intent.</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Target Keywords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400"/>
        <w:gridCol w:w="2226"/>
      </w:tblGrid>
      <w:tr>
        <w:trPr>
          <w:tblHeader/>
        </w:trPr>
        <w:tc>
          <w:tcPr>
            <w:tcW w:type="dxa" w:w="38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Keyword</w:t>
            </w:r>
          </w:p>
        </w:tc>
        <w:tc>
          <w:tcPr>
            <w:tcW w:type="dxa" w:w="16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Intent</w:t>
            </w:r>
          </w:p>
        </w:tc>
        <w:tc>
          <w:tcPr>
            <w:tcW w:type="dxa" w:w="14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c>
          <w:tcPr>
            <w:tcW w:type="dxa" w:w="22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venue finder Australia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Core service term</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free venue finding service Australia</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Directly describes CVBS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venues Sydney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Highest volume location term</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venues Melbourne</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venues Brisbane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corporate event venue finder</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B2B qualifier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venue finding agency Australia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'Agency' signals B2B buyer</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venue sourcing service Australia</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Procurement language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venue Canberra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Government dept target</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group accommodation Australia corporate</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Secondary service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best conference venues Sydney 200 pax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Delegate-count qualifier</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how to find a conference venue Australia</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Informational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Blog content target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venue checklist Australia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Informational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Download / lead magnet</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Hunter Valley conference venues</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High-intent destination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Yarra Valley conference venues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corporate relocation accommodation Australia</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LOW</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Niche but uncontested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conference brief template Australia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Informational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LOW</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Lead magnet SEO</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corporate conference planning service</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Inf. / Trans.</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product launch venue Sydney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Service-specific</w:t>
            </w:r>
          </w:p>
        </w:tc>
      </w:tr>
      <w:tr>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venue finding service Melbourne</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Transactional</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City + service combo</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Content Architecture</w:t>
      </w:r>
    </w:p>
    <w:p>
      <w:pPr>
        <w:pStyle w:val="Heading3"/>
        <w:spacing w:before="240" w:after="80"/>
      </w:pPr>
      <w:r>
        <w:rPr>
          <w:rFonts w:ascii="Arial" w:cs="Arial" w:eastAsia="Arial" w:hAnsi="Arial"/>
          <w:b/>
          <w:bCs/>
          <w:color w:val="1A2B4A"/>
          <w:sz w:val="24"/>
          <w:szCs w:val="24"/>
        </w:rPr>
        <w:t xml:space="preserve">Pillar Pages — One Per Service (2,000+ words each)</w:t>
      </w:r>
    </w:p>
    <w:p>
      <w:pPr>
        <w:pStyle w:val="ListParagraph"/>
        <w:numPr>
          <w:ilvl w:val="0"/>
          <w:numId w:val="2"/>
        </w:numPr>
        <w:spacing w:before="60" w:after="60"/>
      </w:pPr>
      <w:r>
        <w:rPr>
          <w:rFonts w:ascii="Arial" w:cs="Arial" w:eastAsia="Arial" w:hAnsi="Arial"/>
          <w:b w:val="false"/>
          <w:bCs w:val="false"/>
          <w:color w:val="1C1C1C"/>
          <w:sz w:val="22"/>
          <w:szCs w:val="22"/>
        </w:rPr>
        <w:t xml:space="preserve">Conference Venue Finding in Australia</w:t>
      </w:r>
    </w:p>
    <w:p>
      <w:pPr>
        <w:pStyle w:val="ListParagraph"/>
        <w:numPr>
          <w:ilvl w:val="0"/>
          <w:numId w:val="2"/>
        </w:numPr>
        <w:spacing w:before="60" w:after="60"/>
      </w:pPr>
      <w:r>
        <w:rPr>
          <w:rFonts w:ascii="Arial" w:cs="Arial" w:eastAsia="Arial" w:hAnsi="Arial"/>
          <w:b w:val="false"/>
          <w:bCs w:val="false"/>
          <w:color w:val="1C1C1C"/>
          <w:sz w:val="22"/>
          <w:szCs w:val="22"/>
        </w:rPr>
        <w:t xml:space="preserve">Group Accommodation for Corporate Events</w:t>
      </w:r>
    </w:p>
    <w:p>
      <w:pPr>
        <w:pStyle w:val="ListParagraph"/>
        <w:numPr>
          <w:ilvl w:val="0"/>
          <w:numId w:val="2"/>
        </w:numPr>
        <w:spacing w:before="60" w:after="60"/>
      </w:pPr>
      <w:r>
        <w:rPr>
          <w:rFonts w:ascii="Arial" w:cs="Arial" w:eastAsia="Arial" w:hAnsi="Arial"/>
          <w:b w:val="false"/>
          <w:bCs w:val="false"/>
          <w:color w:val="1C1C1C"/>
          <w:sz w:val="22"/>
          <w:szCs w:val="22"/>
        </w:rPr>
        <w:t xml:space="preserve">Product Launch Venue Finding</w:t>
      </w:r>
    </w:p>
    <w:p>
      <w:pPr>
        <w:pStyle w:val="ListParagraph"/>
        <w:numPr>
          <w:ilvl w:val="0"/>
          <w:numId w:val="2"/>
        </w:numPr>
        <w:spacing w:before="60" w:after="60"/>
      </w:pPr>
      <w:r>
        <w:rPr>
          <w:rFonts w:ascii="Arial" w:cs="Arial" w:eastAsia="Arial" w:hAnsi="Arial"/>
          <w:b w:val="false"/>
          <w:bCs w:val="false"/>
          <w:color w:val="1C1C1C"/>
          <w:sz w:val="22"/>
          <w:szCs w:val="22"/>
        </w:rPr>
        <w:t xml:space="preserve">Corporate Relocation Accommodation</w:t>
      </w:r>
    </w:p>
    <w:p>
      <w:pPr>
        <w:spacing w:before="0" w:after="60"/>
      </w:pPr>
      <w:r>
        <w:t xml:space="preserve"/>
      </w:r>
    </w:p>
    <w:p>
      <w:pPr>
        <w:pStyle w:val="Heading3"/>
        <w:spacing w:before="240" w:after="80"/>
      </w:pPr>
      <w:r>
        <w:rPr>
          <w:rFonts w:ascii="Arial" w:cs="Arial" w:eastAsia="Arial" w:hAnsi="Arial"/>
          <w:b/>
          <w:bCs/>
          <w:color w:val="1A2B4A"/>
          <w:sz w:val="24"/>
          <w:szCs w:val="24"/>
        </w:rPr>
        <w:t xml:space="preserve">Location Pages — 15–20 at Launch</w:t>
      </w:r>
    </w:p>
    <w:p>
      <w:pPr>
        <w:spacing w:before="80" w:after="100"/>
      </w:pPr>
      <w:r>
        <w:rPr>
          <w:rFonts w:ascii="Arial" w:cs="Arial" w:eastAsia="Arial" w:hAnsi="Arial"/>
          <w:color w:val="1C1C1C"/>
          <w:sz w:val="22"/>
          <w:szCs w:val="22"/>
        </w:rPr>
        <w:t xml:space="preserve">Each page follows a consistent template: destination context for events, venue types available, why CVBS knows this market, brief submission form embedded. These pages target geographic queries CVBS currently does not appear in.</w:t>
      </w:r>
    </w:p>
    <w:p>
      <w:pPr>
        <w:pStyle w:val="ListParagraph"/>
        <w:numPr>
          <w:ilvl w:val="0"/>
          <w:numId w:val="2"/>
        </w:numPr>
        <w:spacing w:before="60" w:after="60"/>
      </w:pPr>
      <w:r>
        <w:rPr>
          <w:rFonts w:ascii="Arial" w:cs="Arial" w:eastAsia="Arial" w:hAnsi="Arial"/>
          <w:b w:val="false"/>
          <w:bCs w:val="false"/>
          <w:color w:val="1C1C1C"/>
          <w:sz w:val="22"/>
          <w:szCs w:val="22"/>
        </w:rPr>
        <w:t xml:space="preserve">Priority cities: Sydney, Melbourne, Brisbane, Gold Coast, Canberra, Perth, Adelaide, Cairns</w:t>
      </w:r>
    </w:p>
    <w:p>
      <w:pPr>
        <w:pStyle w:val="ListParagraph"/>
        <w:numPr>
          <w:ilvl w:val="0"/>
          <w:numId w:val="2"/>
        </w:numPr>
        <w:spacing w:before="60" w:after="60"/>
      </w:pPr>
      <w:r>
        <w:rPr>
          <w:rFonts w:ascii="Arial" w:cs="Arial" w:eastAsia="Arial" w:hAnsi="Arial"/>
          <w:b w:val="false"/>
          <w:bCs w:val="false"/>
          <w:color w:val="1C1C1C"/>
          <w:sz w:val="22"/>
          <w:szCs w:val="22"/>
        </w:rPr>
        <w:t xml:space="preserve">High-value regional: Hunter Valley, Yarra Valley, Sunshine Coast, Mornington Peninsula, Blue Mountains</w:t>
      </w:r>
    </w:p>
    <w:p>
      <w:pPr>
        <w:pStyle w:val="ListParagraph"/>
        <w:numPr>
          <w:ilvl w:val="0"/>
          <w:numId w:val="2"/>
        </w:numPr>
        <w:spacing w:before="60" w:after="60"/>
      </w:pPr>
      <w:r>
        <w:rPr>
          <w:rFonts w:ascii="Arial" w:cs="Arial" w:eastAsia="Arial" w:hAnsi="Arial"/>
          <w:b w:val="false"/>
          <w:bCs w:val="false"/>
          <w:color w:val="1C1C1C"/>
          <w:sz w:val="22"/>
          <w:szCs w:val="22"/>
        </w:rPr>
        <w:t xml:space="preserve">International: Fiji, Bali, Queenstown, Singapore, Phuket</w:t>
      </w:r>
    </w:p>
    <w:p>
      <w:pPr>
        <w:spacing w:before="0" w:after="60"/>
      </w:pPr>
      <w:r>
        <w:t xml:space="preserve"/>
      </w:r>
    </w:p>
    <w:p>
      <w:pPr>
        <w:pStyle w:val="Heading3"/>
        <w:spacing w:before="240" w:after="80"/>
      </w:pPr>
      <w:r>
        <w:rPr>
          <w:rFonts w:ascii="Arial" w:cs="Arial" w:eastAsia="Arial" w:hAnsi="Arial"/>
          <w:b/>
          <w:bCs/>
          <w:color w:val="1A2B4A"/>
          <w:sz w:val="24"/>
          <w:szCs w:val="24"/>
        </w:rPr>
        <w:t xml:space="preserve">Launch Blog Articles — Phase 1 (8 Articles)</w:t>
      </w:r>
    </w:p>
    <w:p>
      <w:pPr>
        <w:pStyle w:val="ListParagraph"/>
        <w:numPr>
          <w:ilvl w:val="0"/>
          <w:numId w:val="2"/>
        </w:numPr>
        <w:spacing w:before="60" w:after="60"/>
      </w:pPr>
      <w:r>
        <w:rPr>
          <w:rFonts w:ascii="Arial" w:cs="Arial" w:eastAsia="Arial" w:hAnsi="Arial"/>
          <w:b w:val="false"/>
          <w:bCs w:val="false"/>
          <w:color w:val="1C1C1C"/>
          <w:sz w:val="22"/>
          <w:szCs w:val="22"/>
        </w:rPr>
        <w:t xml:space="preserve">'How to Write a Conference Brief That Gets Better Venue Options' — targets 'conference brief template'</w:t>
      </w:r>
    </w:p>
    <w:p>
      <w:pPr>
        <w:pStyle w:val="ListParagraph"/>
        <w:numPr>
          <w:ilvl w:val="0"/>
          <w:numId w:val="2"/>
        </w:numPr>
        <w:spacing w:before="60" w:after="60"/>
      </w:pPr>
      <w:r>
        <w:rPr>
          <w:rFonts w:ascii="Arial" w:cs="Arial" w:eastAsia="Arial" w:hAnsi="Arial"/>
          <w:b w:val="false"/>
          <w:bCs w:val="false"/>
          <w:color w:val="1C1C1C"/>
          <w:sz w:val="22"/>
          <w:szCs w:val="22"/>
        </w:rPr>
        <w:t xml:space="preserve">'The Real Cost of a Conference Venue in Australia in 2026' — targets 'conference venue cost'</w:t>
      </w:r>
    </w:p>
    <w:p>
      <w:pPr>
        <w:pStyle w:val="ListParagraph"/>
        <w:numPr>
          <w:ilvl w:val="0"/>
          <w:numId w:val="2"/>
        </w:numPr>
        <w:spacing w:before="60" w:after="60"/>
      </w:pPr>
      <w:r>
        <w:rPr>
          <w:rFonts w:ascii="Arial" w:cs="Arial" w:eastAsia="Arial" w:hAnsi="Arial"/>
          <w:b w:val="false"/>
          <w:bCs w:val="false"/>
          <w:color w:val="1C1C1C"/>
          <w:sz w:val="22"/>
          <w:szCs w:val="22"/>
        </w:rPr>
        <w:t xml:space="preserve">'Sydney vs Melbourne for Your Annual Conference: A Venue Finder's Honest Take'</w:t>
      </w:r>
    </w:p>
    <w:p>
      <w:pPr>
        <w:pStyle w:val="ListParagraph"/>
        <w:numPr>
          <w:ilvl w:val="0"/>
          <w:numId w:val="2"/>
        </w:numPr>
        <w:spacing w:before="60" w:after="60"/>
      </w:pPr>
      <w:r>
        <w:rPr>
          <w:rFonts w:ascii="Arial" w:cs="Arial" w:eastAsia="Arial" w:hAnsi="Arial"/>
          <w:b w:val="false"/>
          <w:bCs w:val="false"/>
          <w:color w:val="1C1C1C"/>
          <w:sz w:val="22"/>
          <w:szCs w:val="22"/>
        </w:rPr>
        <w:t xml:space="preserve">'5 Things Event Coordinators Forget When Booking Venue Accommodation'</w:t>
      </w:r>
    </w:p>
    <w:p>
      <w:pPr>
        <w:pStyle w:val="ListParagraph"/>
        <w:numPr>
          <w:ilvl w:val="0"/>
          <w:numId w:val="2"/>
        </w:numPr>
        <w:spacing w:before="60" w:after="60"/>
      </w:pPr>
      <w:r>
        <w:rPr>
          <w:rFonts w:ascii="Arial" w:cs="Arial" w:eastAsia="Arial" w:hAnsi="Arial"/>
          <w:b w:val="false"/>
          <w:bCs w:val="false"/>
          <w:color w:val="1C1C1C"/>
          <w:sz w:val="22"/>
          <w:szCs w:val="22"/>
        </w:rPr>
        <w:t xml:space="preserve">'How Venue Finding Services Actually Work (And Why They're Free)'</w:t>
      </w:r>
    </w:p>
    <w:p>
      <w:pPr>
        <w:pStyle w:val="ListParagraph"/>
        <w:numPr>
          <w:ilvl w:val="0"/>
          <w:numId w:val="2"/>
        </w:numPr>
        <w:spacing w:before="60" w:after="60"/>
      </w:pPr>
      <w:r>
        <w:rPr>
          <w:rFonts w:ascii="Arial" w:cs="Arial" w:eastAsia="Arial" w:hAnsi="Arial"/>
          <w:b w:val="false"/>
          <w:bCs w:val="false"/>
          <w:color w:val="1C1C1C"/>
          <w:sz w:val="22"/>
          <w:szCs w:val="22"/>
        </w:rPr>
        <w:t xml:space="preserve">'Best Conference Venues in the Hunter Valley for 50–200 Delegates'</w:t>
      </w:r>
    </w:p>
    <w:p>
      <w:pPr>
        <w:pStyle w:val="ListParagraph"/>
        <w:numPr>
          <w:ilvl w:val="0"/>
          <w:numId w:val="2"/>
        </w:numPr>
        <w:spacing w:before="60" w:after="60"/>
      </w:pPr>
      <w:r>
        <w:rPr>
          <w:rFonts w:ascii="Arial" w:cs="Arial" w:eastAsia="Arial" w:hAnsi="Arial"/>
          <w:b w:val="false"/>
          <w:bCs w:val="false"/>
          <w:color w:val="1C1C1C"/>
          <w:sz w:val="22"/>
          <w:szCs w:val="22"/>
        </w:rPr>
        <w:t xml:space="preserve">'Canberra Conference Venues for Government and Association Events'</w:t>
      </w:r>
    </w:p>
    <w:p>
      <w:pPr>
        <w:pStyle w:val="ListParagraph"/>
        <w:numPr>
          <w:ilvl w:val="0"/>
          <w:numId w:val="2"/>
        </w:numPr>
        <w:spacing w:before="60" w:after="60"/>
      </w:pPr>
      <w:r>
        <w:rPr>
          <w:rFonts w:ascii="Arial" w:cs="Arial" w:eastAsia="Arial" w:hAnsi="Arial"/>
          <w:b w:val="false"/>
          <w:bCs w:val="false"/>
          <w:color w:val="1C1C1C"/>
          <w:sz w:val="22"/>
          <w:szCs w:val="22"/>
        </w:rPr>
        <w:t xml:space="preserve">'What Makes a Great Conference Venue? The CVBS Checklist'</w:t>
      </w:r>
    </w:p>
    <w:p>
      <w:pPr>
        <w:spacing w:before="0" w:after="60"/>
      </w:pPr>
      <w:r>
        <w:t xml:space="preserve"/>
      </w:r>
    </w:p>
    <w:p>
      <w:pPr>
        <w:pStyle w:val="Heading3"/>
        <w:spacing w:before="240" w:after="80"/>
      </w:pPr>
      <w:r>
        <w:rPr>
          <w:rFonts w:ascii="Arial" w:cs="Arial" w:eastAsia="Arial" w:hAnsi="Arial"/>
          <w:b/>
          <w:bCs/>
          <w:color w:val="1A2B4A"/>
          <w:sz w:val="24"/>
          <w:szCs w:val="24"/>
        </w:rPr>
        <w:t xml:space="preserve">Schema Markup Recommendations</w:t>
      </w:r>
    </w:p>
    <w:p>
      <w:pPr>
        <w:pStyle w:val="ListParagraph"/>
        <w:numPr>
          <w:ilvl w:val="0"/>
          <w:numId w:val="2"/>
        </w:numPr>
        <w:spacing w:before="60" w:after="60"/>
      </w:pPr>
      <w:r>
        <w:rPr>
          <w:rFonts w:ascii="Arial" w:cs="Arial" w:eastAsia="Arial" w:hAnsi="Arial"/>
          <w:b w:val="false"/>
          <w:bCs w:val="false"/>
          <w:color w:val="1C1C1C"/>
          <w:sz w:val="22"/>
          <w:szCs w:val="22"/>
        </w:rPr>
        <w:t xml:space="preserve">LocalBusiness schema — homepage and contact page</w:t>
      </w:r>
    </w:p>
    <w:p>
      <w:pPr>
        <w:pStyle w:val="ListParagraph"/>
        <w:numPr>
          <w:ilvl w:val="0"/>
          <w:numId w:val="2"/>
        </w:numPr>
        <w:spacing w:before="60" w:after="60"/>
      </w:pPr>
      <w:r>
        <w:rPr>
          <w:rFonts w:ascii="Arial" w:cs="Arial" w:eastAsia="Arial" w:hAnsi="Arial"/>
          <w:b w:val="false"/>
          <w:bCs w:val="false"/>
          <w:color w:val="1C1C1C"/>
          <w:sz w:val="22"/>
          <w:szCs w:val="22"/>
        </w:rPr>
        <w:t xml:space="preserve">FAQPage schema — How It Works page (captures featured snippet real estate)</w:t>
      </w:r>
    </w:p>
    <w:p>
      <w:pPr>
        <w:pStyle w:val="ListParagraph"/>
        <w:numPr>
          <w:ilvl w:val="0"/>
          <w:numId w:val="2"/>
        </w:numPr>
        <w:spacing w:before="60" w:after="60"/>
      </w:pPr>
      <w:r>
        <w:rPr>
          <w:rFonts w:ascii="Arial" w:cs="Arial" w:eastAsia="Arial" w:hAnsi="Arial"/>
          <w:b w:val="false"/>
          <w:bCs w:val="false"/>
          <w:color w:val="1C1C1C"/>
          <w:sz w:val="22"/>
          <w:szCs w:val="22"/>
        </w:rPr>
        <w:t xml:space="preserve">Article schema — all blog posts</w:t>
      </w:r>
    </w:p>
    <w:p>
      <w:pPr>
        <w:pStyle w:val="ListParagraph"/>
        <w:numPr>
          <w:ilvl w:val="0"/>
          <w:numId w:val="2"/>
        </w:numPr>
        <w:spacing w:before="60" w:after="60"/>
      </w:pPr>
      <w:r>
        <w:rPr>
          <w:rFonts w:ascii="Arial" w:cs="Arial" w:eastAsia="Arial" w:hAnsi="Arial"/>
          <w:b w:val="false"/>
          <w:bCs w:val="false"/>
          <w:color w:val="1C1C1C"/>
          <w:sz w:val="22"/>
          <w:szCs w:val="22"/>
        </w:rPr>
        <w:t xml:space="preserve">BreadcrumbList — all location and service pages</w:t>
      </w:r>
    </w:p>
    <w:p>
      <w:pPr>
        <w:pStyle w:val="ListParagraph"/>
        <w:numPr>
          <w:ilvl w:val="0"/>
          <w:numId w:val="2"/>
        </w:numPr>
        <w:spacing w:before="60" w:after="60"/>
      </w:pPr>
      <w:r>
        <w:rPr>
          <w:rFonts w:ascii="Arial" w:cs="Arial" w:eastAsia="Arial" w:hAnsi="Arial"/>
          <w:b w:val="false"/>
          <w:bCs w:val="false"/>
          <w:color w:val="1C1C1C"/>
          <w:sz w:val="22"/>
          <w:szCs w:val="22"/>
        </w:rPr>
        <w:t xml:space="preserve">Review / AggregateRating — once Google reviews are accumulated</w:t>
      </w:r>
    </w:p>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5 — Trust &amp; Social Proof Strategy</w:t>
      </w:r>
    </w:p>
    <w:p>
      <w:pPr>
        <w:pStyle w:val="Heading2"/>
        <w:pBdr>
          <w:bottom w:val="single" w:color="C9A96E" w:sz="4"/>
        </w:pBdr>
        <w:spacing w:before="320" w:after="120"/>
      </w:pPr>
      <w:r>
        <w:rPr>
          <w:rFonts w:ascii="Arial" w:cs="Arial" w:eastAsia="Arial" w:hAnsi="Arial"/>
          <w:b/>
          <w:bCs/>
          <w:color w:val="1A2B4A"/>
          <w:sz w:val="28"/>
          <w:szCs w:val="28"/>
        </w:rPr>
        <w:t xml:space="preserve">The Core Problem</w:t>
      </w:r>
    </w:p>
    <w:p>
      <w:pPr>
        <w:spacing w:before="80" w:after="100"/>
      </w:pPr>
      <w:r>
        <w:rPr>
          <w:rFonts w:ascii="Arial" w:cs="Arial" w:eastAsia="Arial" w:hAnsi="Arial"/>
          <w:color w:val="1C1C1C"/>
          <w:sz w:val="22"/>
          <w:szCs w:val="22"/>
        </w:rPr>
        <w:t xml:space="preserve">CVBS has genuinely exceptional testimonials — clients referencing 13-year relationships, enterprise clients like Energex using the service across their entire EA/PA team, 200-person corporate family events, and explicit confirmation that CVBS beats going direct to venues on price. This is outstanding raw material. It is currently buried on a page called 'Reviews' that is not linked from the homepage.</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Required Testimonial Format — B2B Conversion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Full name + title + company name. Event specifics: delegate count, event type, location. Specific outcome: time saved, rate achieved, problem solved. Photo (LinkedIn-style headshot) where available.</w:t>
            </w:r>
          </w:p>
        </w:tc>
      </w:tr>
    </w:tbl>
    <w:p>
      <w:pPr>
        <w:spacing w:before="80" w:after="100"/>
      </w:pPr>
      <w:r>
        <w:rPr>
          <w:rFonts w:ascii="Arial" w:cs="Arial" w:eastAsia="Arial" w:hAnsi="Arial"/>
          <w:color w:val="1C1C1C"/>
          <w:sz w:val="22"/>
          <w:szCs w:val="22"/>
        </w:rPr>
        <w:t xml:space="preserve">Target: 12–15 featured testimonials in this format. CVBS almost certainly has them — they need to be requested and reformatted from existing clients.</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Case Studies — 3–5 at Launch</w:t>
      </w:r>
    </w:p>
    <w:p>
      <w:pPr>
        <w:spacing w:before="80" w:after="100"/>
      </w:pPr>
      <w:r>
        <w:rPr>
          <w:rFonts w:ascii="Arial" w:cs="Arial" w:eastAsia="Arial" w:hAnsi="Arial"/>
          <w:color w:val="1C1C1C"/>
          <w:sz w:val="22"/>
          <w:szCs w:val="22"/>
        </w:rPr>
        <w:t xml:space="preserve">Each case study follows the structure: Client brief → Challenge → CVBS process → Outcome. Ideal targets:</w:t>
      </w:r>
    </w:p>
    <w:p>
      <w:pPr>
        <w:pStyle w:val="ListParagraph"/>
        <w:numPr>
          <w:ilvl w:val="0"/>
          <w:numId w:val="2"/>
        </w:numPr>
        <w:spacing w:before="60" w:after="60"/>
      </w:pPr>
      <w:r>
        <w:rPr>
          <w:rFonts w:ascii="Arial" w:cs="Arial" w:eastAsia="Arial" w:hAnsi="Arial"/>
          <w:b w:val="false"/>
          <w:bCs w:val="false"/>
          <w:color w:val="1C1C1C"/>
          <w:sz w:val="22"/>
          <w:szCs w:val="22"/>
        </w:rPr>
        <w:t xml:space="preserve">A 200+ person corporate conference (demonstrates scale)</w:t>
      </w:r>
    </w:p>
    <w:p>
      <w:pPr>
        <w:pStyle w:val="ListParagraph"/>
        <w:numPr>
          <w:ilvl w:val="0"/>
          <w:numId w:val="2"/>
        </w:numPr>
        <w:spacing w:before="60" w:after="60"/>
      </w:pPr>
      <w:r>
        <w:rPr>
          <w:rFonts w:ascii="Arial" w:cs="Arial" w:eastAsia="Arial" w:hAnsi="Arial"/>
          <w:b w:val="false"/>
          <w:bCs w:val="false"/>
          <w:color w:val="1C1C1C"/>
          <w:sz w:val="22"/>
          <w:szCs w:val="22"/>
        </w:rPr>
        <w:t xml:space="preserve">A government or association event (demonstrates credibility with target segment)</w:t>
      </w:r>
    </w:p>
    <w:p>
      <w:pPr>
        <w:pStyle w:val="ListParagraph"/>
        <w:numPr>
          <w:ilvl w:val="0"/>
          <w:numId w:val="2"/>
        </w:numPr>
        <w:spacing w:before="60" w:after="60"/>
      </w:pPr>
      <w:r>
        <w:rPr>
          <w:rFonts w:ascii="Arial" w:cs="Arial" w:eastAsia="Arial" w:hAnsi="Arial"/>
          <w:b w:val="false"/>
          <w:bCs w:val="false"/>
          <w:color w:val="1C1C1C"/>
          <w:sz w:val="22"/>
          <w:szCs w:val="22"/>
        </w:rPr>
        <w:t xml:space="preserve">A multi-city group accommodation brief (demonstrates national reach)</w:t>
      </w:r>
    </w:p>
    <w:p>
      <w:pPr>
        <w:pStyle w:val="ListParagraph"/>
        <w:numPr>
          <w:ilvl w:val="0"/>
          <w:numId w:val="2"/>
        </w:numPr>
        <w:spacing w:before="60" w:after="60"/>
      </w:pPr>
      <w:r>
        <w:rPr>
          <w:rFonts w:ascii="Arial" w:cs="Arial" w:eastAsia="Arial" w:hAnsi="Arial"/>
          <w:b w:val="false"/>
          <w:bCs w:val="false"/>
          <w:color w:val="1C1C1C"/>
          <w:sz w:val="22"/>
          <w:szCs w:val="22"/>
        </w:rPr>
        <w:t xml:space="preserve">A last-minute or complex brief (demonstrates problem-solving under pressure)</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Quantified Stats — Hero / Social Proof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w:t>
            </w:r>
          </w:p>
        </w:tc>
        <w:tc>
          <w:tcPr>
            <w:tcW w:type="dxa" w:w="60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Display Format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35+ years in business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Since 1989 — or displayed as '35+ Years'</w:t>
            </w:r>
          </w:p>
        </w:tc>
      </w:tr>
      <w:tr>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Events booked</w:t>
            </w:r>
          </w:p>
        </w:tc>
        <w:tc>
          <w:tcPr>
            <w:tcW w:type="dxa" w:w="6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Start tracking immediately; display rounded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24–48 hour turnaround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'Every brief responded to within 24–48 hours'</w:t>
            </w:r>
          </w:p>
        </w:tc>
      </w:tr>
      <w:tr>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Independence claim</w:t>
            </w:r>
          </w:p>
        </w:tc>
        <w:tc>
          <w:tcPr>
            <w:tcW w:type="dxa" w:w="6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'100% independent — never aligned with any venue group'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Client sectors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'Government, ASX-listed companies, national associations'</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Trust Signal Placement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Trust Signal</w:t>
            </w:r>
          </w:p>
        </w:tc>
        <w:tc>
          <w:tcPr>
            <w:tcW w:type="dxa" w:w="55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Location on Site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Quantified stats bar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Homepage — directly below hero, above the fold on first scroll</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2–3 short testimonials</w:t>
            </w:r>
          </w:p>
        </w:tc>
        <w:tc>
          <w:tcPr>
            <w:tcW w:type="dxa" w:w="5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Homepage — visible before the CTA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'Independent &amp; unbiased' callout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Hero section + How It Works page</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Full formatted testimonials</w:t>
            </w:r>
          </w:p>
        </w:tc>
        <w:tc>
          <w:tcPr>
            <w:tcW w:type="dxa" w:w="5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Results page + each service page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Case studies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Results page (dedicated)</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'How We're Paid' explanation</w:t>
            </w:r>
          </w:p>
        </w:tc>
        <w:tc>
          <w:tcPr>
            <w:tcW w:type="dxa" w:w="5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Homepage FAQ + standalone Transparency page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Industry affiliations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Footer + About page</w:t>
            </w:r>
          </w:p>
        </w:tc>
      </w:tr>
      <w:tr>
        <w:tc>
          <w:tcPr>
            <w:tcW w:type="dxa" w:w="3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Google reviews</w:t>
            </w:r>
          </w:p>
        </w:tc>
        <w:tc>
          <w:tcPr>
            <w:tcW w:type="dxa" w:w="5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Homepage once accumulated — link to Google profile</w:t>
            </w:r>
          </w:p>
        </w:tc>
      </w:tr>
    </w:tbl>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6 — Technical &amp; Design Recommendations</w:t>
      </w:r>
    </w:p>
    <w:p>
      <w:pPr>
        <w:pStyle w:val="Heading2"/>
        <w:pBdr>
          <w:bottom w:val="single" w:color="C9A96E" w:sz="4"/>
        </w:pBdr>
        <w:spacing w:before="320" w:after="120"/>
      </w:pPr>
      <w:r>
        <w:rPr>
          <w:rFonts w:ascii="Arial" w:cs="Arial" w:eastAsia="Arial" w:hAnsi="Arial"/>
          <w:b/>
          <w:bCs/>
          <w:color w:val="1A2B4A"/>
          <w:sz w:val="28"/>
          <w:szCs w:val="28"/>
        </w:rPr>
        <w:t xml:space="preserve">Platform: Framer</w:t>
      </w:r>
    </w:p>
    <w:p>
      <w:pPr>
        <w:spacing w:before="80" w:after="100"/>
      </w:pPr>
      <w:r>
        <w:rPr>
          <w:rFonts w:ascii="Arial" w:cs="Arial" w:eastAsia="Arial" w:hAnsi="Arial"/>
          <w:color w:val="1C1C1C"/>
          <w:sz w:val="22"/>
          <w:szCs w:val="22"/>
        </w:rPr>
        <w:t xml:space="preserve">Framer is the correct platform for this build. Key rationale:</w:t>
      </w:r>
    </w:p>
    <w:p>
      <w:pPr>
        <w:pStyle w:val="ListParagraph"/>
        <w:numPr>
          <w:ilvl w:val="0"/>
          <w:numId w:val="2"/>
        </w:numPr>
        <w:spacing w:before="60" w:after="60"/>
      </w:pPr>
      <w:r>
        <w:rPr>
          <w:rFonts w:ascii="Arial" w:cs="Arial" w:eastAsia="Arial" w:hAnsi="Arial"/>
          <w:b w:val="false"/>
          <w:bCs w:val="false"/>
          <w:color w:val="1C1C1C"/>
          <w:sz w:val="22"/>
          <w:szCs w:val="22"/>
        </w:rPr>
        <w:t xml:space="preserve">Performance: Framer sites load significantly faster than Divi/WordPress — critical for mobile Core Web Vitals and SEO</w:t>
      </w:r>
    </w:p>
    <w:p>
      <w:pPr>
        <w:pStyle w:val="ListParagraph"/>
        <w:numPr>
          <w:ilvl w:val="0"/>
          <w:numId w:val="2"/>
        </w:numPr>
        <w:spacing w:before="60" w:after="60"/>
      </w:pPr>
      <w:r>
        <w:rPr>
          <w:rFonts w:ascii="Arial" w:cs="Arial" w:eastAsia="Arial" w:hAnsi="Arial"/>
          <w:b w:val="false"/>
          <w:bCs w:val="false"/>
          <w:color w:val="1C1C1C"/>
          <w:sz w:val="22"/>
          <w:szCs w:val="22"/>
        </w:rPr>
        <w:t xml:space="preserve">Design quality: Native animations and layout flexibility achieve premium B2B hospitality aesthetic without custom development cost</w:t>
      </w:r>
    </w:p>
    <w:p>
      <w:pPr>
        <w:pStyle w:val="ListParagraph"/>
        <w:numPr>
          <w:ilvl w:val="0"/>
          <w:numId w:val="2"/>
        </w:numPr>
        <w:spacing w:before="60" w:after="60"/>
      </w:pPr>
      <w:r>
        <w:rPr>
          <w:rFonts w:ascii="Arial" w:cs="Arial" w:eastAsia="Arial" w:hAnsi="Arial"/>
          <w:b w:val="false"/>
          <w:bCs w:val="false"/>
          <w:color w:val="1C1C1C"/>
          <w:sz w:val="22"/>
          <w:szCs w:val="22"/>
        </w:rPr>
        <w:t xml:space="preserve">CMS: Framer CMS handles blog and location page templates cleanly with repeatable structure</w:t>
      </w:r>
    </w:p>
    <w:p>
      <w:pPr>
        <w:pStyle w:val="ListParagraph"/>
        <w:numPr>
          <w:ilvl w:val="0"/>
          <w:numId w:val="2"/>
        </w:numPr>
        <w:spacing w:before="60" w:after="60"/>
      </w:pPr>
      <w:r>
        <w:rPr>
          <w:rFonts w:ascii="Arial" w:cs="Arial" w:eastAsia="Arial" w:hAnsi="Arial"/>
          <w:b w:val="false"/>
          <w:bCs w:val="false"/>
          <w:color w:val="1C1C1C"/>
          <w:sz w:val="22"/>
          <w:szCs w:val="22"/>
        </w:rPr>
        <w:t xml:space="preserve">Forms: Native Framer forms or Tally.so integration for the multi-step brief builder</w:t>
      </w:r>
    </w:p>
    <w:p>
      <w:pPr>
        <w:pStyle w:val="ListParagraph"/>
        <w:numPr>
          <w:ilvl w:val="0"/>
          <w:numId w:val="2"/>
        </w:numPr>
        <w:spacing w:before="60" w:after="60"/>
      </w:pPr>
      <w:r>
        <w:rPr>
          <w:rFonts w:ascii="Arial" w:cs="Arial" w:eastAsia="Arial" w:hAnsi="Arial"/>
          <w:b w:val="false"/>
          <w:bCs w:val="false"/>
          <w:color w:val="1C1C1C"/>
          <w:sz w:val="22"/>
          <w:szCs w:val="22"/>
        </w:rPr>
        <w:t xml:space="preserve">Integrations: Connects to Mailchimp / Klaviyo, Calendly, HubSpot Free via embed</w:t>
      </w:r>
    </w:p>
    <w:p>
      <w:pPr>
        <w:spacing w:before="0" w:after="60"/>
      </w:pPr>
      <w:r>
        <w:t xml:space="preserve"/>
      </w:r>
    </w:p>
    <w:p>
      <w:pPr>
        <w:spacing w:before="80" w:after="100"/>
      </w:pPr>
      <w:r>
        <w:rPr>
          <w:rFonts w:ascii="Arial" w:cs="Arial" w:eastAsia="Arial" w:hAnsi="Arial"/>
          <w:color w:val="1C1C1C"/>
          <w:sz w:val="22"/>
          <w:szCs w:val="22"/>
        </w:rPr>
        <w:t xml:space="preserve">The brief builder — the most critical conversion element — should be built in Tally.so (multi-step, conditional logic) and embedded in Framer. This allows complex brief capture without development complexity.</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Design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Element</w:t>
            </w:r>
          </w:p>
        </w:tc>
        <w:tc>
          <w:tcPr>
            <w:tcW w:type="dxa" w:w="65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Aesthetic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Corporate hospitality premium — confident, spacious, editorial. Reference: Qantas Business, Marriott MICE, Amex Business</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Primary colour</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#1A2B4A — Deep navy (trust, corporate, authority)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Accent colour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#C9A96E — Warm gold/bronze (premium, hospitality, differentiates from tech-blue competitors)</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Background</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#F9F7F4 — Warm off-white (not pure white; more premium and human)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Body text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#1C1C1C — Near-black (maximum legibility)</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Headline font</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Freight Display Pro or similar editorial serif — signals premium, human expertise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Body font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 or DM Sans — clean, highly legible, professional</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Photography</w:t>
            </w:r>
          </w:p>
        </w:tc>
        <w:tc>
          <w:tcPr>
            <w:tcW w:type="dxa" w:w="6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Licensed stock at launch (Stocksy / Unsplash Pro) — Australian conference settings, genuine human interactions. Phase 2: proprietary venue shoot</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Technical SEO Requirements</w:t>
      </w:r>
    </w:p>
    <w:p>
      <w:pPr>
        <w:pStyle w:val="ListParagraph"/>
        <w:numPr>
          <w:ilvl w:val="0"/>
          <w:numId w:val="2"/>
        </w:numPr>
        <w:spacing w:before="60" w:after="60"/>
      </w:pPr>
      <w:r>
        <w:rPr>
          <w:rFonts w:ascii="Arial" w:cs="Arial" w:eastAsia="Arial" w:hAnsi="Arial"/>
          <w:b w:val="false"/>
          <w:bCs w:val="false"/>
          <w:color w:val="1C1C1C"/>
          <w:sz w:val="22"/>
          <w:szCs w:val="22"/>
        </w:rPr>
        <w:t xml:space="preserve">Core Web Vitals: LCP under 2.5 seconds, CLS under 0.1 — Framer achieves this natively with optimised images</w:t>
      </w:r>
    </w:p>
    <w:p>
      <w:pPr>
        <w:pStyle w:val="ListParagraph"/>
        <w:numPr>
          <w:ilvl w:val="0"/>
          <w:numId w:val="2"/>
        </w:numPr>
        <w:spacing w:before="60" w:after="60"/>
      </w:pPr>
      <w:r>
        <w:rPr>
          <w:rFonts w:ascii="Arial" w:cs="Arial" w:eastAsia="Arial" w:hAnsi="Arial"/>
          <w:b w:val="false"/>
          <w:bCs w:val="false"/>
          <w:color w:val="1C1C1C"/>
          <w:sz w:val="22"/>
          <w:szCs w:val="22"/>
        </w:rPr>
        <w:t xml:space="preserve">Mobile-first: All layouts designed at 375px viewport first, desktop second</w:t>
      </w:r>
    </w:p>
    <w:p>
      <w:pPr>
        <w:pStyle w:val="ListParagraph"/>
        <w:numPr>
          <w:ilvl w:val="0"/>
          <w:numId w:val="2"/>
        </w:numPr>
        <w:spacing w:before="60" w:after="60"/>
      </w:pPr>
      <w:r>
        <w:rPr>
          <w:rFonts w:ascii="Arial" w:cs="Arial" w:eastAsia="Arial" w:hAnsi="Arial"/>
          <w:b w:val="false"/>
          <w:bCs w:val="false"/>
          <w:color w:val="1C1C1C"/>
          <w:sz w:val="22"/>
          <w:szCs w:val="22"/>
        </w:rPr>
        <w:t xml:space="preserve">URL structure: /destinations/sydney/, /services/conference-venue-finding/ — clean and descriptive</w:t>
      </w:r>
    </w:p>
    <w:p>
      <w:pPr>
        <w:pStyle w:val="ListParagraph"/>
        <w:numPr>
          <w:ilvl w:val="0"/>
          <w:numId w:val="2"/>
        </w:numPr>
        <w:spacing w:before="60" w:after="60"/>
      </w:pPr>
      <w:r>
        <w:rPr>
          <w:rFonts w:ascii="Arial" w:cs="Arial" w:eastAsia="Arial" w:hAnsi="Arial"/>
          <w:b w:val="false"/>
          <w:bCs w:val="false"/>
          <w:color w:val="1C1C1C"/>
          <w:sz w:val="22"/>
          <w:szCs w:val="22"/>
        </w:rPr>
        <w:t xml:space="preserve">Canonical tags: On all location pages to avoid duplicate content across similar destination templates</w:t>
      </w:r>
    </w:p>
    <w:p>
      <w:pPr>
        <w:pStyle w:val="ListParagraph"/>
        <w:numPr>
          <w:ilvl w:val="0"/>
          <w:numId w:val="2"/>
        </w:numPr>
        <w:spacing w:before="60" w:after="60"/>
      </w:pPr>
      <w:r>
        <w:rPr>
          <w:rFonts w:ascii="Arial" w:cs="Arial" w:eastAsia="Arial" w:hAnsi="Arial"/>
          <w:b w:val="false"/>
          <w:bCs w:val="false"/>
          <w:color w:val="1C1C1C"/>
          <w:sz w:val="22"/>
          <w:szCs w:val="22"/>
        </w:rPr>
        <w:t xml:space="preserve">XML sitemap: Auto-generated in Framer, submitted to Google Search Console on launch day</w:t>
      </w:r>
    </w:p>
    <w:p>
      <w:pPr>
        <w:pStyle w:val="ListParagraph"/>
        <w:numPr>
          <w:ilvl w:val="0"/>
          <w:numId w:val="2"/>
        </w:numPr>
        <w:spacing w:before="60" w:after="60"/>
      </w:pPr>
      <w:r>
        <w:rPr>
          <w:rFonts w:ascii="Arial" w:cs="Arial" w:eastAsia="Arial" w:hAnsi="Arial"/>
          <w:b w:val="false"/>
          <w:bCs w:val="false"/>
          <w:color w:val="1C1C1C"/>
          <w:sz w:val="22"/>
          <w:szCs w:val="22"/>
        </w:rPr>
        <w:t xml:space="preserve">301 redirects: Map all existing CVBS URLs to new equivalents before DNS cutover</w:t>
      </w:r>
    </w:p>
    <w:p>
      <w:pPr>
        <w:pStyle w:val="ListParagraph"/>
        <w:numPr>
          <w:ilvl w:val="0"/>
          <w:numId w:val="2"/>
        </w:numPr>
        <w:spacing w:before="60" w:after="60"/>
      </w:pPr>
      <w:r>
        <w:rPr>
          <w:rFonts w:ascii="Arial" w:cs="Arial" w:eastAsia="Arial" w:hAnsi="Arial"/>
          <w:b w:val="false"/>
          <w:bCs w:val="false"/>
          <w:color w:val="1C1C1C"/>
          <w:sz w:val="22"/>
          <w:szCs w:val="22"/>
        </w:rPr>
        <w:t xml:space="preserve">Robots.txt: Exclude form confirmation pages from indexing</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Integrations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Function</w:t>
            </w:r>
          </w:p>
        </w:tc>
        <w:tc>
          <w:tcPr>
            <w:tcW w:type="dxa" w:w="25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Tool</w:t>
            </w:r>
          </w:p>
        </w:tc>
        <w:tc>
          <w:tcPr>
            <w:tcW w:type="dxa" w:w="40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Brief intake form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Tally.so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Multi-step, conditional logic, free tier, clean embed</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Email marketing</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Mailchimp or ActiveCampaign</w:t>
            </w:r>
          </w:p>
        </w:tc>
        <w:tc>
          <w:tcPr>
            <w:tcW w:type="dxa" w:w="4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List segmentation, automation sequences for nurture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HubSpot Free or Pipedrive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Brief tracking and follow-up pipeline</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Live chat</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Tidio or Crisp</w:t>
            </w:r>
          </w:p>
        </w:tc>
        <w:tc>
          <w:tcPr>
            <w:tcW w:type="dxa" w:w="4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24-hour async support, mobile app for Karen and Anthony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Google Analytics 4 + Search Console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Non-negotiable foundation</w:t>
            </w:r>
          </w:p>
        </w:tc>
      </w:tr>
      <w:tr>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Heatmapping</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Microsoft Clarity (free)</w:t>
            </w:r>
          </w:p>
        </w:tc>
        <w:tc>
          <w:tcPr>
            <w:tcW w:type="dxa" w:w="4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Understand form drop-off and scroll 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Calendar / booking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Calendly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Discovery calls — embed in brief confirmation step</w:t>
            </w:r>
          </w:p>
        </w:tc>
      </w:tr>
    </w:tbl>
    <w:p>
      <w:r>
        <w:br w:type="page"/>
      </w:r>
    </w:p>
    <w:p>
      <w:pPr>
        <w:pStyle w:val="Heading1"/>
        <w:pBdr>
          <w:bottom w:val="single" w:color="C9A96E" w:sz="8"/>
        </w:pBdr>
        <w:shd w:fill="1A2B4A" w:val="clear"/>
        <w:spacing w:before="400" w:after="160"/>
        <w:ind w:left="200" w:right="200"/>
      </w:pPr>
      <w:r>
        <w:rPr>
          <w:rFonts w:ascii="Arial" w:cs="Arial" w:eastAsia="Arial" w:hAnsi="Arial"/>
          <w:b/>
          <w:bCs/>
          <w:color w:val="FFFFFF"/>
          <w:sz w:val="36"/>
          <w:szCs w:val="36"/>
        </w:rPr>
        <w:t xml:space="preserve">Section 7 — 90-Day Launch Roadmap</w:t>
      </w:r>
    </w:p>
    <w:p>
      <w:pPr>
        <w:pStyle w:val="Heading2"/>
        <w:pBdr>
          <w:bottom w:val="single" w:color="C9A96E" w:sz="4"/>
        </w:pBdr>
        <w:spacing w:before="320" w:after="120"/>
      </w:pPr>
      <w:r>
        <w:rPr>
          <w:rFonts w:ascii="Arial" w:cs="Arial" w:eastAsia="Arial" w:hAnsi="Arial"/>
          <w:b/>
          <w:bCs/>
          <w:color w:val="1A2B4A"/>
          <w:sz w:val="28"/>
          <w:szCs w:val="28"/>
        </w:rPr>
        <w:t xml:space="preserve">Immediate Quick Wins — Week 1 (Before Rebuild Starts)</w:t>
      </w:r>
    </w:p>
    <w:p>
      <w:pPr>
        <w:spacing w:before="80" w:after="100"/>
      </w:pPr>
      <w:r>
        <w:rPr>
          <w:rFonts w:ascii="Arial" w:cs="Arial" w:eastAsia="Arial" w:hAnsi="Arial"/>
          <w:color w:val="1C1C1C"/>
          <w:sz w:val="22"/>
          <w:szCs w:val="22"/>
        </w:rPr>
        <w:t xml:space="preserve">The following can be implemented on the existing Divi site immediately, at no cost:</w:t>
      </w:r>
    </w:p>
    <w:p>
      <w:pPr>
        <w:pStyle w:val="ListParagraph"/>
        <w:numPr>
          <w:ilvl w:val="0"/>
          <w:numId w:val="2"/>
        </w:numPr>
        <w:spacing w:before="60" w:after="60"/>
      </w:pPr>
      <w:r>
        <w:rPr>
          <w:rFonts w:ascii="Arial" w:cs="Arial" w:eastAsia="Arial" w:hAnsi="Arial"/>
          <w:b w:val="false"/>
          <w:bCs w:val="false"/>
          <w:color w:val="1C1C1C"/>
          <w:sz w:val="22"/>
          <w:szCs w:val="22"/>
        </w:rPr>
        <w:t xml:space="preserve">Remove Google+ link from navigation — five minutes, stops embarrassing first impressions for cold visitors</w:t>
      </w:r>
    </w:p>
    <w:p>
      <w:pPr>
        <w:pStyle w:val="ListParagraph"/>
        <w:numPr>
          <w:ilvl w:val="0"/>
          <w:numId w:val="2"/>
        </w:numPr>
        <w:spacing w:before="60" w:after="60"/>
      </w:pPr>
      <w:r>
        <w:rPr>
          <w:rFonts w:ascii="Arial" w:cs="Arial" w:eastAsia="Arial" w:hAnsi="Arial"/>
          <w:b w:val="false"/>
          <w:bCs w:val="false"/>
          <w:color w:val="1C1C1C"/>
          <w:sz w:val="22"/>
          <w:szCs w:val="22"/>
        </w:rPr>
        <w:t xml:space="preserve">Add a three-stat trust bar to the homepage — 'Since 1989 | 24–48hr turnaround | 100% independent'</w:t>
      </w:r>
    </w:p>
    <w:p>
      <w:pPr>
        <w:pStyle w:val="ListParagraph"/>
        <w:numPr>
          <w:ilvl w:val="0"/>
          <w:numId w:val="2"/>
        </w:numPr>
        <w:spacing w:before="60" w:after="60"/>
      </w:pPr>
      <w:r>
        <w:rPr>
          <w:rFonts w:ascii="Arial" w:cs="Arial" w:eastAsia="Arial" w:hAnsi="Arial"/>
          <w:b w:val="false"/>
          <w:bCs w:val="false"/>
          <w:color w:val="1C1C1C"/>
          <w:sz w:val="22"/>
          <w:szCs w:val="22"/>
        </w:rPr>
        <w:t xml:space="preserve">Move two testimonials to homepage — copy from the buried Reviews page, paste above the contact form</w:t>
      </w:r>
    </w:p>
    <w:p>
      <w:pPr>
        <w:pStyle w:val="ListParagraph"/>
        <w:numPr>
          <w:ilvl w:val="0"/>
          <w:numId w:val="2"/>
        </w:numPr>
        <w:spacing w:before="60" w:after="60"/>
      </w:pPr>
      <w:r>
        <w:rPr>
          <w:rFonts w:ascii="Arial" w:cs="Arial" w:eastAsia="Arial" w:hAnsi="Arial"/>
          <w:b w:val="false"/>
          <w:bCs w:val="false"/>
          <w:color w:val="1C1C1C"/>
          <w:sz w:val="22"/>
          <w:szCs w:val="22"/>
        </w:rPr>
        <w:t xml:space="preserve">Rename every CTA — change 'Get a Quote' to 'Submit Your Brief' sitewide</w:t>
      </w:r>
    </w:p>
    <w:p>
      <w:pPr>
        <w:pStyle w:val="ListParagraph"/>
        <w:numPr>
          <w:ilvl w:val="0"/>
          <w:numId w:val="2"/>
        </w:numPr>
        <w:spacing w:before="60" w:after="60"/>
      </w:pPr>
      <w:r>
        <w:rPr>
          <w:rFonts w:ascii="Arial" w:cs="Arial" w:eastAsia="Arial" w:hAnsi="Arial"/>
          <w:b w:val="false"/>
          <w:bCs w:val="false"/>
          <w:color w:val="1C1C1C"/>
          <w:sz w:val="22"/>
          <w:szCs w:val="22"/>
        </w:rPr>
        <w:t xml:space="preserve">Set up and optimise Google Business Profile — add correct categories, description, service areas</w:t>
      </w:r>
    </w:p>
    <w:p>
      <w:pPr>
        <w:pStyle w:val="ListParagraph"/>
        <w:numPr>
          <w:ilvl w:val="0"/>
          <w:numId w:val="2"/>
        </w:numPr>
        <w:spacing w:before="60" w:after="60"/>
      </w:pPr>
      <w:r>
        <w:rPr>
          <w:rFonts w:ascii="Arial" w:cs="Arial" w:eastAsia="Arial" w:hAnsi="Arial"/>
          <w:b w:val="false"/>
          <w:bCs w:val="false"/>
          <w:color w:val="1C1C1C"/>
          <w:sz w:val="22"/>
          <w:szCs w:val="22"/>
        </w:rPr>
        <w:t xml:space="preserve">Email existing clients — request Google reviews with a direct link; five reviews in 30 days materially changes local search credibility</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Phase 1 — Days 1–30: Foundation &amp; Launch</w:t>
      </w:r>
    </w:p>
    <w:p>
      <w:pPr>
        <w:pStyle w:val="Heading3"/>
        <w:spacing w:before="240" w:after="80"/>
      </w:pPr>
      <w:r>
        <w:rPr>
          <w:rFonts w:ascii="Arial" w:cs="Arial" w:eastAsia="Arial" w:hAnsi="Arial"/>
          <w:b/>
          <w:bCs/>
          <w:color w:val="1A2B4A"/>
          <w:sz w:val="24"/>
          <w:szCs w:val="24"/>
        </w:rPr>
        <w:t xml:space="preserve">Goal: New site live with core conversion flow, trust signals, and SEO foundation</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tcW w:type="dxa" w:w="70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Homepage, How It Works, About, Submit a Brief, Results, Contact, Privacy</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Service pages</w:t>
            </w:r>
          </w:p>
        </w:tc>
        <w:tc>
          <w:tcPr>
            <w:tcW w:type="dxa" w:w="7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4 pages: Conference Venue Finding, Group Accommodation, Product Launch &amp; Events, Corporate Relocation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Destination pages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 at launch: Sydney, Melbourne, Brisbane, Gold Coast, Canberra</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Content</w:t>
            </w:r>
          </w:p>
        </w:tc>
        <w:tc>
          <w:tcPr>
            <w:tcW w:type="dxa" w:w="7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 blog articles published at launch; all service page copy written to SEO spec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Technical</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GA4, Search Console, Clarity installed; sitemap submitted; 301 redirects mapped</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CRM</w:t>
            </w:r>
          </w:p>
        </w:tc>
        <w:tc>
          <w:tcPr>
            <w:tcW w:type="dxa" w:w="70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HubSpot Free or Pipedrive set up; Tally connected via Zapier</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Phase 2 — Days 31–60: Content &amp; Authority Build</w:t>
      </w:r>
    </w:p>
    <w:p>
      <w:pPr>
        <w:pStyle w:val="Heading3"/>
        <w:spacing w:before="240" w:after="80"/>
      </w:pPr>
      <w:r>
        <w:rPr>
          <w:rFonts w:ascii="Arial" w:cs="Arial" w:eastAsia="Arial" w:hAnsi="Arial"/>
          <w:b/>
          <w:bCs/>
          <w:color w:val="1A2B4A"/>
          <w:sz w:val="24"/>
          <w:szCs w:val="24"/>
        </w:rPr>
        <w:t xml:space="preserve">Goal: Begin ranking for location and service terms; start email list; build content velocity</w:t>
      </w:r>
    </w:p>
    <w:p>
      <w:pPr>
        <w:spacing w:before="0" w:after="60"/>
      </w:pPr>
      <w:r>
        <w:t xml:space="preserve"/>
      </w:r>
    </w:p>
    <w:p>
      <w:pPr>
        <w:pStyle w:val="ListParagraph"/>
        <w:numPr>
          <w:ilvl w:val="0"/>
          <w:numId w:val="2"/>
        </w:numPr>
        <w:spacing w:before="60" w:after="60"/>
      </w:pPr>
      <w:r>
        <w:rPr>
          <w:rFonts w:ascii="Arial" w:cs="Arial" w:eastAsia="Arial" w:hAnsi="Arial"/>
          <w:b w:val="false"/>
          <w:bCs w:val="false"/>
          <w:color w:val="1C1C1C"/>
          <w:sz w:val="22"/>
          <w:szCs w:val="22"/>
        </w:rPr>
        <w:t xml:space="preserve">Remaining 10 destination pages published (Perth, Adelaide, Hunter Valley, Yarra Valley, Sunshine Coast, Cairns, Blue Mountains, international)</w:t>
      </w:r>
    </w:p>
    <w:p>
      <w:pPr>
        <w:pStyle w:val="ListParagraph"/>
        <w:numPr>
          <w:ilvl w:val="0"/>
          <w:numId w:val="2"/>
        </w:numPr>
        <w:spacing w:before="60" w:after="60"/>
      </w:pPr>
      <w:r>
        <w:rPr>
          <w:rFonts w:ascii="Arial" w:cs="Arial" w:eastAsia="Arial" w:hAnsi="Arial"/>
          <w:b w:val="false"/>
          <w:bCs w:val="false"/>
          <w:color w:val="1C1C1C"/>
          <w:sz w:val="22"/>
          <w:szCs w:val="22"/>
        </w:rPr>
        <w:t xml:space="preserve">4 additional blog articles published</w:t>
      </w:r>
    </w:p>
    <w:p>
      <w:pPr>
        <w:pStyle w:val="ListParagraph"/>
        <w:numPr>
          <w:ilvl w:val="0"/>
          <w:numId w:val="2"/>
        </w:numPr>
        <w:spacing w:before="60" w:after="60"/>
      </w:pPr>
      <w:r>
        <w:rPr>
          <w:rFonts w:ascii="Arial" w:cs="Arial" w:eastAsia="Arial" w:hAnsi="Arial"/>
          <w:b w:val="false"/>
          <w:bCs w:val="false"/>
          <w:color w:val="1C1C1C"/>
          <w:sz w:val="22"/>
          <w:szCs w:val="22"/>
        </w:rPr>
        <w:t xml:space="preserve">Email welcome sequence — 3 emails for brief submitters who do not immediately convert</w:t>
      </w:r>
    </w:p>
    <w:p>
      <w:pPr>
        <w:pStyle w:val="ListParagraph"/>
        <w:numPr>
          <w:ilvl w:val="0"/>
          <w:numId w:val="2"/>
        </w:numPr>
        <w:spacing w:before="60" w:after="60"/>
      </w:pPr>
      <w:r>
        <w:rPr>
          <w:rFonts w:ascii="Arial" w:cs="Arial" w:eastAsia="Arial" w:hAnsi="Arial"/>
          <w:b w:val="false"/>
          <w:bCs w:val="false"/>
          <w:color w:val="1C1C1C"/>
          <w:sz w:val="22"/>
          <w:szCs w:val="22"/>
        </w:rPr>
        <w:t xml:space="preserve">Case study page — minimum 2 published case studies formatted to spec</w:t>
      </w:r>
    </w:p>
    <w:p>
      <w:pPr>
        <w:pStyle w:val="ListParagraph"/>
        <w:numPr>
          <w:ilvl w:val="0"/>
          <w:numId w:val="2"/>
        </w:numPr>
        <w:spacing w:before="60" w:after="60"/>
      </w:pPr>
      <w:r>
        <w:rPr>
          <w:rFonts w:ascii="Arial" w:cs="Arial" w:eastAsia="Arial" w:hAnsi="Arial"/>
          <w:b w:val="false"/>
          <w:bCs w:val="false"/>
          <w:color w:val="1C1C1C"/>
          <w:sz w:val="22"/>
          <w:szCs w:val="22"/>
        </w:rPr>
        <w:t xml:space="preserve">FAQ page with schema markup published</w:t>
      </w:r>
    </w:p>
    <w:p>
      <w:pPr>
        <w:pStyle w:val="ListParagraph"/>
        <w:numPr>
          <w:ilvl w:val="0"/>
          <w:numId w:val="2"/>
        </w:numPr>
        <w:spacing w:before="60" w:after="60"/>
      </w:pPr>
      <w:r>
        <w:rPr>
          <w:rFonts w:ascii="Arial" w:cs="Arial" w:eastAsia="Arial" w:hAnsi="Arial"/>
          <w:b w:val="false"/>
          <w:bCs w:val="false"/>
          <w:color w:val="1C1C1C"/>
          <w:sz w:val="22"/>
          <w:szCs w:val="22"/>
        </w:rPr>
        <w:t xml:space="preserve">Google Reviews follow-up campaign — target 15+ reviews from existing client base</w:t>
      </w:r>
    </w:p>
    <w:p>
      <w:pPr>
        <w:pStyle w:val="ListParagraph"/>
        <w:numPr>
          <w:ilvl w:val="0"/>
          <w:numId w:val="2"/>
        </w:numPr>
        <w:spacing w:before="60" w:after="60"/>
      </w:pPr>
      <w:r>
        <w:rPr>
          <w:rFonts w:ascii="Arial" w:cs="Arial" w:eastAsia="Arial" w:hAnsi="Arial"/>
          <w:b w:val="false"/>
          <w:bCs w:val="false"/>
          <w:color w:val="1C1C1C"/>
          <w:sz w:val="22"/>
          <w:szCs w:val="22"/>
        </w:rPr>
        <w:t xml:space="preserve">LinkedIn company page updated; 2 posts per week (venue insight content, not promotional)</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Phase 3 — Days 61–90: Conversion Optimisation &amp; Differentiation</w:t>
      </w:r>
    </w:p>
    <w:p>
      <w:pPr>
        <w:pStyle w:val="Heading3"/>
        <w:spacing w:before="240" w:after="80"/>
      </w:pPr>
      <w:r>
        <w:rPr>
          <w:rFonts w:ascii="Arial" w:cs="Arial" w:eastAsia="Arial" w:hAnsi="Arial"/>
          <w:b/>
          <w:bCs/>
          <w:color w:val="1A2B4A"/>
          <w:sz w:val="24"/>
          <w:szCs w:val="24"/>
        </w:rPr>
        <w:t xml:space="preserve">Goal: Improve brief-to-client conversion; launch AI brief builder as market differentiator</w:t>
      </w:r>
    </w:p>
    <w:p>
      <w:pPr>
        <w:spacing w:before="0" w:after="60"/>
      </w:pPr>
      <w:r>
        <w:t xml:space="preserve"/>
      </w:r>
    </w:p>
    <w:p>
      <w:pPr>
        <w:pStyle w:val="ListParagraph"/>
        <w:numPr>
          <w:ilvl w:val="0"/>
          <w:numId w:val="2"/>
        </w:numPr>
        <w:spacing w:before="60" w:after="60"/>
      </w:pPr>
      <w:r>
        <w:rPr>
          <w:rFonts w:ascii="Arial" w:cs="Arial" w:eastAsia="Arial" w:hAnsi="Arial"/>
          <w:b w:val="false"/>
          <w:bCs w:val="false"/>
          <w:color w:val="1C1C1C"/>
          <w:sz w:val="22"/>
          <w:szCs w:val="22"/>
        </w:rPr>
        <w:t xml:space="preserve">AI Brief Builder — embedded Claude-powered widget on Submit a Brief page. User answers five plain-English questions; tool generates a structured venue brief summary emailed to CVBS and copied to the user. No competitor has this.</w:t>
      </w:r>
    </w:p>
    <w:p>
      <w:pPr>
        <w:pStyle w:val="ListParagraph"/>
        <w:numPr>
          <w:ilvl w:val="0"/>
          <w:numId w:val="2"/>
        </w:numPr>
        <w:spacing w:before="60" w:after="60"/>
      </w:pPr>
      <w:r>
        <w:rPr>
          <w:rFonts w:ascii="Arial" w:cs="Arial" w:eastAsia="Arial" w:hAnsi="Arial"/>
          <w:b w:val="false"/>
          <w:bCs w:val="false"/>
          <w:color w:val="1C1C1C"/>
          <w:sz w:val="22"/>
          <w:szCs w:val="22"/>
        </w:rPr>
        <w:t xml:space="preserve">Heatmap review of brief form — optimise based on Clarity drop-off data</w:t>
      </w:r>
    </w:p>
    <w:p>
      <w:pPr>
        <w:pStyle w:val="ListParagraph"/>
        <w:numPr>
          <w:ilvl w:val="0"/>
          <w:numId w:val="2"/>
        </w:numPr>
        <w:spacing w:before="60" w:after="60"/>
      </w:pPr>
      <w:r>
        <w:rPr>
          <w:rFonts w:ascii="Arial" w:cs="Arial" w:eastAsia="Arial" w:hAnsi="Arial"/>
          <w:b w:val="false"/>
          <w:bCs w:val="false"/>
          <w:color w:val="1C1C1C"/>
          <w:sz w:val="22"/>
          <w:szCs w:val="22"/>
        </w:rPr>
        <w:t xml:space="preserve">A/B test hero headline variants in Framer</w:t>
      </w:r>
    </w:p>
    <w:p>
      <w:pPr>
        <w:pStyle w:val="ListParagraph"/>
        <w:numPr>
          <w:ilvl w:val="0"/>
          <w:numId w:val="2"/>
        </w:numPr>
        <w:spacing w:before="60" w:after="60"/>
      </w:pPr>
      <w:r>
        <w:rPr>
          <w:rFonts w:ascii="Arial" w:cs="Arial" w:eastAsia="Arial" w:hAnsi="Arial"/>
          <w:b w:val="false"/>
          <w:bCs w:val="false"/>
          <w:color w:val="1C1C1C"/>
          <w:sz w:val="22"/>
          <w:szCs w:val="22"/>
        </w:rPr>
        <w:t xml:space="preserve">2 more case studies published</w:t>
      </w:r>
    </w:p>
    <w:p>
      <w:pPr>
        <w:pStyle w:val="ListParagraph"/>
        <w:numPr>
          <w:ilvl w:val="0"/>
          <w:numId w:val="2"/>
        </w:numPr>
        <w:spacing w:before="60" w:after="60"/>
      </w:pPr>
      <w:r>
        <w:rPr>
          <w:rFonts w:ascii="Arial" w:cs="Arial" w:eastAsia="Arial" w:hAnsi="Arial"/>
          <w:b w:val="false"/>
          <w:bCs w:val="false"/>
          <w:color w:val="1C1C1C"/>
          <w:sz w:val="22"/>
          <w:szCs w:val="22"/>
        </w:rPr>
        <w:t xml:space="preserve">Email nurture sequence for non-converting leads triggered by approaching event date</w:t>
      </w:r>
    </w:p>
    <w:p>
      <w:pPr>
        <w:pStyle w:val="ListParagraph"/>
        <w:numPr>
          <w:ilvl w:val="0"/>
          <w:numId w:val="2"/>
        </w:numPr>
        <w:spacing w:before="60" w:after="60"/>
      </w:pPr>
      <w:r>
        <w:rPr>
          <w:rFonts w:ascii="Arial" w:cs="Arial" w:eastAsia="Arial" w:hAnsi="Arial"/>
          <w:b w:val="false"/>
          <w:bCs w:val="false"/>
          <w:color w:val="1C1C1C"/>
          <w:sz w:val="22"/>
          <w:szCs w:val="22"/>
        </w:rPr>
        <w:t xml:space="preserve">Retargeting pixel set up for remarketing to brief submitters who did not follow through</w:t>
      </w:r>
    </w:p>
    <w:p>
      <w:pPr>
        <w:pStyle w:val="ListParagraph"/>
        <w:numPr>
          <w:ilvl w:val="0"/>
          <w:numId w:val="2"/>
        </w:numPr>
        <w:spacing w:before="60" w:after="60"/>
      </w:pPr>
      <w:r>
        <w:rPr>
          <w:rFonts w:ascii="Arial" w:cs="Arial" w:eastAsia="Arial" w:hAnsi="Arial"/>
          <w:b w:val="false"/>
          <w:bCs w:val="false"/>
          <w:color w:val="1C1C1C"/>
          <w:sz w:val="22"/>
          <w:szCs w:val="22"/>
        </w:rPr>
        <w:t xml:space="preserve">2 additional blog articles based on highest-performing Phase 1 content</w:t>
      </w:r>
    </w:p>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Must-Have vs. Phase 2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Feature</w:t>
            </w:r>
          </w:p>
        </w:tc>
        <w:tc>
          <w:tcPr>
            <w:tcW w:type="dxa" w:w="2500"/>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Classification</w:t>
            </w:r>
          </w:p>
        </w:tc>
        <w:tc>
          <w:tcPr>
            <w:tcW w:type="dxa" w:w="2526"/>
            <w:tcBorders>
              <w:top w:val="single" w:color="1A2B4A" w:sz="1"/>
              <w:left w:val="single" w:color="1A2B4A" w:sz="1"/>
              <w:bottom w:val="single" w:color="1A2B4A" w:sz="1"/>
              <w:right w:val="single" w:color="1A2B4A" w:sz="1"/>
            </w:tcBorders>
            <w:shd w:fill="1A2B4A"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Brief builder form (structured intake)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5 core destination pages</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Testimonials on homepage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Brokerage model clearly explained</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Mobile-responsive design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 blog articles at launch</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Google Business Profile optimised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Must-have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1</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Remaining 10 destination pages</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Important</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Case studies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Important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Email nurture sequences</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Important</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 brief builder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Differentiator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Live chat</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Nice to have</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Video testimonials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Nice to have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r>
      <w:tr>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Venue gallery / inspiration content</w:t>
            </w:r>
          </w:p>
        </w:tc>
        <w:tc>
          <w:tcPr>
            <w:tcW w:type="dxa" w:w="2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Nice to have</w:t>
            </w:r>
          </w:p>
        </w:tc>
        <w:tc>
          <w:tcPr>
            <w:tcW w:type="dxa" w:w="2526"/>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1C1C1C"/>
                <w:sz w:val="20"/>
                <w:szCs w:val="20"/>
              </w:rPr>
              <w:t xml:space="preserve">3+</w:t>
            </w:r>
          </w:p>
        </w:tc>
      </w:tr>
    </w:tbl>
    <w:p>
      <w:pPr>
        <w:spacing w:before="0" w:after="60"/>
      </w:pPr>
      <w:r>
        <w:t xml:space="preserve"/>
      </w:r>
    </w:p>
    <w:p>
      <w:pPr>
        <w:pStyle w:val="Heading2"/>
        <w:pBdr>
          <w:bottom w:val="single" w:color="C9A96E" w:sz="4"/>
        </w:pBdr>
        <w:spacing w:before="320" w:after="120"/>
      </w:pPr>
      <w:r>
        <w:rPr>
          <w:rFonts w:ascii="Arial" w:cs="Arial" w:eastAsia="Arial" w:hAnsi="Arial"/>
          <w:b/>
          <w:bCs/>
          <w:color w:val="1A2B4A"/>
          <w:sz w:val="28"/>
          <w:szCs w:val="28"/>
        </w:rPr>
        <w:t xml:space="preserve">The Three Things That Will Move the Needle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1. The brief builder form, designed correctly. Not a contact form — a structured intake that signals expertise, reduces back-and-forth, and improves brief quality so CVBS can respond faster and better. This is both the conversion tool and the trust signal.</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2. Location pages at scale. CVBS is invisible for every geographic search query that represents actual buying intent. Conference Resources built their SEO moat on location pages. CVBS needs 15+ in 60 days, each with a brief form embedded.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none" w:color="FFFFFF" w:sz="0"/>
            </w:tcBorders>
            <w:shd w:fill="EEF1F6" w:val="clear"/>
            <w:tcMar>
              <w:top w:type="dxa" w:w="140"/>
              <w:left w:type="dxa" w:w="280"/>
              <w:bottom w:type="dxa" w:w="140"/>
              <w:right w:type="dxa" w:w="160"/>
            </w:tcMar>
          </w:tcPr>
          <w:p>
            <w:pPr>
              <w:spacing w:before="0" w:after="0"/>
            </w:pPr>
            <w:r>
              <w:rPr>
                <w:rFonts w:ascii="Arial" w:cs="Arial" w:eastAsia="Arial" w:hAnsi="Arial"/>
                <w:i/>
                <w:iCs/>
                <w:color w:val="1C1C1C"/>
                <w:sz w:val="22"/>
                <w:szCs w:val="22"/>
              </w:rPr>
              <w:t xml:space="preserve">3. Surface the testimonials. The proof is there — clients of 13 years, enterprise accounts, price-checked and beaten. This is not a weak social proof bank. It is exceptional proof hidden on a page nobody finds. The rebuild's single highest-ROI content move is pulling those testimonials to the homepage and every service page.</w:t>
            </w:r>
          </w:p>
        </w:tc>
      </w:tr>
    </w:tbl>
    <w:p>
      <w:pPr>
        <w:spacing w:before="0" w:after="60"/>
      </w:pPr>
      <w:r>
        <w:t xml:space="preserve"/>
      </w:r>
    </w:p>
    <w:p>
      <w:pPr>
        <w:spacing w:before="600" w:after="200"/>
        <w:jc w:val="center"/>
      </w:pPr>
      <w:r>
        <w:rPr>
          <w:rFonts w:ascii="Arial" w:cs="Arial" w:eastAsia="Arial" w:hAnsi="Arial"/>
          <w:i/>
          <w:iCs/>
          <w:color w:val="888888"/>
          <w:sz w:val="22"/>
          <w:szCs w:val="22"/>
        </w:rPr>
        <w:t xml:space="preserve">— End of Report —</w:t>
      </w:r>
    </w:p>
    <w:p>
      <w:pPr>
        <w:jc w:val="center"/>
      </w:pPr>
      <w:r>
        <w:rPr>
          <w:rFonts w:ascii="Arial" w:cs="Arial" w:eastAsia="Arial" w:hAnsi="Arial"/>
          <w:color w:val="C9A96E"/>
          <w:sz w:val="20"/>
          <w:szCs w:val="20"/>
        </w:rPr>
        <w:t xml:space="preserve">The Service Edit  ·  theserviceedit.com.au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B4A" w:sz="4"/>
      </w:pBdr>
      <w:tabs>
        <w:tab w:val="right" w:pos="9026"/>
      </w:tabs>
      <w:spacing w:before="100" w:after="0"/>
    </w:pPr>
    <w:r>
      <w:rPr>
        <w:rFonts w:ascii="Arial" w:cs="Arial" w:eastAsia="Arial" w:hAnsi="Arial"/>
        <w:color w:val="888888"/>
        <w:sz w:val="18"/>
        <w:szCs w:val="18"/>
      </w:rPr>
      <w:t xml:space="preserve">Confidential — prepared for CVBS Australia</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4A" w:sz="4"/>
      </w:pBdr>
      <w:tabs>
        <w:tab w:val="right" w:pos="9026"/>
      </w:tabs>
      <w:spacing w:before="0" w:after="100"/>
    </w:pPr>
    <w:r>
      <w:rPr>
        <w:rFonts w:ascii="Arial" w:cs="Arial" w:eastAsia="Arial" w:hAnsi="Arial"/>
        <w:color w:val="888888"/>
        <w:sz w:val="18"/>
        <w:szCs w:val="18"/>
      </w:rPr>
      <w:t xml:space="preserve">CVBS Australia — Digital Audit &amp; Rebuild Strategy</w:t>
    </w:r>
    <w:r>
      <w:rPr>
        <w:rFonts w:ascii="Arial" w:cs="Arial" w:eastAsia="Arial" w:hAnsi="Arial"/>
        <w:color w:val="C9A96E"/>
        <w:sz w:val="18"/>
        <w:szCs w:val="18"/>
      </w:rPr>
      <w:t xml:space="preserve">	The Service Edit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2B4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2026-03-18T01:52:45.621Z</dcterms:created>
  <dcterms:modified xsi:type="dcterms:W3CDTF">2026-03-18T01:52:45.622Z</dcterms:modified>
</cp:coreProperties>
</file>

<file path=docProps/custom.xml><?xml version="1.0" encoding="utf-8"?>
<Properties xmlns="http://schemas.openxmlformats.org/officeDocument/2006/custom-properties" xmlns:vt="http://schemas.openxmlformats.org/officeDocument/2006/docPropsVTypes"/>
</file>