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D’una part: Antoni Serra Vidal, amb DNI 23456789B, amb domicili a Maó.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 l’altra: Laura Gómez Pérez, amb DNI 34567890C, amb domicili a Ciutadella.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ACORDEN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Objecte: Vivenda situada al Carrer Nou, 15, 2n 1a, Maó.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Preu: 185.000 €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Forma de pagament: Transferència bancària.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Data d’entrega: 1 de juny de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Ambdues parts accepten les condicions del present contracte.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Antoni Serra Vidal Laura Gómez Pérez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