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01" w:type="dxa"/>
            <w:vMerge w:val="restart"/>
            <w:tcBorders>
              <w:top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rFonts w:ascii="Arial" w:hAnsi="Arial" w:eastAsia="Times New Roman" w:cs="Arial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hint="default"/>
                <w:color w:val="FFFFFF"/>
                <w:sz w:val="16"/>
                <w:szCs w:val="16"/>
                <w:lang w:val="en-US"/>
              </w:rPr>
              <w:t>5</w:t>
            </w: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Relation</w:t>
            </w:r>
          </w:p>
        </w:tc>
        <w:tc>
          <w:tcPr>
            <w:tcW w:w="1401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Family Friend</w:t>
            </w:r>
          </w:p>
        </w:tc>
        <w:tc>
          <w:tcPr>
            <w:tcW w:w="1182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Full Name</w:t>
            </w:r>
          </w:p>
        </w:tc>
        <w:tc>
          <w:tcPr>
            <w:tcW w:w="2302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Gordon,Linda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vAlign w:val="center"/>
          </w:tcPr>
          <w:p>
            <w:r>
              <w:t xml:space="preserve">11 Juniper Ave,Wakefield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Home Phone</w:t>
            </w:r>
          </w:p>
        </w:tc>
        <w:tc>
          <w:tcPr>
            <w:tcW w:w="0" w:type="auto"/>
            <w:vAlign w:val="center"/>
          </w:tcPr>
          <w:p>
            <w:r>
              <w:t xml:space="preserve">(781)246-2466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/>
          </w:tcPr>
          <w:p>
            <w:pPr>
              <w:pStyle w:val="21"/>
            </w:pP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Other Phone</w:t>
            </w:r>
          </w:p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pStyle w:val="21"/>
              <w:rPr>
                <w:rFonts w:ascii="Times New Roman" w:hAnsi="Times New Roman" w:eastAsia="Times New Roman" w:cs="Times New Roman"/>
                <w:sz w:val="18"/>
                <w:lang w:val="en-US" w:eastAsia="en-US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0" w:type="auto"/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08BD065D"/>
    <w:rsid w:val="19A97AB0"/>
    <w:rsid w:val="367633B0"/>
    <w:rsid w:val="3BB14A76"/>
    <w:rsid w:val="4268051F"/>
    <w:rsid w:val="4AE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45aef7609039407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1</Pages>
  <Words>571</Words>
  <Characters>3260</Characters>
  <Lines>1</Lines>
  <Paragraphs>1</Paragraphs>
  <TotalTime>6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2022-03-09T10:27:47Z</dcterms:modified>
  <dc:subject>MNE Student Face Sheet</dc:subject>
  <dc:title>STULASTNM FI Face Sheet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