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Следующее домашнее задание состоит из двух вариантов: базовый и продвинутый, студенту необходимо выбрать один вариант на выбор. Оба варианта оцениваются в формате «зачет/незачет». Выполненная работа должна быть представлена в формате .ipynb или ссылкой на ноутбук в Google Colaboratory. В начале ноутбука должен быть указан выбранный вариант. В ноутбуке под ячейкой должен быть результат выполнения, если ячейка должна что-то выводить.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ноутбуке должны содержаться тематические разделы (заголовки первого или второго уровня) — например, по пунктам задания.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должен сопровождаться либо комментариями внутри ячеек, либо кратким текстом перед ячейкой. Пожалуйста, помните, что документировать код — это очень важно.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данных для работы используются результаты предыдущего домашнего задания (тема «Анализ данных»).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Проверьте, чтобы номера заказов были уникальными и не дублировались в разных строках.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колонки: store_id,</w:t>
        <w:tab/>
        <w:t xml:space="preserve">order_price*,</w:t>
        <w:tab/>
        <w:t xml:space="preserve">profit, delivery_distance,  planned_prep_time, region_id, items_count, prepared_on_time. Если Выбрали продвинутый вариант, то добавить колонки day_of_the_week, закодированные hour_start, minutes_start. 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order_price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сумма цен товаров, находящихся в каждом заказе.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Базовый вариант: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Загрузить предобработанные данные из самостоятельной работы №2.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Разделить данные на признаки и целевую переменную. Целевая переменная — «prepared_on_time».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Нормализовать данные (с помощью минимаксной нормализации или стандартизации).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Разделить данные на обучающую и тестовую выборки в отношении 80% на 20%.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Используйте метод GridSearchCV для поиска оптимальных гиперпараметров алгоритма KNN для классификации (KNeighborsClassifier): количество соседей k, метрика расстояния (metric), алгоритм вычисления ближайших соседей (algorithm). Для оценки качества используйте метрику accuracy.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Получите наилучшие гиперпараметры и заново обучите KNN с использованием этих параметров. Оцените качество классификации на тестовой выборке. Вывести метрики: accuracy, precision, recall, f1-score, classification_report.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Сделать выводы по метрикам.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425.1968503937008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зависимости точности модели KNN в зависимости от количества соседей: обучите несколько KNN-классификаторов с количеством соседей в диапазоне, который содержит оптимальное значение из подобранных ранее гиперпараметров (например, [k-5;k+5]) и получите оценки на кросс-валидации. Составьте график: по горизонтали - количество соседей, по вертикали - значение accuracy на кросс-валидации.</w:t>
      </w:r>
    </w:p>
    <w:p w:rsidR="00000000" w:rsidDel="00000000" w:rsidP="00000000" w:rsidRDefault="00000000" w:rsidRPr="00000000" w14:paraId="00000015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Продвинутый вариант: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firstLine="425.19685039370086"/>
      </w:pPr>
      <w:r w:rsidDel="00000000" w:rsidR="00000000" w:rsidRPr="00000000">
        <w:rPr>
          <w:rtl w:val="0"/>
        </w:rPr>
        <w:t xml:space="preserve">Загрузить предобработанные данные из предыдущего домашнего задания.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firstLine="425.19685039370086"/>
      </w:pPr>
      <w:r w:rsidDel="00000000" w:rsidR="00000000" w:rsidRPr="00000000">
        <w:rPr>
          <w:rtl w:val="0"/>
        </w:rPr>
        <w:t xml:space="preserve">Разделить данные на признаки и целевую переменную. Целевая переменная — «prepared_on_time».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firstLine="425.19685039370086"/>
      </w:pPr>
      <w:r w:rsidDel="00000000" w:rsidR="00000000" w:rsidRPr="00000000">
        <w:rPr>
          <w:rtl w:val="0"/>
        </w:rPr>
        <w:t xml:space="preserve">Разделить данные на обучающую и тестовую выборки в отношении 70% на 30%.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0" w:firstLine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Используйте метод GridSearchCV для поиска оптимальных гиперпараметров DecisionTreeClassifier (глубина дерева (max_depth), минимальное количество объектов в листе (min_samples_leaf), критерий разделения (criterion)). Поскольку данные несбалансированны, используйте параметр class_weight, чтобы задать веса классам (например, указать значение “balanced”).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0" w:firstLine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дерево и напишите, какие признаки были наиболее значимыми на основе параметра feature_importances_.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0" w:firstLine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Получите наилучшие гиперпараметры и заново обучите DecisionTreeClassifier с использованием этих параметров. Оцените качество классификации на тестовой выборке. Вывести метрики: accuracy, precision, recall, f1-score, classification_report.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0" w:firstLine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Сделать выводы по метрикам.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