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F0F" w:rsidRPr="00697D92" w:rsidRDefault="00BB2F0F" w:rsidP="00BB2F0F">
      <w:pPr>
        <w:spacing w:after="600" w:line="240" w:lineRule="auto"/>
        <w:textAlignment w:val="baseline"/>
        <w:rPr>
          <w:rFonts w:ascii="Segoe UI" w:eastAsia="Times New Roman" w:hAnsi="Segoe UI" w:cs="Segoe UI"/>
          <w:b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sz w:val="28"/>
          <w:szCs w:val="28"/>
          <w:lang w:val="en-US" w:eastAsia="uk-UA"/>
        </w:rPr>
        <w:t>PROPOSAL FOR COOPERATION AND OPPORTUNITIES FOR UTILIZING PRIVATE ASSETS TO CAPITALIZE YOUR BUSINESS</w:t>
      </w:r>
    </w:p>
    <w:p w:rsidR="00BB2F0F" w:rsidRPr="00697D92" w:rsidRDefault="00BB2F0F" w:rsidP="00BB2F0F">
      <w:pPr>
        <w:spacing w:after="60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I am the owner of assets that 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can be used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as financial instruments — through sale, leasing, collateral, capitalization, securing contractual obligations, issuance of securities, and more. All options are on the table! No legal drama, just clean deals. 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Want to boost your balance sheet without selling your soul?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Let’s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talk.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Owner: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="00697D92"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Andrey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Viktorovych Melnyk</w:t>
      </w:r>
      <w:r w:rsidR="00697D92">
        <w:rPr>
          <w:rFonts w:ascii="Segoe UI" w:eastAsia="Times New Roman" w:hAnsi="Segoe UI" w:cs="Segoe UI"/>
          <w:sz w:val="28"/>
          <w:szCs w:val="28"/>
          <w:lang w:val="en-US" w:eastAsia="uk-UA"/>
        </w:rPr>
        <w:t>, Ukraine.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Phone: +380503670150 (Viber, WhatsApp, 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Telegram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) E-mail: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hyperlink r:id="rId5" w:tgtFrame="_self" w:history="1">
        <w:proofErr w:type="spellStart"/>
        <w:r w:rsidRPr="00697D92">
          <w:rPr>
            <w:rFonts w:ascii="Segoe UI" w:eastAsia="Times New Roman" w:hAnsi="Segoe UI" w:cs="Segoe UI"/>
            <w:b/>
            <w:bCs/>
            <w:color w:val="0A66C2"/>
            <w:sz w:val="28"/>
            <w:szCs w:val="28"/>
            <w:u w:val="single"/>
            <w:bdr w:val="none" w:sz="0" w:space="0" w:color="auto" w:frame="1"/>
            <w:lang w:val="en-US" w:eastAsia="uk-UA"/>
          </w:rPr>
          <w:t>melan.ua@gmail.com</w:t>
        </w:r>
        <w:proofErr w:type="spellEnd"/>
      </w:hyperlink>
    </w:p>
    <w:p w:rsidR="00BB2F0F" w:rsidRPr="00697D92" w:rsidRDefault="00BB2F0F" w:rsidP="00BB2F0F">
      <w:pPr>
        <w:spacing w:after="60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This proposal concerns structured assets that 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can be utilized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as financial instruments — through sale, leasing, collateralization, capitalization, or securing contractual obligations.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All assets are clear, </w:t>
      </w:r>
      <w:r w:rsidR="00D13478"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clean</w:t>
      </w: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, declared, verified, and free from legal restrictions. They are ready for multiple commercial uses. We are open to partnership, including trust management or phased sale depending on parties’ interests.</w:t>
      </w:r>
    </w:p>
    <w:p w:rsidR="00BB2F0F" w:rsidRPr="00697D92" w:rsidRDefault="00BA58A7" w:rsidP="00BB2F0F">
      <w:pPr>
        <w:spacing w:after="6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97D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pict>
          <v:rect id="_x0000_i1025" style="width:424.5pt;height:.75pt" o:hrpct="0" o:hralign="center" o:hrstd="t" o:hr="t" fillcolor="#a0a0a0" stroked="f"/>
        </w:pict>
      </w:r>
    </w:p>
    <w:p w:rsidR="00BB2F0F" w:rsidRPr="00697D92" w:rsidRDefault="00BB2F0F" w:rsidP="00BB2F0F">
      <w:pPr>
        <w:spacing w:after="30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lang w:val="en-US" w:eastAsia="uk-UA"/>
        </w:rPr>
        <w:t>Group 1: Waste Rock Dump with Rubidium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Asset description, status, legal clearance: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Waste rock dump (mining waste) with confirmed rubidium (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Rb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) content. Total volume of the dump is approximately 1.4 million </w:t>
      </w:r>
      <w:r w:rsidR="00D13478"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tons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. The asset 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is officially declared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, verified, and legally clean (no encumbrances or restrictions).</w:t>
      </w:r>
    </w:p>
    <w:p w:rsidR="00BB2F0F" w:rsidRPr="00697D92" w:rsidRDefault="00BB2F0F" w:rsidP="00BB2F0F">
      <w:pPr>
        <w:spacing w:after="30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lang w:val="en-US" w:eastAsia="uk-UA"/>
        </w:rPr>
        <w:t>1. Waste Rock Dump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Option 1: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(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Rb₂CO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₃ ≥ 99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 %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)</w:t>
      </w:r>
    </w:p>
    <w:p w:rsidR="00BB2F0F" w:rsidRPr="00697D92" w:rsidRDefault="00BB2F0F" w:rsidP="00BB2F0F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Market price 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Rb₂CO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₃ ≥ 99 % ≈ $1,060/kg</w:t>
      </w:r>
    </w:p>
    <w:p w:rsidR="00BB2F0F" w:rsidRPr="00697D92" w:rsidRDefault="00BB2F0F" w:rsidP="00BB2F0F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Approximate gross value: ≈ $243 million</w:t>
      </w:r>
    </w:p>
    <w:p w:rsidR="00BB2F0F" w:rsidRPr="00697D92" w:rsidRDefault="00BB2F0F" w:rsidP="00BB2F0F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Net value (considering costs): ≈ $80–85 million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Option 2.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Evaluation as a financial instrument based on metallic rubidium price (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Rb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≥ 99.5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 %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):</w:t>
      </w:r>
    </w:p>
    <w:p w:rsidR="00BB2F0F" w:rsidRPr="00697D92" w:rsidRDefault="00BB2F0F" w:rsidP="00BB2F0F">
      <w:pPr>
        <w:numPr>
          <w:ilvl w:val="0"/>
          <w:numId w:val="2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lastRenderedPageBreak/>
        <w:t>Market price: $95,000/kg</w:t>
      </w:r>
    </w:p>
    <w:p w:rsidR="00BB2F0F" w:rsidRPr="00697D92" w:rsidRDefault="00BB2F0F" w:rsidP="00BB2F0F">
      <w:pPr>
        <w:numPr>
          <w:ilvl w:val="0"/>
          <w:numId w:val="2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Approximate gross value: ≈ $12.635 billion</w:t>
      </w:r>
    </w:p>
    <w:p w:rsidR="00BB2F0F" w:rsidRPr="00697D92" w:rsidRDefault="00BB2F0F" w:rsidP="00BB2F0F">
      <w:pPr>
        <w:numPr>
          <w:ilvl w:val="0"/>
          <w:numId w:val="2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Declared evaluation (2012), min net value: €1.5 billion ≈ $1.64 billion</w:t>
      </w:r>
    </w:p>
    <w:p w:rsidR="00BB2F0F" w:rsidRPr="00697D92" w:rsidRDefault="00BB2F0F" w:rsidP="00BB2F0F">
      <w:pPr>
        <w:numPr>
          <w:ilvl w:val="0"/>
          <w:numId w:val="2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Usage: collateral, capitalization, bond backing, 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SPV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, repo, etc.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Potential commercial use options:</w:t>
      </w:r>
    </w:p>
    <w:p w:rsidR="00BB2F0F" w:rsidRPr="00697D92" w:rsidRDefault="00BB2F0F" w:rsidP="00BB2F0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Sale: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direct sale to a mining company or investor; estimated market price (negotiable) — $25–40 million depending on payment terms and location (Luhansk region).</w:t>
      </w:r>
    </w:p>
    <w:p w:rsidR="00BB2F0F" w:rsidRPr="00697D92" w:rsidRDefault="00BB2F0F" w:rsidP="00BB2F0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Trust management: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transferring the (divisible) asset to a specialized company; owner receives 1–2% annual return on managed volume/value.</w:t>
      </w:r>
    </w:p>
    <w:p w:rsidR="00BB2F0F" w:rsidRPr="00697D92" w:rsidRDefault="00BB2F0F" w:rsidP="00BB2F0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Leasing (concession):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granting usage rights to a third party under agreement with regular payments or royalties.</w:t>
      </w:r>
    </w:p>
    <w:p w:rsidR="00BB2F0F" w:rsidRPr="00697D92" w:rsidRDefault="00BB2F0F" w:rsidP="00BB2F0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Collateral: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use for securing financing or bank guarantees (1–2% annual of pledged amount).</w:t>
      </w:r>
    </w:p>
    <w:p w:rsidR="00BB2F0F" w:rsidRPr="00697D92" w:rsidRDefault="00BB2F0F" w:rsidP="00BA58A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Equity contribution: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injecting the asset into a 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company’s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authorized capital</w:t>
      </w:r>
      <w:r w:rsidR="00BA58A7" w:rsidRPr="00BA58A7">
        <w:rPr>
          <w:rFonts w:ascii="Segoe UI" w:eastAsia="Times New Roman" w:hAnsi="Segoe UI" w:cs="Segoe UI"/>
          <w:sz w:val="28"/>
          <w:szCs w:val="28"/>
          <w:lang w:val="en-US" w:eastAsia="uk-UA"/>
        </w:rPr>
        <w:t>, legal entity or fund...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; valuation may approach $1.64 billion, improving the company’s balance sheet.</w:t>
      </w:r>
    </w:p>
    <w:p w:rsidR="00BB2F0F" w:rsidRPr="00697D92" w:rsidRDefault="00BB2F0F" w:rsidP="00BB2F0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Financial engineering: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structuring instruments backed by the asset (e.g., promissory notes, warehouse certificates), enabling funding up to $1.64 billion depending on the deal structure.</w:t>
      </w:r>
    </w:p>
    <w:p w:rsidR="00BB2F0F" w:rsidRPr="00697D92" w:rsidRDefault="00BA58A7" w:rsidP="00BB2F0F">
      <w:pPr>
        <w:spacing w:after="6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97D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pict>
          <v:rect id="_x0000_i1026" style="width:424.5pt;height:.75pt" o:hrpct="0" o:hralign="center" o:hrstd="t" o:hr="t" fillcolor="#a0a0a0" stroked="f"/>
        </w:pict>
      </w:r>
    </w:p>
    <w:p w:rsidR="00BB2F0F" w:rsidRPr="00697D92" w:rsidRDefault="00BB2F0F" w:rsidP="00BB2F0F">
      <w:pPr>
        <w:spacing w:after="30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lang w:val="en-US" w:eastAsia="uk-UA"/>
        </w:rPr>
        <w:t>Group 2: Securities (Promissory Notes and Gold Warehouse Certificates)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Asset description, status, legal clearance: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The assets are commodity warehouse certificates (Commodity-Warehouse Certificate “AU” Lot) for AURUM gold stan</w:t>
      </w:r>
      <w:r w:rsidR="00D13478"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dard 999.9 (GOLD BULLION) in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amount of 5 metric tons each (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5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pcs), nominal value €79,804,999.00 each, totaling €399,024,995.00. These certificates confirm ownership rights </w:t>
      </w:r>
      <w:r w:rsidR="00BA58A7" w:rsidRPr="00BA58A7">
        <w:rPr>
          <w:rFonts w:ascii="Segoe UI" w:eastAsia="Times New Roman" w:hAnsi="Segoe UI" w:cs="Segoe UI"/>
          <w:sz w:val="28"/>
          <w:szCs w:val="28"/>
          <w:lang w:val="en-US" w:eastAsia="uk-UA"/>
        </w:rPr>
        <w:t>to claim the underlying gold in the event of issuer default or non-performance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on the related promissory notes.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Issuance: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Simple promissory notes were issued backed by the above gold certificates — nominal value €79,804,999.00 each, 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5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pcs in total, expiring on 30 December 2026. These securities 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are confirmed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, declared, verified, and free from any legal encumbrances.</w:t>
      </w:r>
    </w:p>
    <w:p w:rsidR="00BB2F0F" w:rsidRPr="00697D92" w:rsidRDefault="00BB2F0F" w:rsidP="00BB2F0F">
      <w:pPr>
        <w:numPr>
          <w:ilvl w:val="0"/>
          <w:numId w:val="4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Backing: 25 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mt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of gold Au 999.9 (≈ 803,768 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oz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)</w:t>
      </w:r>
    </w:p>
    <w:p w:rsidR="00BB2F0F" w:rsidRPr="00697D92" w:rsidRDefault="00BB2F0F" w:rsidP="00BB2F0F">
      <w:pPr>
        <w:numPr>
          <w:ilvl w:val="0"/>
          <w:numId w:val="4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lastRenderedPageBreak/>
        <w:t>Market value of gold (as of 07.2025): ≈ $1.89 billion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Usage scenarios:</w:t>
      </w:r>
    </w:p>
    <w:p w:rsidR="00BB2F0F" w:rsidRPr="00697D92" w:rsidRDefault="00BB2F0F" w:rsidP="00BB2F0F">
      <w:pPr>
        <w:numPr>
          <w:ilvl w:val="0"/>
          <w:numId w:val="5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Full backing of BG/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SBLC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≈ $1.51 billion</w:t>
      </w:r>
    </w:p>
    <w:p w:rsidR="00BB2F0F" w:rsidRPr="00697D92" w:rsidRDefault="00BB2F0F" w:rsidP="00BB2F0F">
      <w:pPr>
        <w:numPr>
          <w:ilvl w:val="0"/>
          <w:numId w:val="5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Financing (60%) ≈ $1.13 billion</w:t>
      </w:r>
    </w:p>
    <w:p w:rsidR="00BB2F0F" w:rsidRPr="00697D92" w:rsidRDefault="00BB2F0F" w:rsidP="00BB2F0F">
      <w:pPr>
        <w:numPr>
          <w:ilvl w:val="0"/>
          <w:numId w:val="5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Promissory notes individually (75% of face) ≈ $305 million</w:t>
      </w:r>
    </w:p>
    <w:p w:rsidR="00BB2F0F" w:rsidRPr="00697D92" w:rsidRDefault="00BB2F0F" w:rsidP="00BB2F0F">
      <w:pPr>
        <w:numPr>
          <w:ilvl w:val="0"/>
          <w:numId w:val="5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Discounted value ≈ $410 million</w:t>
      </w:r>
    </w:p>
    <w:p w:rsidR="00BB2F0F" w:rsidRPr="00697D92" w:rsidRDefault="00BB2F0F" w:rsidP="00BB2F0F">
      <w:pPr>
        <w:numPr>
          <w:ilvl w:val="0"/>
          <w:numId w:val="5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Repo with insurance ≈ $1.42 billion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Potential commercial use options:</w:t>
      </w:r>
    </w:p>
    <w:p w:rsidR="00BB2F0F" w:rsidRPr="00697D92" w:rsidRDefault="00BB2F0F" w:rsidP="00BB2F0F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Sale: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full or partial package; expected proceeds equivalent to 25 tons of gold at market price ($1.5 billion). May be sold in parts ($79–80 million lots); after discounting, pricing may be 3–6% of face value depending on terms and jurisdiction.</w:t>
      </w:r>
    </w:p>
    <w:p w:rsidR="00BB2F0F" w:rsidRPr="00697D92" w:rsidRDefault="00BB2F0F" w:rsidP="00BB2F0F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Trust management: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transfer to a bank or fund; owner retains title and receives 1–2% annual return from operations (e.g., gold placement, arbitrage).</w:t>
      </w:r>
    </w:p>
    <w:p w:rsidR="00BB2F0F" w:rsidRPr="00697D92" w:rsidRDefault="00BB2F0F" w:rsidP="00BB2F0F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Leasing: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temporary rights granted to third parties with regular payments or royalties.</w:t>
      </w:r>
    </w:p>
    <w:p w:rsidR="00BB2F0F" w:rsidRPr="00697D92" w:rsidRDefault="00BB2F0F" w:rsidP="00BB2F0F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Collateralization: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used to secure loans or credit lines.</w:t>
      </w:r>
    </w:p>
    <w:p w:rsidR="00BB2F0F" w:rsidRPr="00697D92" w:rsidRDefault="00BB2F0F" w:rsidP="00BB2F0F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Equity contribution: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contributed into capital of a company or fund as the equivalent of 25 tons of gold (</w:t>
      </w:r>
      <w:r w:rsidR="00697D92">
        <w:rPr>
          <w:rFonts w:ascii="Segoe UI" w:eastAsia="Times New Roman" w:hAnsi="Segoe UI" w:cs="Segoe UI"/>
          <w:sz w:val="28"/>
          <w:szCs w:val="28"/>
          <w:lang w:val="en-US" w:eastAsia="uk-UA"/>
        </w:rPr>
        <w:t>≈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$1.5 billion), significantly improving financial strength and enabling crypto issuance backed by gold.</w:t>
      </w:r>
    </w:p>
    <w:p w:rsidR="00BB2F0F" w:rsidRPr="00697D92" w:rsidRDefault="00BB2F0F" w:rsidP="00BB2F0F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Financial engineering: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issuing gold-backed bonds, guarantees, or 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derivatives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— up to the full value of </w:t>
      </w:r>
      <w:r w:rsidR="00697D92">
        <w:rPr>
          <w:rFonts w:ascii="Segoe UI" w:eastAsia="Times New Roman" w:hAnsi="Segoe UI" w:cs="Segoe UI"/>
          <w:sz w:val="28"/>
          <w:szCs w:val="28"/>
          <w:lang w:val="en-US" w:eastAsia="uk-UA"/>
        </w:rPr>
        <w:t>≈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$1.5 billion. High reliability and liquidity of gold ensures favorable terms.</w:t>
      </w:r>
    </w:p>
    <w:p w:rsidR="00BB2F0F" w:rsidRPr="00697D92" w:rsidRDefault="00BA58A7" w:rsidP="00BB2F0F">
      <w:pPr>
        <w:spacing w:after="6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97D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pict>
          <v:rect id="_x0000_i1027" style="width:424.5pt;height:.75pt" o:hrpct="0" o:hralign="center" o:hrstd="t" o:hr="t" fillcolor="#a0a0a0" stroked="f"/>
        </w:pict>
      </w:r>
    </w:p>
    <w:p w:rsidR="00BB2F0F" w:rsidRPr="00697D92" w:rsidRDefault="00BB2F0F" w:rsidP="00BB2F0F">
      <w:pPr>
        <w:spacing w:after="30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lang w:val="en-US" w:eastAsia="uk-UA"/>
        </w:rPr>
        <w:t xml:space="preserve">Group 3: Incomplete Construction Projects (Odesa and </w:t>
      </w:r>
      <w:proofErr w:type="spellStart"/>
      <w:r w:rsidRPr="00697D92">
        <w:rPr>
          <w:rFonts w:ascii="Segoe UI" w:eastAsia="Times New Roman" w:hAnsi="Segoe UI" w:cs="Segoe UI"/>
          <w:b/>
          <w:bCs/>
          <w:sz w:val="28"/>
          <w:szCs w:val="28"/>
          <w:lang w:val="en-US" w:eastAsia="uk-UA"/>
        </w:rPr>
        <w:t>Chornomorsk</w:t>
      </w:r>
      <w:proofErr w:type="spellEnd"/>
      <w:r w:rsidR="00D13478" w:rsidRPr="00697D92">
        <w:rPr>
          <w:rFonts w:ascii="Segoe UI" w:eastAsia="Times New Roman" w:hAnsi="Segoe UI" w:cs="Segoe UI"/>
          <w:b/>
          <w:bCs/>
          <w:sz w:val="28"/>
          <w:szCs w:val="28"/>
          <w:lang w:val="en-US" w:eastAsia="uk-UA"/>
        </w:rPr>
        <w:t>, Ukraine</w:t>
      </w:r>
      <w:r w:rsidRPr="00697D92">
        <w:rPr>
          <w:rFonts w:ascii="Segoe UI" w:eastAsia="Times New Roman" w:hAnsi="Segoe UI" w:cs="Segoe UI"/>
          <w:b/>
          <w:bCs/>
          <w:sz w:val="28"/>
          <w:szCs w:val="28"/>
          <w:lang w:val="en-US" w:eastAsia="uk-UA"/>
        </w:rPr>
        <w:t>)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Asset description, status, legal clearance: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29 residential properties in final construction stages, total estimated value </w:t>
      </w:r>
      <w:r w:rsidR="00697D92">
        <w:rPr>
          <w:rFonts w:ascii="Segoe UI" w:eastAsia="Times New Roman" w:hAnsi="Segoe UI" w:cs="Segoe UI"/>
          <w:sz w:val="28"/>
          <w:szCs w:val="28"/>
          <w:lang w:val="en-US" w:eastAsia="uk-UA"/>
        </w:rPr>
        <w:t>≈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$4 million:</w:t>
      </w:r>
    </w:p>
    <w:p w:rsidR="00BB2F0F" w:rsidRPr="00697D92" w:rsidRDefault="00BB2F0F" w:rsidP="00BB2F0F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Odesa: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6 units (completion 95–99%), total area 650 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m²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, value $327,000 under debt reassignment agreements</w:t>
      </w:r>
    </w:p>
    <w:p w:rsidR="00BB2F0F" w:rsidRPr="00697D92" w:rsidRDefault="00BB2F0F" w:rsidP="00BB2F0F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proofErr w:type="spellStart"/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Chornomorsk</w:t>
      </w:r>
      <w:proofErr w:type="spellEnd"/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(completion 95–99%), total area 1,237 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m²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, value $3,666,715 under investment contracts</w:t>
      </w:r>
    </w:p>
    <w:p w:rsidR="00BB2F0F" w:rsidRPr="00697D92" w:rsidRDefault="00BB2F0F" w:rsidP="00BB2F0F">
      <w:pPr>
        <w:spacing w:after="60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Ownership of the assets is properly declared.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lastRenderedPageBreak/>
        <w:t>Utilization mechanisms:</w:t>
      </w:r>
    </w:p>
    <w:p w:rsidR="00BB2F0F" w:rsidRPr="00697D92" w:rsidRDefault="00BB2F0F" w:rsidP="00BB2F0F">
      <w:pPr>
        <w:numPr>
          <w:ilvl w:val="0"/>
          <w:numId w:val="8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Equity contribution to companies</w:t>
      </w:r>
    </w:p>
    <w:p w:rsidR="00BB2F0F" w:rsidRPr="00697D92" w:rsidRDefault="00BB2F0F" w:rsidP="00BB2F0F">
      <w:pPr>
        <w:numPr>
          <w:ilvl w:val="0"/>
          <w:numId w:val="8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Collateral for financial instruments</w:t>
      </w:r>
    </w:p>
    <w:p w:rsidR="00BB2F0F" w:rsidRPr="00697D92" w:rsidRDefault="00BB2F0F" w:rsidP="00BA58A7">
      <w:pPr>
        <w:numPr>
          <w:ilvl w:val="0"/>
          <w:numId w:val="8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Security for is</w:t>
      </w:r>
      <w:bookmarkStart w:id="0" w:name="_GoBack"/>
      <w:bookmarkEnd w:id="0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suance of bonds, 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PBNs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, </w:t>
      </w:r>
      <w:r w:rsidR="00BA58A7" w:rsidRPr="00BA58A7">
        <w:rPr>
          <w:rFonts w:ascii="Segoe UI" w:eastAsia="Times New Roman" w:hAnsi="Segoe UI" w:cs="Segoe UI"/>
          <w:sz w:val="28"/>
          <w:szCs w:val="28"/>
          <w:lang w:val="en-US" w:eastAsia="uk-UA"/>
        </w:rPr>
        <w:t>as underlying asset for digital or tokenized financial instruments</w:t>
      </w:r>
    </w:p>
    <w:p w:rsidR="00BB2F0F" w:rsidRPr="00697D92" w:rsidRDefault="00BB2F0F" w:rsidP="00BB2F0F">
      <w:pPr>
        <w:numPr>
          <w:ilvl w:val="0"/>
          <w:numId w:val="8"/>
        </w:numPr>
        <w:spacing w:after="15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Capitalization of </w:t>
      </w:r>
      <w:proofErr w:type="spell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SPVs</w:t>
      </w:r>
      <w:proofErr w:type="spell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/ trusts</w: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Potential commercial use options:</w:t>
      </w:r>
    </w:p>
    <w:p w:rsidR="00BB2F0F" w:rsidRPr="00697D92" w:rsidRDefault="00BB2F0F" w:rsidP="00BB2F0F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Sale: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full package or partial lots to a developer/investor; market value estimated at $0.5–1.0 million.</w:t>
      </w:r>
    </w:p>
    <w:p w:rsidR="00BB2F0F" w:rsidRPr="00697D92" w:rsidRDefault="00BB2F0F" w:rsidP="00BB2F0F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Trust management: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assigned to a developer or professional manager for commissioning and sale; profits shared post manager’s fee.</w:t>
      </w:r>
    </w:p>
    <w:p w:rsidR="00BB2F0F" w:rsidRPr="00697D92" w:rsidRDefault="00BB2F0F" w:rsidP="00BB2F0F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Financial leasing: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financing through leasing/reverse leasing</w:t>
      </w:r>
      <w:proofErr w:type="gramStart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;</w:t>
      </w:r>
      <w:proofErr w:type="gramEnd"/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 up to 20–80% of assessed value may be raised.</w:t>
      </w:r>
    </w:p>
    <w:p w:rsidR="00BB2F0F" w:rsidRPr="00697D92" w:rsidRDefault="00BB2F0F" w:rsidP="00BB2F0F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Collateral: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 xml:space="preserve">used for bank loans or bond issuance; can raise </w:t>
      </w:r>
      <w:r w:rsidR="00697D92">
        <w:rPr>
          <w:rFonts w:ascii="Segoe UI" w:eastAsia="Times New Roman" w:hAnsi="Segoe UI" w:cs="Segoe UI"/>
          <w:sz w:val="28"/>
          <w:szCs w:val="28"/>
          <w:lang w:val="en-US" w:eastAsia="uk-UA"/>
        </w:rPr>
        <w:t>≈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$0.7–1.0 million.</w:t>
      </w:r>
    </w:p>
    <w:p w:rsidR="00BB2F0F" w:rsidRPr="00697D92" w:rsidRDefault="00BB2F0F" w:rsidP="00BB2F0F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Equity contribution: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added to company capital at market valuation (</w:t>
      </w:r>
      <w:r w:rsidR="00697D92">
        <w:rPr>
          <w:rFonts w:ascii="Segoe UI" w:eastAsia="Times New Roman" w:hAnsi="Segoe UI" w:cs="Segoe UI"/>
          <w:sz w:val="28"/>
          <w:szCs w:val="28"/>
          <w:lang w:val="en-US" w:eastAsia="uk-UA"/>
        </w:rPr>
        <w:t>≈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$3.5–4 million); boosts net asset value and borrowing capacity.</w:t>
      </w:r>
    </w:p>
    <w:p w:rsidR="00BB2F0F" w:rsidRPr="00697D92" w:rsidRDefault="00BB2F0F" w:rsidP="00BB2F0F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Financial engineering:</w:t>
      </w:r>
      <w:r w:rsidRPr="00697D92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697D92">
        <w:rPr>
          <w:rFonts w:ascii="Segoe UI" w:eastAsia="Times New Roman" w:hAnsi="Segoe UI" w:cs="Segoe UI"/>
          <w:sz w:val="28"/>
          <w:szCs w:val="28"/>
          <w:lang w:val="en-US" w:eastAsia="uk-UA"/>
        </w:rPr>
        <w:t>securitization via mortgage-backed or corporate bonds; potentially raises up to 70% of total asset value.</w:t>
      </w:r>
    </w:p>
    <w:p w:rsidR="00BB2F0F" w:rsidRPr="00697D92" w:rsidRDefault="00BA58A7" w:rsidP="00BB2F0F">
      <w:pPr>
        <w:spacing w:after="6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97D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pict>
          <v:rect id="_x0000_i1028" style="width:424.5pt;height:.75pt" o:hrpct="0" o:hralign="center" o:hrstd="t" o:hr="t" fillcolor="#a0a0a0" stroked="f"/>
        </w:pict>
      </w:r>
    </w:p>
    <w:p w:rsidR="00BB2F0F" w:rsidRPr="00697D92" w:rsidRDefault="00BB2F0F" w:rsidP="00BB2F0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en-US" w:eastAsia="uk-UA"/>
        </w:rPr>
      </w:pPr>
      <w:r w:rsidRPr="00697D9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val="en-US" w:eastAsia="uk-UA"/>
        </w:rPr>
        <w:t>Thank you for your attention to this proposal. We are ready to discuss cooperation details at your convenience.</w:t>
      </w:r>
    </w:p>
    <w:p w:rsidR="00D20809" w:rsidRPr="00697D92" w:rsidRDefault="00D20809">
      <w:pPr>
        <w:rPr>
          <w:sz w:val="28"/>
          <w:szCs w:val="28"/>
          <w:lang w:val="en-US"/>
        </w:rPr>
      </w:pPr>
    </w:p>
    <w:sectPr w:rsidR="00D20809" w:rsidRPr="00697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07AF"/>
    <w:multiLevelType w:val="multilevel"/>
    <w:tmpl w:val="00C4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4967"/>
    <w:multiLevelType w:val="multilevel"/>
    <w:tmpl w:val="8E10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96D64"/>
    <w:multiLevelType w:val="multilevel"/>
    <w:tmpl w:val="E25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A20F8"/>
    <w:multiLevelType w:val="multilevel"/>
    <w:tmpl w:val="036E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A1585"/>
    <w:multiLevelType w:val="multilevel"/>
    <w:tmpl w:val="87AC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53EB6"/>
    <w:multiLevelType w:val="multilevel"/>
    <w:tmpl w:val="293C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73005"/>
    <w:multiLevelType w:val="multilevel"/>
    <w:tmpl w:val="D016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76AA4"/>
    <w:multiLevelType w:val="multilevel"/>
    <w:tmpl w:val="C6F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82A7A"/>
    <w:multiLevelType w:val="multilevel"/>
    <w:tmpl w:val="865E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0F"/>
    <w:rsid w:val="00257D5C"/>
    <w:rsid w:val="00697D92"/>
    <w:rsid w:val="0088423F"/>
    <w:rsid w:val="00BA042E"/>
    <w:rsid w:val="00BA58A7"/>
    <w:rsid w:val="00BB2F0F"/>
    <w:rsid w:val="00D13478"/>
    <w:rsid w:val="00D2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D9FC"/>
  <w15:chartTrackingRefBased/>
  <w15:docId w15:val="{3AD00347-5528-425C-85A8-F6120806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2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2F0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ember-view">
    <w:name w:val="ember-view"/>
    <w:basedOn w:val="a"/>
    <w:rsid w:val="00BB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BB2F0F"/>
    <w:rPr>
      <w:b/>
      <w:bCs/>
    </w:rPr>
  </w:style>
  <w:style w:type="character" w:customStyle="1" w:styleId="white-space-pre">
    <w:name w:val="white-space-pre"/>
    <w:basedOn w:val="a0"/>
    <w:rsid w:val="00BB2F0F"/>
  </w:style>
  <w:style w:type="character" w:styleId="a4">
    <w:name w:val="Hyperlink"/>
    <w:basedOn w:val="a0"/>
    <w:uiPriority w:val="99"/>
    <w:semiHidden/>
    <w:unhideWhenUsed/>
    <w:rsid w:val="00BB2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an.u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3993</Words>
  <Characters>2277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Андрій Вікторович</dc:creator>
  <cp:keywords/>
  <dc:description/>
  <cp:lastModifiedBy>МЕЛЬНИК Андрій Вікторович</cp:lastModifiedBy>
  <cp:revision>5</cp:revision>
  <dcterms:created xsi:type="dcterms:W3CDTF">2025-07-18T09:10:00Z</dcterms:created>
  <dcterms:modified xsi:type="dcterms:W3CDTF">2025-07-18T09:32:00Z</dcterms:modified>
</cp:coreProperties>
</file>