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SR Daily Report Carry-Forward</w:t>
      </w:r>
    </w:p>
    <w:p>
      <w:pPr>
        <w:pStyle w:val="Subtitle"/>
      </w:pPr>
      <w:r>
        <w:t xml:space="preserve">Change trail and rollback guide | 23 October 2026</w:t>
      </w:r>
    </w:p>
    <w:p>
      <w:pPr>
        <w:pStyle w:val="Warning"/>
      </w:pPr>
      <w:r>
        <w:t xml:space="preserve">READ FIRST: This guide documents recovery; it does not itself reverse the database. If the migration was not applied, do not run rollback steps. If it was applied and new reports or resolution actions have happened, do not blindly restore old inventory or report rows.</w:t>
      </w:r>
    </w:p>
    <w:p>
      <w:pPr>
        <w:pStyle w:val="Heading1"/>
      </w:pPr>
      <w:r>
        <w:t xml:space="preserve">1. Purpose and current status</w:t>
      </w:r>
    </w:p>
    <w:p>
      <w:pPr>
        <w:pStyle w:val="Normal"/>
      </w:pPr>
      <w:r>
        <w:t xml:space="preserve">This guide describes the database and app changes prepared for capstone_docs/sql/2026-10-23_sr_report_carry_forward.sql, and what to do if the rollout must be reversed.</w:t>
      </w:r>
    </w:p>
    <w:p>
      <w:pPr>
        <w:pStyle w:val="Normal"/>
      </w:pPr>
      <w:r>
        <w:t xml:space="preserve">The requested behavior is that only sold and returned units leave a Sales Rep backpack. Remaining stock stays in custody and carries into the next report. Example: 1,000 - 300 = 700 carried; then 700 + 500 received - 200 sold = 1,000.</w:t>
      </w:r>
    </w:p>
    <w:p>
      <w:pPr>
        <w:pStyle w:val="Normal"/>
      </w:pPr>
      <w:r>
        <w:t xml:space="preserve">No execution confirmation is recorded in this work session. First verify migration status in Supabase SQL Editor / migration history. The schema text provided earlier is context, not proof of deployed function definitions or migration status.</w:t>
      </w:r>
    </w:p>
    <w:p>
      <w:pPr>
        <w:pStyle w:val="Heading1"/>
      </w:pPr>
      <w:r>
        <w:t xml:space="preserve">2. What the migration changes</w:t>
      </w:r>
    </w:p>
    <w:p>
      <w:pPr>
        <w:pStyle w:val="ListParagraph"/>
      </w:pPr>
      <w:r>
        <w:t xml:space="preserve">•  Adds daily_reports.carry_forward_enabled, default false for existing rows and true for reports made by the new report builder.</w:t>
      </w:r>
    </w:p>
    <w:p>
      <w:pPr>
        <w:pStyle w:val="ListParagraph"/>
      </w:pPr>
      <w:r>
        <w:t xml:space="preserve">•  Expands daily_report_items resolution_status to allow carried_forward.</w:t>
      </w:r>
    </w:p>
    <w:p>
      <w:pPr>
        <w:pStyle w:val="ListParagraph"/>
      </w:pPr>
      <w:r>
        <w:t xml:space="preserve">•  Replaces _build_daily_report: records report quantities, consumes sold + returned units from SR inventory in FIFO order, and leaves the remainder in the backpack.</w:t>
      </w:r>
    </w:p>
    <w:p>
      <w:pPr>
        <w:pStyle w:val="ListParagraph"/>
      </w:pPr>
      <w:r>
        <w:t xml:space="preserve">•  Replaces SR and Manager report/discrepancy RPCs, discrepancy acceptance, the discrepancy notification trigger function, and the Manager branch report aggregate.</w:t>
      </w:r>
    </w:p>
    <w:p>
      <w:pPr>
        <w:pStyle w:val="ListParagraph"/>
      </w:pPr>
      <w:r>
        <w:t xml:space="preserve">•  When a newer report is filed, marks older open carry-forward lines as carried_forward and rejects pending return requests on those old lines, with a notification.</w:t>
      </w:r>
    </w:p>
    <w:p>
      <w:pPr>
        <w:pStyle w:val="ListParagraph"/>
      </w:pPr>
      <w:r>
        <w:t xml:space="preserve">•  For an accepted carried-forward return, removes approved units from the SR batch and credits the matching branch batch.</w:t>
      </w:r>
    </w:p>
    <w:p>
      <w:pPr>
        <w:pStyle w:val="ListParagraph"/>
      </w:pPr>
      <w:r>
        <w:t xml:space="preserve">•  Does not, by itself, backfill stock already cleared by previous report submissions.</w:t>
      </w:r>
    </w:p>
    <w:p>
      <w:pPr>
        <w:pStyle w:val="Heading1"/>
      </w:pPr>
      <w:r>
        <w:t xml:space="preserve">3. What can and cannot be undone</w:t>
      </w:r>
    </w:p>
    <w:p>
      <w:pPr>
        <w:pStyle w:val="Normal"/>
      </w:pPr>
      <w:r>
        <w:t xml:space="preserve">If SQL fails before COMMIT, its explicit transaction should roll back all changes from that migration execution. Confirm the SQL Editor reports failure and verify the database before retrying.</w:t>
      </w:r>
    </w:p>
    <w:p>
      <w:pPr>
        <w:pStyle w:val="Normal"/>
      </w:pPr>
      <w:r>
        <w:t xml:space="preserve">If the migration committed but no new report or discrepancy-resolution action has run, rollback can be relatively small: restore previous function definitions and grants, restore the old resolution-status check, then remove carry_forward_enabled. Confirm exact live definitions and privileges first.</w:t>
      </w:r>
    </w:p>
    <w:p>
      <w:pPr>
        <w:pStyle w:val="Warning"/>
      </w:pPr>
      <w:r>
        <w:t xml:space="preserve">If reports, return requests, accepted returns, or other activity occurred after the migration, restoring function code alone does not undo those records or quantity movements. The safest full rollback is a Supabase point-in-time/database restore to just before application, but this also removes all database changes after that restore point. Coordinate downtime and preserve legitimate later activity before choosing PITR.</w:t>
      </w:r>
    </w:p>
    <w:p>
      <w:pPr>
        <w:pStyle w:val="Normal"/>
      </w:pPr>
      <w:r>
        <w:t xml:space="preserve">Never restore all sr_inventory, branch_inventory, daily_reports, or discrepancy_resolutions rows from an older copy over live data. That can erase valid post-backup stock movements, reports, and decisions. Inventory repair must be a targeted, audited correction based on the actual SR, branch, product, report, and source batch.</w:t>
      </w:r>
    </w:p>
    <w:p>
      <w:pPr>
        <w:pStyle w:val="Heading1"/>
      </w:pPr>
      <w:r>
        <w:t xml:space="preserve">4. Rollback decision checklist</w:t>
      </w:r>
    </w:p>
    <w:p>
      <w:pPr>
        <w:pStyle w:val="ListParagraph"/>
      </w:pPr>
      <w:r>
        <w:t xml:space="preserve">1.  Verify whether the migration committed. If it did not, there is no committed migration to reverse; inspect database state before retrying.</w:t>
      </w:r>
    </w:p>
    <w:p>
      <w:pPr>
        <w:pStyle w:val="ListParagraph"/>
      </w:pPr>
      <w:r>
        <w:t xml:space="preserve">2.  If committed, pause daily report submissions and manager discrepancy accept/reject actions while deciding the recovery path.</w:t>
      </w:r>
    </w:p>
    <w:p>
      <w:pPr>
        <w:pStyle w:val="ListParagraph"/>
      </w:pPr>
      <w:r>
        <w:t xml:space="preserve">3.  Record the migration application time and identify all report and return-resolution actions made afterward.</w:t>
      </w:r>
    </w:p>
    <w:p>
      <w:pPr>
        <w:pStyle w:val="ListParagraph"/>
      </w:pPr>
      <w:r>
        <w:t xml:space="preserve">4.  If post-migration business activity exists, prefer an approved Supabase PITR/database restore plan or a reviewed targeted recovery. PITR affects the entire database, not just this feature.</w:t>
      </w:r>
    </w:p>
    <w:p>
      <w:pPr>
        <w:pStyle w:val="ListParagraph"/>
      </w:pPr>
      <w:r>
        <w:t xml:space="preserve">5.  If there has been no post-migration activity, restore old function bodies using exact pre-migration definitions for the deployed database. Historical files below are starting references only; compare against definitions captured from live DB. Do not rerun entire historical migration files.</w:t>
      </w:r>
    </w:p>
    <w:p>
      <w:pPr>
        <w:pStyle w:val="ListParagraph"/>
      </w:pPr>
      <w:r>
        <w:t xml:space="preserve">6.  After restoring functions, verify no rows use resolution_status = carried_forward. Only then may the old constraint be restored and carry_forward_enabled removed. Do not convert statuses mechanically if any carry-forward rows exist.</w:t>
      </w:r>
    </w:p>
    <w:p>
      <w:pPr>
        <w:pStyle w:val="ListParagraph"/>
      </w:pPr>
      <w:r>
        <w:t xml:space="preserve">7.  Verify grants, function security settings, trigger attachment, report submission, inventory totals, and Manager/SR screens before resuming normal use.</w:t>
      </w:r>
    </w:p>
    <w:p>
      <w:pPr>
        <w:pStyle w:val="Heading1"/>
      </w:pPr>
      <w:r>
        <w:t xml:space="preserve">5. Previous function definition references</w:t>
      </w:r>
    </w:p>
    <w:p>
      <w:pPr>
        <w:pStyle w:val="Normal"/>
      </w:pPr>
      <w:r>
        <w:t xml:space="preserve">The following repository ranges contain prior versions of replaced functions. They are historical references, not proof of currently deployed versions. Before manual rollback, compare with live pg_get_functiondef output and preserve owner, grants, SECURITY DEFINER status, search_path, and other function settings.</w:t>
      </w:r>
    </w:p>
    <w:p>
      <w:pPr>
        <w:pStyle w:val="Code"/>
      </w:pPr>
      <w:r>
        <w:t xml:space="preserve">_build_daily_report: 2026-10-10_submit_daily_report_multi_branch.sql, lines 59-202</w:t>
      </w:r>
    </w:p>
    <w:p>
      <w:pPr>
        <w:pStyle w:val="Code"/>
      </w:pPr>
      <w:r>
        <w:t xml:space="preserve">get_my_daily_reports and get_my_discrepancies: 2026-08-26_sr_daily_reports_and_returns.sql, lines 597-675</w:t>
      </w:r>
    </w:p>
    <w:p>
      <w:pPr>
        <w:pStyle w:val="Code"/>
      </w:pPr>
      <w:r>
        <w:t xml:space="preserve">get_branch_daily_reports and get_branch_discrepancies: 2026-10-04_release_branch_photo_discrepancy_branch.sql, lines 118-203</w:t>
      </w:r>
    </w:p>
    <w:p>
      <w:pPr>
        <w:pStyle w:val="Code"/>
      </w:pPr>
      <w:r>
        <w:t xml:space="preserve">accept_discrepancy_resolution: 2026-10-12_notification_focus_ids.sql, lines 288-357</w:t>
      </w:r>
    </w:p>
    <w:p>
      <w:pPr>
        <w:pStyle w:val="Code"/>
      </w:pPr>
      <w:r>
        <w:t xml:space="preserve">_trg_notify_discrepancy_found: 2026-10-12c_notification_coverage.sql, lines 221-269</w:t>
      </w:r>
    </w:p>
    <w:p>
      <w:pPr>
        <w:pStyle w:val="Code"/>
      </w:pPr>
      <w:r>
        <w:t xml:space="preserve">get_branch_report: 2026-10-13_branch_report_status_column.sql, lines 12-101</w:t>
      </w:r>
    </w:p>
    <w:p>
      <w:pPr>
        <w:pStyle w:val="Normal"/>
      </w:pPr>
      <w:r>
        <w:t xml:space="preserve">_allocate_report_item_batches is not replaced by the carry-forward migration. Do not change it as part of rollback unless live comparison shows otherwise.</w:t>
      </w:r>
    </w:p>
    <w:p>
      <w:pPr>
        <w:pStyle w:val="Heading1"/>
      </w:pPr>
      <w:r>
        <w:t xml:space="preserve">6. Schema rollback preconditions</w:t>
      </w:r>
    </w:p>
    <w:p>
      <w:pPr>
        <w:pStyle w:val="Normal"/>
      </w:pPr>
      <w:r>
        <w:t xml:space="preserve">Only after previous functions are restored, and only after confirming there are no carried_forward rows, the schema changes can be reversed in a reviewed transaction. Inspect first; do not run this block when data contains the new status.</w:t>
      </w:r>
    </w:p>
    <w:p>
      <w:pPr>
        <w:pStyle w:val="Code"/>
      </w:pPr>
      <w:r>
        <w:t xml:space="preserve">SELECT resolution_status, count(*) FROM public.daily_report_items GROUP BY resolution_status ORDER BY resolution_status;</w:t>
      </w:r>
    </w:p>
    <w:p>
      <w:pPr>
        <w:pStyle w:val="Code"/>
      </w:pPr>
      <w:r>
        <w:t xml:space="preserve">SELECT count(*) FROM public.daily_reports WHERE carry_forward_enabled;</w:t>
      </w:r>
    </w:p>
    <w:p>
      <w:pPr>
        <w:pStyle w:val="Code"/>
      </w:pPr>
      <w:r>
        <w:t xml:space="preserve">-- Only if the carried_forward count is zero and old functions are restored:</w:t>
      </w:r>
    </w:p>
    <w:p>
      <w:pPr>
        <w:pStyle w:val="Code"/>
      </w:pPr>
      <w:r>
        <w:t xml:space="preserve">ALTER TABLE public.daily_report_items DROP CONSTRAINT IF EXISTS daily_report_items_resolution_status_check;</w:t>
      </w:r>
    </w:p>
    <w:p>
      <w:pPr>
        <w:pStyle w:val="Code"/>
      </w:pPr>
      <w:r>
        <w:t xml:space="preserve">ALTER TABLE public.daily_report_items ADD CONSTRAINT daily_report_items_resolution_status_check CHECK (resolution_status IN ('none', 'open', 'resolved'));</w:t>
      </w:r>
    </w:p>
    <w:p>
      <w:pPr>
        <w:pStyle w:val="Code"/>
      </w:pPr>
      <w:r>
        <w:t xml:space="preserve">ALTER TABLE public.daily_reports DROP COLUMN carry_forward_enabled;</w:t>
      </w:r>
    </w:p>
    <w:p>
      <w:pPr>
        <w:pStyle w:val="Warning"/>
      </w:pPr>
      <w:r>
        <w:t xml:space="preserve">Do not execute these statements just because they appear in this document. A database administrator must verify live constraint name, schema state, migration outcome, and data first. If carried_forward rows exist, restore to a pre-migration point or design a reviewed data migration; do not map them back to open automatically.</w:t>
      </w:r>
    </w:p>
    <w:p>
      <w:pPr>
        <w:pStyle w:val="Heading1"/>
      </w:pPr>
      <w:r>
        <w:t xml:space="preserve">7. Application rollback</w:t>
      </w:r>
    </w:p>
    <w:p>
      <w:pPr>
        <w:pStyle w:val="Normal"/>
      </w:pPr>
      <w:r>
        <w:t xml:space="preserve">The SQL migration does not roll back the mobile app. Carry-forward UI changes are in SalesRepBackpackScreen.js, SubmitReportSR.js, AlertsDiscrepanciesSR.js, ResolveDiscrepancyScreen.js, SalesRepReportsScreen.js, SalesRepLogsScreen.js, SalesRepDashboardScreen.js, ManagerAlertsScreen.js, ManageReturnsScreen.js, ManagerDashboardScreen.js, and StockLogsScreen.js.</w:t>
      </w:r>
    </w:p>
    <w:p>
      <w:pPr>
        <w:pStyle w:val="Normal"/>
      </w:pPr>
      <w:r>
        <w:t xml:space="preserve">Restore app code from a known-good commit or a reviewed copy of the pre-change files. The worktree contained unrelated user changes during this task: do not use git reset --hard or broad git checkout/restore commands. Revert only specific carry-forward changes after preserving other work.</w:t>
      </w:r>
    </w:p>
    <w:p>
      <w:pPr>
        <w:pStyle w:val="Heading1"/>
      </w:pPr>
      <w:r>
        <w:t xml:space="preserve">8. Independent backup and post-recovery verification</w:t>
      </w:r>
    </w:p>
    <w:p>
      <w:pPr>
        <w:pStyle w:val="Normal"/>
      </w:pPr>
      <w:r>
        <w:t xml:space="preserve">This DOCX and the companion TXT are change documentation only. They contain no database rows and are not a backup. Before applying a migration, confirm a real Supabase backup/PITR recovery point or an approved independent database dump.</w:t>
      </w:r>
    </w:p>
    <w:p>
      <w:pPr>
        <w:pStyle w:val="ListParagraph"/>
      </w:pPr>
      <w:r>
        <w:t xml:space="preserve">•  Confirm affected SR backpack quantity and branch inventory match verified physical counts and batch records.</w:t>
      </w:r>
    </w:p>
    <w:p>
      <w:pPr>
        <w:pStyle w:val="ListParagraph"/>
      </w:pPr>
      <w:r>
        <w:t xml:space="preserve">•  Submit a controlled report and verify sold + returned quantities are the only deductions.</w:t>
      </w:r>
    </w:p>
    <w:p>
      <w:pPr>
        <w:pStyle w:val="ListParagraph"/>
      </w:pPr>
      <w:r>
        <w:t xml:space="preserve">•  Verify SR and Manager alerts/history do not label carried stock as confirmed missing.</w:t>
      </w:r>
    </w:p>
    <w:p>
      <w:pPr>
        <w:pStyle w:val="ListParagraph"/>
      </w:pPr>
      <w:r>
        <w:t xml:space="preserve">•  Verify an approved carry-forward return removes quantity from the SR batch and credits exactly the matching branch batch.</w:t>
      </w:r>
    </w:p>
    <w:p>
      <w:pPr>
        <w:pStyle w:val="ListParagraph"/>
      </w:pPr>
      <w:r>
        <w:t xml:space="preserve">•  Check Supabase and app logs, then resume report and return workflows only after the owner approves.</w:t>
      </w:r>
    </w:p>
    <w:p>
      <w:pPr>
        <w:pStyle w:val="Normal"/>
      </w:pPr>
      <w:r>
        <w:t xml:space="preserve">Prepared app validation: Expo web export succeeded and git diff --check passed. SQL has not been run or validated against the live Supabase database in this work session.</w:t>
      </w:r>
    </w:p>
    <w:sectPr>
      <w:pgSz w:w="12240" w:h="15840"/>
      <w:pgMar w:top="900" w:right="900" w:bottom="900" w:left="900" w:header="450" w:footer="450" w:gutter="0"/>
    </w:sectPr>
    <w:p>
      <w:pPr>
        <w:pStyle w:val="Heading1"/>
      </w:pPr>
      <w:r>
        <w:t xml:space="preserve">Planned action and confidence note</w:t>
      </w:r>
    </w:p>
    <w:p>
      <w:pPr>
        <w:pStyle w:val="Warning"/>
      </w:pPr>
      <w:r>
        <w:t xml:space="preserve">Planned action recorded 23 October 2026: the user intends to run the complete 2026-10-23_sr_report_carry_forward.sql in Supabase SQL Editor. This records intent only; this work session has no confirmation that the migration was run.</w:t>
      </w:r>
    </w:p>
    <w:p>
      <w:pPr>
        <w:pStyle w:val="Normal"/>
      </w:pPr>
      <w:r>
        <w:t xml:space="preserve">The intended behavior is: a report deducts only sold and returned units; all remaining units stay in the Sales Rep backpack and are included in the next report. Example: 1,000 - 300 = 700 carried; then 700 + 500 received - 200 sold = 1,000.</w:t>
      </w:r>
    </w:p>
    <w:p>
      <w:pPr>
        <w:pStyle w:val="Warning"/>
      </w:pPr>
      <w:r>
        <w:t xml:space="preserve">The migration is designed to implement this behavior, but I cannot guarantee it works against the live Supabase database. It has not been executed against that database or tested with real Sales Rep and Manager report/return flows. Verify the SQL Editor result and test the inventory arithmetic before relying on it.</w:t>
      </w:r>
    </w:p>
  </w:body>
</w:document>
</file>

<file path=word/styles.xml><?xml version="1.0" encoding="utf-8"?>
<w:styles xmlns:w="http://schemas.openxmlformats.org/wordprocessingml/2006/main">
  <w:docDefaults>
    <w:rPrDefault>
      <w:rPr>
        <w:rFonts w:ascii="Aptos" w:hAnsi="Aptos"/>
        <w:sz w:val="21"/>
        <w:color w:val="263445"/>
      </w:rPr>
    </w:rPrDefault>
    <w:pPrDefault>
      <w:pPr>
        <w:spacing w:after="100" w:line="270"/>
      </w:pPr>
    </w:pPrDefault>
  </w:docDefaults>
  <w:style w:type="paragraph" w:default="1" w:styleId="Normal">
    <w:name w:val="Normal"/>
  </w:style>
  <w:style w:type="paragraph" w:styleId="Title">
    <w:name w:val="Title"/>
    <w:basedOn w:val="Normal"/>
    <w:pPr>
      <w:spacing w:before="200" w:after="80"/>
    </w:pPr>
    <w:rPr>
      <w:rFonts w:ascii="Aptos Display" w:hAnsi="Aptos Display"/>
      <w:b/>
      <w:sz w:val="36"/>
      <w:color w:val="03045E"/>
    </w:rPr>
  </w:style>
  <w:style w:type="paragraph" w:styleId="Subtitle">
    <w:name w:val="Subtitle"/>
    <w:basedOn w:val="Normal"/>
    <w:pPr>
      <w:spacing w:after="220"/>
    </w:pPr>
    <w:rPr>
      <w:sz w:val="22"/>
      <w:color w:val="687386"/>
    </w:rPr>
  </w:style>
  <w:style w:type="paragraph" w:styleId="Heading1">
    <w:name w:val="heading 1"/>
    <w:basedOn w:val="Normal"/>
    <w:next w:val="Normal"/>
    <w:pPr>
      <w:keepNext/>
      <w:spacing w:before="260" w:after="100"/>
    </w:pPr>
    <w:rPr>
      <w:b/>
      <w:sz w:val="27"/>
      <w:color w:val="0077B6"/>
    </w:rPr>
  </w:style>
  <w:style w:type="paragraph" w:styleId="Heading2">
    <w:name w:val="heading 2"/>
    <w:basedOn w:val="Normal"/>
    <w:pPr>
      <w:keepNext/>
      <w:spacing w:before="180" w:after="60"/>
    </w:pPr>
    <w:rPr>
      <w:b/>
      <w:sz w:val="23"/>
      <w:color w:val="03045E"/>
    </w:rPr>
  </w:style>
  <w:style w:type="paragraph" w:styleId="ListParagraph">
    <w:name w:val="List Paragraph"/>
    <w:basedOn w:val="Normal"/>
    <w:pPr>
      <w:ind w:left="360"/>
      <w:spacing w:after="70"/>
    </w:pPr>
  </w:style>
  <w:style w:type="paragraph" w:styleId="Code">
    <w:name w:val="Code"/>
    <w:basedOn w:val="Normal"/>
    <w:pPr>
      <w:ind w:left="240"/>
      <w:spacing w:before="40" w:after="40"/>
      <w:shd w:fill="F2F5F9" w:val="clear"/>
    </w:pPr>
    <w:rPr>
      <w:rFonts w:ascii="Consolas" w:hAnsi="Consolas"/>
      <w:sz w:val="17"/>
      <w:color w:val="263445"/>
    </w:rPr>
  </w:style>
  <w:style w:type="paragraph" w:styleId="Warning">
    <w:name w:val="Warning"/>
    <w:basedOn w:val="Normal"/>
    <w:pPr>
      <w:ind w:left="180" w:right="180"/>
      <w:spacing w:before="100" w:after="160"/>
      <w:shd w:fill="FFF1D6" w:val="clear"/>
    </w:pPr>
    <w:rPr>
      <w:b/>
      <w:color w:val="8A5A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SR Daily Report Carry-Forward Change Trail and Rollback Guide</dc:title>
  <dc:subject>Database and application recovery notes</dc:subject>
  <dc:creator>ChemStock project documentation</dc:creator>
</cp:coreProperties>
</file>