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jc w:val="center"/>
      </w:pPr>
      <w:r>
        <w:rPr>
          <w:rFonts w:ascii="Calibri" w:hAnsi="Calibri" w:eastAsia="PingFang SC"/>
          <w:b/>
          <w:color w:val="D65D36"/>
          <w:sz w:val="20"/>
        </w:rPr>
        <w:t>CUSTOMER DELIVERY &amp; OPERATOR GUIDE</w:t>
      </w:r>
    </w:p>
    <w:p>
      <w:pPr>
        <w:pStyle w:val="Title"/>
        <w:jc w:val="center"/>
      </w:pPr>
      <w:r>
        <w:t>AI 工具部署助手</w:t>
      </w:r>
    </w:p>
    <w:p>
      <w:pPr>
        <w:pStyle w:val="Subtitle"/>
        <w:jc w:val="center"/>
      </w:pPr>
      <w:r>
        <w:t>客户交付、激活、安装、模型接入与售后操作手册</w:t>
      </w:r>
    </w:p>
    <w:p>
      <w:pPr>
        <w:spacing w:after="880"/>
      </w:pPr>
    </w:p>
    <w:p>
      <w:pPr>
        <w:jc w:val="center"/>
      </w:pPr>
      <w:r>
        <w:rPr>
          <w:rFonts w:ascii="Calibri" w:hAnsi="Calibri" w:eastAsia="PingFang SC"/>
          <w:b/>
          <w:color w:val="142033"/>
          <w:sz w:val="24"/>
        </w:rPr>
        <w:t>正式 Release 构建 1.0.0</w:t>
        <w:br/>
      </w:r>
      <w:r>
        <w:rPr>
          <w:rFonts w:ascii="Calibri" w:hAnsi="Calibri" w:eastAsia="PingFang SC"/>
          <w:color w:val="667085"/>
          <w:sz w:val="22"/>
        </w:rPr>
        <w:t>适用：macOS 12+ / Apple Silicon</w:t>
        <w:br/>
      </w:r>
      <w:r>
        <w:rPr>
          <w:rFonts w:ascii="Calibri" w:hAnsi="Calibri" w:eastAsia="PingFang SC"/>
          <w:color w:val="667085"/>
          <w:sz w:val="20"/>
        </w:rPr>
        <w:t>文档日期：2026 年 6 月 13 日</w:t>
      </w:r>
    </w:p>
    <w:p>
      <w:pPr>
        <w:spacing w:after="1480"/>
      </w:pPr>
    </w:p>
    <w:p>
      <w:pPr>
        <w:jc w:val="center"/>
      </w:pPr>
      <w:r>
        <w:rPr>
          <w:rFonts w:ascii="Calibri" w:hAnsi="Calibri" w:eastAsia="PingFang SC"/>
          <w:i/>
          <w:color w:val="667085"/>
          <w:sz w:val="19"/>
        </w:rPr>
        <w:t>第三方部署工具，不隶属于 Anthropic、OpenClaw、Nous Research 或 CC Switch。</w:t>
      </w:r>
    </w:p>
    <w:p>
      <w:r>
        <w:br w:type="page"/>
      </w:r>
    </w:p>
    <w:p>
      <w:pPr>
        <w:pStyle w:val="Heading1"/>
      </w:pPr>
      <w:r>
        <w:t>先看结论</w:t>
      </w:r>
    </w:p>
    <w:p>
      <w:pPr>
        <w:spacing w:before="80" w:after="200"/>
        <w:ind w:left="173" w:right="173"/>
        <w:shd w:fill="F9E8E0"/>
        <w:pBdr>
          <w:top w:val="single" w:sz="6" w:space="8" w:color="D8C2B8"/>
          <w:left w:val="single" w:sz="6" w:space="8" w:color="D8C2B8"/>
          <w:bottom w:val="single" w:sz="6" w:space="8" w:color="D8C2B8"/>
          <w:right w:val="single" w:sz="6" w:space="8" w:color="D8C2B8"/>
        </w:pBdr>
      </w:pPr>
      <w:r>
        <w:rPr>
          <w:rFonts w:ascii="Calibri" w:hAnsi="Calibri" w:eastAsia="PingFang SC"/>
          <w:b/>
          <w:color w:val="D65D36"/>
          <w:sz w:val="22"/>
        </w:rPr>
        <w:t>你在闲鱼订单中交付哪个文件？</w:t>
        <w:br/>
      </w:r>
      <w:r>
        <w:rPr>
          <w:rFonts w:ascii="Calibri" w:hAnsi="Calibri" w:eastAsia="PingFang SC"/>
          <w:color w:val="1F2937"/>
          <w:sz w:val="21"/>
        </w:rPr>
        <w:t>交付 release/customer-delivery/AI工具部署助手-客户交付包-macOS-1.0.0.zip。激活码必须在订单聊天中单独发送，不能写进压缩包，也不能把后台管理员 Token 发给客户。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项目</w:t>
            </w:r>
          </w:p>
        </w:tc>
        <w:tc>
          <w:tcPr>
            <w:tcW w:type="dxa" w:w="6660"/>
            <w:shd w:fill="E8EEF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当前正式交付状态</w:t>
            </w:r>
          </w:p>
        </w:tc>
      </w:tr>
      <w:tr>
        <w:trPr/>
        <w:tc>
          <w:tcPr>
            <w:tcW w:type="dxa" w:w="27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主程序</w:t>
            </w:r>
          </w:p>
        </w:tc>
        <w:tc>
          <w:tcPr>
            <w:tcW w:type="dxa" w:w="6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macOS Apple Silicon Release 版，必须输入有效激活码</w:t>
            </w:r>
          </w:p>
        </w:tc>
      </w:tr>
      <w:tr>
        <w:trPr/>
        <w:tc>
          <w:tcPr>
            <w:tcW w:type="dxa" w:w="27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配套组件</w:t>
            </w:r>
          </w:p>
        </w:tc>
        <w:tc>
          <w:tcPr>
            <w:tcW w:type="dxa" w:w="6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CC Switch 3.16.2 macOS Universal 官方 DMG，MIT 许可证</w:t>
            </w:r>
          </w:p>
        </w:tc>
      </w:tr>
      <w:tr>
        <w:trPr/>
        <w:tc>
          <w:tcPr>
            <w:tcW w:type="dxa" w:w="27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支持工具</w:t>
            </w:r>
          </w:p>
        </w:tc>
        <w:tc>
          <w:tcPr>
            <w:tcW w:type="dxa" w:w="6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Claude Code、OpenClaw、Hermes Agent</w:t>
            </w:r>
          </w:p>
        </w:tc>
      </w:tr>
      <w:tr>
        <w:trPr/>
        <w:tc>
          <w:tcPr>
            <w:tcW w:type="dxa" w:w="27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不包含</w:t>
            </w:r>
          </w:p>
        </w:tc>
        <w:tc>
          <w:tcPr>
            <w:tcW w:type="dxa" w:w="6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AI 账号、API Key、模型额度、代理、翻墙或地区限制绕过</w:t>
            </w:r>
          </w:p>
        </w:tc>
      </w:tr>
      <w:tr>
        <w:trPr/>
        <w:tc>
          <w:tcPr>
            <w:tcW w:type="dxa" w:w="27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暂不销售</w:t>
            </w:r>
          </w:p>
        </w:tc>
        <w:tc>
          <w:tcPr>
            <w:tcW w:type="dxa" w:w="6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Windows 主程序尚未生成，不能把 CC Switch Windows 包当作主程序</w:t>
            </w:r>
          </w:p>
        </w:tc>
      </w:tr>
    </w:tbl>
    <w:p>
      <w:pPr>
        <w:spacing w:before="80" w:after="80"/>
      </w:pPr>
    </w:p>
    <w:p>
      <w:pPr>
        <w:spacing w:before="80" w:after="200"/>
        <w:ind w:left="173" w:right="173"/>
        <w:shd w:fill="E8EEF5"/>
        <w:pBdr>
          <w:top w:val="single" w:sz="6" w:space="8" w:color="C7D8E8"/>
          <w:left w:val="single" w:sz="6" w:space="8" w:color="C7D8E8"/>
          <w:bottom w:val="single" w:sz="6" w:space="8" w:color="C7D8E8"/>
          <w:right w:val="single" w:sz="6" w:space="8" w:color="C7D8E8"/>
        </w:pBdr>
      </w:pPr>
      <w:r>
        <w:rPr>
          <w:rFonts w:ascii="Calibri" w:hAnsi="Calibri" w:eastAsia="PingFang SC"/>
          <w:b/>
          <w:color w:val="D65D36"/>
          <w:sz w:val="22"/>
        </w:rPr>
        <w:t>商业发布前必须确认</w:t>
        <w:br/>
      </w:r>
      <w:r>
        <w:rPr>
          <w:rFonts w:ascii="Calibri" w:hAnsi="Calibri" w:eastAsia="PingFang SC"/>
          <w:color w:val="1F2937"/>
          <w:sz w:val="21"/>
        </w:rPr>
        <w:t>当前 Release 构建具备激活校验和签名更新包，但还应确认 Apple Developer ID 签名与公证状态。如果没有完成 Apple 公证，只能标记为内部交付版，不要宣传为“苹果官方认证安装包”。</w:t>
      </w:r>
    </w:p>
    <w:p>
      <w:pPr>
        <w:pStyle w:val="Heading1"/>
      </w:pPr>
      <w:r>
        <w:t>第一部分：卖家发布与交付</w:t>
      </w:r>
    </w:p>
    <w:p>
      <w:pPr>
        <w:pStyle w:val="Heading2"/>
      </w:pPr>
      <w:r>
        <w:t>1. 闲鱼商品应如何描述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标题建议：Mac AI 工具部署助手｜Claude Code / OpenClaw / Hermes 一键安装与配置指导。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商品类型写“软件使用授权 + 安装配置教程”，明确是第三方工具，不写“官方版”“官方授权”或“永久官方账号”。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详情页列出支持系统：macOS 12 及以上、Apple 芯片；购买前让客户发送“关于本机”截图确认芯片。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明确客户自备合法模型账号或 API Key，软件不售卖账号、密钥、共享额度或网络代理。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写清售后范围、授权天数、可重置设备次数和退款边界，所有承诺与后台实际设置一致。</w:t>
      </w:r>
    </w:p>
    <w:p>
      <w:pPr>
        <w:pStyle w:val="Heading2"/>
      </w:pPr>
      <w:r>
        <w:t>2. 可直接使用的商品详情模板</w:t>
      </w:r>
    </w:p>
    <w:p>
      <w:pPr>
        <w:spacing w:before="80" w:after="200"/>
        <w:ind w:left="173" w:right="173"/>
        <w:shd w:fill="E8EEF5"/>
        <w:pBdr>
          <w:top w:val="single" w:sz="6" w:space="8" w:color="C7D8E8"/>
          <w:left w:val="single" w:sz="6" w:space="8" w:color="C7D8E8"/>
          <w:bottom w:val="single" w:sz="6" w:space="8" w:color="C7D8E8"/>
          <w:right w:val="single" w:sz="6" w:space="8" w:color="C7D8E8"/>
        </w:pBdr>
      </w:pPr>
      <w:r>
        <w:rPr>
          <w:rFonts w:ascii="Calibri" w:hAnsi="Calibri" w:eastAsia="PingFang SC"/>
          <w:b/>
          <w:color w:val="D65D36"/>
          <w:sz w:val="22"/>
        </w:rPr>
        <w:t>商品详情示例</w:t>
        <w:br/>
      </w:r>
      <w:r>
        <w:rPr>
          <w:rFonts w:ascii="Calibri" w:hAnsi="Calibri" w:eastAsia="PingFang SC"/>
          <w:color w:val="1F2937"/>
          <w:sz w:val="21"/>
        </w:rPr>
        <w:t>本商品为 macOS Apple 芯片适用的第三方 AI 工具部署助手授权。可用于安装、诊断和初始化 Claude Code、OpenClaw、Hermes Agent，并附 CC Switch 模型配置工具和中文教程。购买后交付安装包、使用手册和一机一码激活码。客户需自备合法可用的模型账号或 API Key。本商品不包含任何官方账号、模型额度、代理、翻墙或地区限制绕过服务；各第三方工具版权归原作者所有。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9E8E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详情页必须写</w:t>
            </w:r>
          </w:p>
        </w:tc>
        <w:tc>
          <w:tcPr>
            <w:tcW w:type="dxa" w:w="4680"/>
            <w:shd w:fill="F9E8E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不要写</w:t>
            </w:r>
          </w:p>
        </w:tc>
      </w:tr>
      <w:tr>
        <w:trPr/>
        <w:tc>
          <w:tcPr>
            <w:tcW w:type="dxa" w:w="468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第三方部署助手、支持系统、授权期限、售后范围</w:t>
            </w:r>
          </w:p>
        </w:tc>
        <w:tc>
          <w:tcPr>
            <w:tcW w:type="dxa" w:w="468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Anthropic 官方版、官方永久授权</w:t>
            </w:r>
          </w:p>
        </w:tc>
      </w:tr>
      <w:tr>
        <w:trPr/>
        <w:tc>
          <w:tcPr>
            <w:tcW w:type="dxa" w:w="468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客户自备账号/API Key，第三方服务可能收费</w:t>
            </w:r>
          </w:p>
        </w:tc>
        <w:tc>
          <w:tcPr>
            <w:tcW w:type="dxa" w:w="468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内置无限额度、免费永久使用模型</w:t>
            </w:r>
          </w:p>
        </w:tc>
      </w:tr>
      <w:tr>
        <w:trPr/>
        <w:tc>
          <w:tcPr>
            <w:tcW w:type="dxa" w:w="468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CC Switch 为 MIT 开源配套工具</w:t>
            </w:r>
          </w:p>
        </w:tc>
        <w:tc>
          <w:tcPr>
            <w:tcW w:type="dxa" w:w="468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把 CC Switch 宣传成自研闭源组件</w:t>
            </w:r>
          </w:p>
        </w:tc>
      </w:tr>
      <w:tr>
        <w:trPr/>
        <w:tc>
          <w:tcPr>
            <w:tcW w:type="dxa" w:w="468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当前只交付 macOS Apple 芯片主程序</w:t>
            </w:r>
          </w:p>
        </w:tc>
        <w:tc>
          <w:tcPr>
            <w:tcW w:type="dxa" w:w="468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支持 Windows 主程序或所有 Mac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3. 每笔订单的标准交付流程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确认客户设备是 Apple 芯片 Mac，并确认系统版本满足要求。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登录管理后台，在“批量生成兑换码”中生成 1 个兑换码；标签填写闲鱼订单号或客户备注。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上传或发送客户交付 ZIP。推荐使用你控制的 OSS 下载地址或合规网盘链接，并设置合理有效期。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在订单聊天中单独发送兑换码，提醒客户不要公开或转发。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让客户先阅读 PDF 手册，再安装主程序并激活。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客户激活成功后，在后台确认设备绑定和客户端版本。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记录交付日期、授权到期日和售后截止日，不保存客户 API Key。</w:t>
      </w:r>
    </w:p>
    <w:p>
      <w:pPr>
        <w:pStyle w:val="Heading2"/>
      </w:pPr>
      <w:r>
        <w:t>4. 管理后台怎么使用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4300"/>
        <w:gridCol w:w="3460"/>
      </w:tblGrid>
      <w:tr>
        <w:trPr>
          <w:tblHeader/>
        </w:trPr>
        <w:tc>
          <w:tcPr>
            <w:tcW w:type="dxa" w:w="1600"/>
            <w:shd w:fill="E8EEF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操作</w:t>
            </w:r>
          </w:p>
        </w:tc>
        <w:tc>
          <w:tcPr>
            <w:tcW w:type="dxa" w:w="4300"/>
            <w:shd w:fill="E8EEF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方法</w:t>
            </w:r>
          </w:p>
        </w:tc>
        <w:tc>
          <w:tcPr>
            <w:tcW w:type="dxa" w:w="3460"/>
            <w:shd w:fill="E8EEF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注意事项</w:t>
            </w:r>
          </w:p>
        </w:tc>
      </w:tr>
      <w:tr>
        <w:trPr/>
        <w:tc>
          <w:tcPr>
            <w:tcW w:type="dxa" w:w="16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打开后台</w:t>
            </w:r>
          </w:p>
        </w:tc>
        <w:tc>
          <w:tcPr>
            <w:tcW w:type="dxa" w:w="43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访问 https://120-55-15-161.sslip.io/admin</w:t>
            </w:r>
          </w:p>
        </w:tc>
        <w:tc>
          <w:tcPr>
            <w:tcW w:type="dxa" w:w="34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只在可信设备操作</w:t>
            </w:r>
          </w:p>
        </w:tc>
      </w:tr>
      <w:tr>
        <w:trPr/>
        <w:tc>
          <w:tcPr>
            <w:tcW w:type="dxa" w:w="16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管理员登录</w:t>
            </w:r>
          </w:p>
        </w:tc>
        <w:tc>
          <w:tcPr>
            <w:tcW w:type="dxa" w:w="43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输入服务端保存的 Admin Token</w:t>
            </w:r>
          </w:p>
        </w:tc>
        <w:tc>
          <w:tcPr>
            <w:tcW w:type="dxa" w:w="34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不要发给客户，不要写入交付包</w:t>
            </w:r>
          </w:p>
        </w:tc>
      </w:tr>
      <w:tr>
        <w:trPr/>
        <w:tc>
          <w:tcPr>
            <w:tcW w:type="dxa" w:w="16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生成兑换码</w:t>
            </w:r>
          </w:p>
        </w:tc>
        <w:tc>
          <w:tcPr>
            <w:tcW w:type="dxa" w:w="43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数量 1，填写订单标签、到期时间和重置次数</w:t>
            </w:r>
          </w:p>
        </w:tc>
        <w:tc>
          <w:tcPr>
            <w:tcW w:type="dxa" w:w="34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完整码只显示一次</w:t>
            </w:r>
          </w:p>
        </w:tc>
      </w:tr>
      <w:tr>
        <w:trPr/>
        <w:tc>
          <w:tcPr>
            <w:tcW w:type="dxa" w:w="16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查看状态</w:t>
            </w:r>
          </w:p>
        </w:tc>
        <w:tc>
          <w:tcPr>
            <w:tcW w:type="dxa" w:w="43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兑换码列表查看绑定设备、到期日和版本</w:t>
            </w:r>
          </w:p>
        </w:tc>
        <w:tc>
          <w:tcPr>
            <w:tcW w:type="dxa" w:w="34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不记录客户 API Key</w:t>
            </w:r>
          </w:p>
        </w:tc>
      </w:tr>
      <w:tr>
        <w:trPr/>
        <w:tc>
          <w:tcPr>
            <w:tcW w:type="dxa" w:w="16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客户换机</w:t>
            </w:r>
          </w:p>
        </w:tc>
        <w:tc>
          <w:tcPr>
            <w:tcW w:type="dxa" w:w="43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使用“重置绑定”后让客户重新激活</w:t>
            </w:r>
          </w:p>
        </w:tc>
        <w:tc>
          <w:tcPr>
            <w:tcW w:type="dxa" w:w="34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按售后政策使用次数</w:t>
            </w:r>
          </w:p>
        </w:tc>
      </w:tr>
      <w:tr>
        <w:trPr/>
        <w:tc>
          <w:tcPr>
            <w:tcW w:type="dxa" w:w="16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停止授权</w:t>
            </w:r>
          </w:p>
        </w:tc>
        <w:tc>
          <w:tcPr>
            <w:tcW w:type="dxa" w:w="43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停用兑换码</w:t>
            </w:r>
          </w:p>
        </w:tc>
        <w:tc>
          <w:tcPr>
            <w:tcW w:type="dxa" w:w="34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停用后续期会被拒绝</w:t>
            </w:r>
          </w:p>
        </w:tc>
      </w:tr>
    </w:tbl>
    <w:p>
      <w:pPr>
        <w:spacing w:before="80" w:after="80"/>
      </w:pPr>
    </w:p>
    <w:p>
      <w:pPr>
        <w:spacing w:before="80" w:after="200"/>
        <w:ind w:left="173" w:right="173"/>
        <w:shd w:fill="F9E8E0"/>
        <w:pBdr>
          <w:top w:val="single" w:sz="6" w:space="8" w:color="D8C2B8"/>
          <w:left w:val="single" w:sz="6" w:space="8" w:color="D8C2B8"/>
          <w:bottom w:val="single" w:sz="6" w:space="8" w:color="D8C2B8"/>
          <w:right w:val="single" w:sz="6" w:space="8" w:color="D8C2B8"/>
        </w:pBdr>
      </w:pPr>
      <w:r>
        <w:rPr>
          <w:rFonts w:ascii="Calibri" w:hAnsi="Calibri" w:eastAsia="PingFang SC"/>
          <w:b/>
          <w:color w:val="D65D36"/>
          <w:sz w:val="22"/>
        </w:rPr>
        <w:t>管理员安全红线</w:t>
        <w:br/>
      </w:r>
      <w:r>
        <w:rPr>
          <w:rFonts w:ascii="Calibri" w:hAnsi="Calibri" w:eastAsia="PingFang SC"/>
          <w:color w:val="1F2937"/>
          <w:sz w:val="21"/>
        </w:rPr>
        <w:t>不得把 .secrets、管理员 Token、许可证私钥、清单签名私钥、数据库备份或服务器 SSH 凭据放入客户 ZIP。完整兑换码只通过订单聊天单独交付。</w:t>
      </w:r>
    </w:p>
    <w:p>
      <w:pPr>
        <w:pStyle w:val="Heading1"/>
      </w:pPr>
      <w:r>
        <w:t>第二部分：客户安装与激活</w:t>
      </w:r>
    </w:p>
    <w:p>
      <w:pPr>
        <w:pStyle w:val="Heading2"/>
      </w:pPr>
      <w:r>
        <w:t>5. 安装前检查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E8EEF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检查项</w:t>
            </w:r>
          </w:p>
        </w:tc>
        <w:tc>
          <w:tcPr>
            <w:tcW w:type="dxa" w:w="6660"/>
            <w:shd w:fill="E8EEF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合格标准</w:t>
            </w:r>
          </w:p>
        </w:tc>
      </w:tr>
      <w:tr>
        <w:trPr/>
        <w:tc>
          <w:tcPr>
            <w:tcW w:type="dxa" w:w="27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电脑</w:t>
            </w:r>
          </w:p>
        </w:tc>
        <w:tc>
          <w:tcPr>
            <w:tcW w:type="dxa" w:w="6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Apple Silicon Mac（M1、M2、M3、M4 或后续 Apple 芯片）</w:t>
            </w:r>
          </w:p>
        </w:tc>
      </w:tr>
      <w:tr>
        <w:trPr/>
        <w:tc>
          <w:tcPr>
            <w:tcW w:type="dxa" w:w="27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系统</w:t>
            </w:r>
          </w:p>
        </w:tc>
        <w:tc>
          <w:tcPr>
            <w:tcW w:type="dxa" w:w="6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macOS 12 Monterey 或更高版本</w:t>
            </w:r>
          </w:p>
        </w:tc>
      </w:tr>
      <w:tr>
        <w:trPr/>
        <w:tc>
          <w:tcPr>
            <w:tcW w:type="dxa" w:w="27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网络</w:t>
            </w:r>
          </w:p>
        </w:tc>
        <w:tc>
          <w:tcPr>
            <w:tcW w:type="dxa" w:w="6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可访问激活服务、安装源和所选模型服务</w:t>
            </w:r>
          </w:p>
        </w:tc>
      </w:tr>
      <w:tr>
        <w:trPr/>
        <w:tc>
          <w:tcPr>
            <w:tcW w:type="dxa" w:w="27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磁盘</w:t>
            </w:r>
          </w:p>
        </w:tc>
        <w:tc>
          <w:tcPr>
            <w:tcW w:type="dxa" w:w="6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建议至少预留 5 GB</w:t>
            </w:r>
          </w:p>
        </w:tc>
      </w:tr>
      <w:tr>
        <w:trPr/>
        <w:tc>
          <w:tcPr>
            <w:tcW w:type="dxa" w:w="27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模型服务</w:t>
            </w:r>
          </w:p>
        </w:tc>
        <w:tc>
          <w:tcPr>
            <w:tcW w:type="dxa" w:w="6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客户自己合法注册并获得账号或 API Key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6. 安装主程序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解压客户交付 ZIP，先打开“文档”目录阅读本手册。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双击“AI 工具部署助手_1.0.0_aarch64.dmg”。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把“AI 工具部署助手”拖入 Applications（应用程序）目录。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从应用程序目录打开软件。不要从 DMG 窗口长期运行。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如 macOS 提示来源或签名异常，先联系卖家核对安装包 SHA-256，不要关闭系统安全保护。</w:t>
      </w:r>
    </w:p>
    <w:p>
      <w:pPr>
        <w:pStyle w:val="Heading2"/>
      </w:pPr>
      <w:r>
        <w:t>7. 输入激活码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启动后进入激活页。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粘贴卖家单独发送的 ADA- 开头兑换码。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点击“激活”，等待显示剩余授权天数。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兑换码会绑定当前设备；换机前先联系卖家确认是否还有重置次数。</w:t>
      </w:r>
    </w:p>
    <w:p>
      <w:pPr>
        <w:pStyle w:val="Heading1"/>
      </w:pPr>
      <w:r>
        <w:t>第三部分：安装三款 AI 工具</w:t>
      </w:r>
    </w:p>
    <w:p>
      <w:pPr>
        <w:pStyle w:val="Heading2"/>
      </w:pPr>
      <w:r>
        <w:t>8. 通用安装流程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在“选择要部署的工具”区域找到目标工具。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先点击“查看详情”，确认版本、安装类型、文件大小和来源页面。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点击“开始安装”并等待进度到 100%。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安装后点击“诊断”，确认系统兼容性、命令路径和 doctor 结果。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需要初始化时点击“打开终端”，按官方向导继续。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250"/>
        <w:gridCol w:w="2660"/>
        <w:gridCol w:w="2700"/>
      </w:tblGrid>
      <w:tr>
        <w:trPr>
          <w:tblHeader/>
        </w:trPr>
        <w:tc>
          <w:tcPr>
            <w:tcW w:type="dxa" w:w="1750"/>
            <w:shd w:fill="E8EEF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工具</w:t>
            </w:r>
          </w:p>
        </w:tc>
        <w:tc>
          <w:tcPr>
            <w:tcW w:type="dxa" w:w="2250"/>
            <w:shd w:fill="E8EEF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首次启动</w:t>
            </w:r>
          </w:p>
        </w:tc>
        <w:tc>
          <w:tcPr>
            <w:tcW w:type="dxa" w:w="2660"/>
            <w:shd w:fill="E8EEF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主要用途</w:t>
            </w:r>
          </w:p>
        </w:tc>
        <w:tc>
          <w:tcPr>
            <w:tcW w:type="dxa" w:w="2700"/>
            <w:shd w:fill="E8EEF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推荐配置方式</w:t>
            </w:r>
          </w:p>
        </w:tc>
      </w:tr>
      <w:tr>
        <w:trPr/>
        <w:tc>
          <w:tcPr>
            <w:tcW w:type="dxa" w:w="175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Claude Code</w:t>
            </w:r>
          </w:p>
        </w:tc>
        <w:tc>
          <w:tcPr>
            <w:tcW w:type="dxa" w:w="225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claude</w:t>
            </w:r>
          </w:p>
        </w:tc>
        <w:tc>
          <w:tcPr>
            <w:tcW w:type="dxa" w:w="2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终端编程代理</w:t>
            </w:r>
          </w:p>
        </w:tc>
        <w:tc>
          <w:tcPr>
            <w:tcW w:type="dxa" w:w="27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CC Switch 或 Anthropic 官方登录</w:t>
            </w:r>
          </w:p>
        </w:tc>
      </w:tr>
      <w:tr>
        <w:trPr/>
        <w:tc>
          <w:tcPr>
            <w:tcW w:type="dxa" w:w="175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OpenClaw</w:t>
            </w:r>
          </w:p>
        </w:tc>
        <w:tc>
          <w:tcPr>
            <w:tcW w:type="dxa" w:w="225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openclaw onboard</w:t>
            </w:r>
          </w:p>
        </w:tc>
        <w:tc>
          <w:tcPr>
            <w:tcW w:type="dxa" w:w="2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个人 AI 助手和消息平台</w:t>
            </w:r>
          </w:p>
        </w:tc>
        <w:tc>
          <w:tcPr>
            <w:tcW w:type="dxa" w:w="27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官方 onboard；多供应商用 CC Switch</w:t>
            </w:r>
          </w:p>
        </w:tc>
      </w:tr>
      <w:tr>
        <w:trPr/>
        <w:tc>
          <w:tcPr>
            <w:tcW w:type="dxa" w:w="175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Hermes Agent</w:t>
            </w:r>
          </w:p>
        </w:tc>
        <w:tc>
          <w:tcPr>
            <w:tcW w:type="dxa" w:w="225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hermes setup</w:t>
            </w:r>
          </w:p>
        </w:tc>
        <w:tc>
          <w:tcPr>
            <w:tcW w:type="dxa" w:w="26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Nous Research 自主智能体</w:t>
            </w:r>
          </w:p>
        </w:tc>
        <w:tc>
          <w:tcPr>
            <w:tcW w:type="dxa" w:w="27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官方 setup；多供应商用 CC Switch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第四部分：三款工具接入大模型</w:t>
      </w:r>
    </w:p>
    <w:p>
      <w:pPr>
        <w:pStyle w:val="Heading2"/>
      </w:pPr>
      <w:r>
        <w:t>9. 先安装 CC Switch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打开“配套工具/CC-Switch-v3.16.2-macOS.dmg”。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把 CC Switch 拖入 Applications 目录后打开。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CC Switch 同时支持 Claude Code、OpenClaw 和 Hermes，不需要安装三套切换软件。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在 CC Switch 中添加供应商时，只填写供应商官方提供的 API Base URL、API Key 和模型名。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切换配置后重启对应终端或 CLI 会话；不要把 API Key 发给卖家。</w:t>
      </w:r>
    </w:p>
    <w:p>
      <w:pPr>
        <w:spacing w:before="80" w:after="200"/>
        <w:ind w:left="173" w:right="173"/>
        <w:shd w:fill="E8EEF5"/>
        <w:pBdr>
          <w:top w:val="single" w:sz="6" w:space="8" w:color="C7D8E8"/>
          <w:left w:val="single" w:sz="6" w:space="8" w:color="C7D8E8"/>
          <w:bottom w:val="single" w:sz="6" w:space="8" w:color="C7D8E8"/>
          <w:right w:val="single" w:sz="6" w:space="8" w:color="C7D8E8"/>
        </w:pBdr>
      </w:pPr>
      <w:r>
        <w:rPr>
          <w:rFonts w:ascii="Calibri" w:hAnsi="Calibri" w:eastAsia="PingFang SC"/>
          <w:b/>
          <w:color w:val="D65D36"/>
          <w:sz w:val="22"/>
        </w:rPr>
        <w:t>关于 CC Switch</w:t>
        <w:br/>
      </w:r>
      <w:r>
        <w:rPr>
          <w:rFonts w:ascii="Calibri" w:hAnsi="Calibri" w:eastAsia="PingFang SC"/>
          <w:color w:val="1F2937"/>
          <w:sz w:val="21"/>
        </w:rPr>
        <w:t>本交付包包含官方发布的 CC Switch 3.16.2 macOS Universal DMG，SHA-256 为 004a28e79f60f34840e32ed54c394c1ffdb55f25e90dfdf8cc5c3435fb987d8b。项目采用 MIT 许可证，许可证原文已放入交付包。</w:t>
      </w:r>
    </w:p>
    <w:p>
      <w:pPr>
        <w:pStyle w:val="Heading2"/>
      </w:pPr>
      <w:r>
        <w:t>10. Claude Code 傻瓜式配置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在部署助手中安装 Claude Code，并点击“诊断”。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打开 CC Switch，选择 Claude Code 标签。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点击新增供应商，填写 API Base URL、API Key 和模型；这些值由你的模型供应商提供。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点击启用供应商。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打开终端，进入项目目录，运行 claude。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如使用 Anthropic 官方账号，可按 Claude Code 官方登录提示操作，不必使用第三方 API。</w:t>
      </w:r>
    </w:p>
    <w:p>
      <w:pPr>
        <w:pStyle w:val="Heading2"/>
      </w:pPr>
      <w:r>
        <w:t>11. OpenClaw 傻瓜式配置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在部署助手中安装 OpenClaw，并点击“诊断”。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首次使用运行 openclaw onboard，按提示选择模型提供商并填写凭据。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如果以后需要频繁切换供应商，打开 CC Switch 的 OpenClaw 标签添加配置。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启用新配置后重新启动 OpenClaw 终端或相关服务。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模型服务和消息平台仍可能需要联网，离线安装包不等于离线模型。</w:t>
      </w:r>
    </w:p>
    <w:p>
      <w:pPr>
        <w:pStyle w:val="Heading2"/>
      </w:pPr>
      <w:r>
        <w:t>12. Hermes Agent 傻瓜式配置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在部署助手中安装 Hermes Agent，并确认 hermes --version 可用。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首次使用运行 hermes setup，完成依赖和模型提供商设置。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需要统一管理时，在 CC Switch 的 Hermes 标签中添加 API 地址、密钥和默认模型。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关闭旧 Hermes 会话并重新启动，再发送一个简单问题测试。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Hermes 的 Python、Node、ripgrep、ffmpeg 等依赖应以诊断结果和官方文档为准。</w:t>
      </w:r>
    </w:p>
    <w:p>
      <w:pPr>
        <w:pStyle w:val="Heading1"/>
      </w:pPr>
      <w:r>
        <w:t>第五部分：诊断、卸载和更新</w:t>
      </w:r>
    </w:p>
    <w:p>
      <w:pPr>
        <w:pStyle w:val="Heading2"/>
      </w:pPr>
      <w:r>
        <w:t>13. 诊断功能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3900"/>
        <w:gridCol w:w="4060"/>
      </w:tblGrid>
      <w:tr>
        <w:trPr>
          <w:tblHeader/>
        </w:trPr>
        <w:tc>
          <w:tcPr>
            <w:tcW w:type="dxa" w:w="1400"/>
            <w:shd w:fill="E7F3EC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结果</w:t>
            </w:r>
          </w:p>
        </w:tc>
        <w:tc>
          <w:tcPr>
            <w:tcW w:type="dxa" w:w="3900"/>
            <w:shd w:fill="E7F3EC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含义</w:t>
            </w:r>
          </w:p>
        </w:tc>
        <w:tc>
          <w:tcPr>
            <w:tcW w:type="dxa" w:w="4060"/>
            <w:shd w:fill="E7F3EC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处理</w:t>
            </w:r>
          </w:p>
        </w:tc>
      </w:tr>
      <w:tr>
        <w:trPr/>
        <w:tc>
          <w:tcPr>
            <w:tcW w:type="dxa" w:w="14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绿色</w:t>
            </w:r>
          </w:p>
        </w:tc>
        <w:tc>
          <w:tcPr>
            <w:tcW w:type="dxa" w:w="39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系统、命令路径或 doctor 检查正常</w:t>
            </w:r>
          </w:p>
        </w:tc>
        <w:tc>
          <w:tcPr>
            <w:tcW w:type="dxa" w:w="40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继续初始化</w:t>
            </w:r>
          </w:p>
        </w:tc>
      </w:tr>
      <w:tr>
        <w:trPr/>
        <w:tc>
          <w:tcPr>
            <w:tcW w:type="dxa" w:w="14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黄色</w:t>
            </w:r>
          </w:p>
        </w:tc>
        <w:tc>
          <w:tcPr>
            <w:tcW w:type="dxa" w:w="39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doctor 超时或等待登录/网络</w:t>
            </w:r>
          </w:p>
        </w:tc>
        <w:tc>
          <w:tcPr>
            <w:tcW w:type="dxa" w:w="40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打开终端完成登录后重试</w:t>
            </w:r>
          </w:p>
        </w:tc>
      </w:tr>
      <w:tr>
        <w:trPr/>
        <w:tc>
          <w:tcPr>
            <w:tcW w:type="dxa" w:w="14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color w:val="1F2937"/>
                <w:sz w:val="19"/>
              </w:rPr>
              <w:t>红色</w:t>
            </w:r>
          </w:p>
        </w:tc>
        <w:tc>
          <w:tcPr>
            <w:tcW w:type="dxa" w:w="39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找不到命令或系统不兼容</w:t>
            </w:r>
          </w:p>
        </w:tc>
        <w:tc>
          <w:tcPr>
            <w:tcW w:type="dxa" w:w="40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重新安装并把错误信息发给卖家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14. 卸载功能</w:t>
      </w:r>
    </w:p>
    <w:p>
      <w:pPr>
        <w:numPr>
          <w:ilvl w:val="0"/>
          <w:numId w:val="43"/>
        </w:numPr>
      </w:pPr>
      <w:r>
        <w:rPr>
          <w:rFonts w:ascii="Calibri" w:hAnsi="Calibri" w:eastAsia="PingFang SC"/>
          <w:color w:val="1F2937"/>
          <w:sz w:val="22"/>
        </w:rPr>
        <w:t>“卸载”只删除由部署助手管理的独立二进制或离线包，不删除客户项目、模型密钥或工具用户配置。</w:t>
      </w:r>
    </w:p>
    <w:p>
      <w:pPr>
        <w:numPr>
          <w:ilvl w:val="0"/>
          <w:numId w:val="43"/>
        </w:numPr>
      </w:pPr>
      <w:r>
        <w:rPr>
          <w:rFonts w:ascii="Calibri" w:hAnsi="Calibri" w:eastAsia="PingFang SC"/>
          <w:color w:val="1F2937"/>
          <w:sz w:val="22"/>
        </w:rPr>
        <w:t>由官方脚本或系统安装器安装的版本，会提示使用操作系统或官方方式卸载。</w:t>
      </w:r>
    </w:p>
    <w:p>
      <w:pPr>
        <w:numPr>
          <w:ilvl w:val="0"/>
          <w:numId w:val="43"/>
        </w:numPr>
      </w:pPr>
      <w:r>
        <w:rPr>
          <w:rFonts w:ascii="Calibri" w:hAnsi="Calibri" w:eastAsia="PingFang SC"/>
          <w:color w:val="1F2937"/>
          <w:sz w:val="22"/>
        </w:rPr>
        <w:t>卸载前会二次确认；不要在工具正在运行或正在更新时卸载。</w:t>
      </w:r>
    </w:p>
    <w:p>
      <w:pPr>
        <w:numPr>
          <w:ilvl w:val="0"/>
          <w:numId w:val="43"/>
        </w:numPr>
      </w:pPr>
      <w:r>
        <w:rPr>
          <w:rFonts w:ascii="Calibri" w:hAnsi="Calibri" w:eastAsia="PingFang SC"/>
          <w:color w:val="1F2937"/>
          <w:sz w:val="22"/>
        </w:rPr>
        <w:t>安全校验会拒绝删除部署助手数据目录之外的文件。</w:t>
      </w:r>
    </w:p>
    <w:p>
      <w:pPr>
        <w:pStyle w:val="Heading2"/>
      </w:pPr>
      <w:r>
        <w:t>15. 助手更新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点击页面底部“检查更新”。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发现新版本后核对版本说明，再点击安装更新。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更新包经过签名校验；安装完成后应用会重启。</w:t>
      </w:r>
    </w:p>
    <w:p>
      <w:pPr>
        <w:numPr>
          <w:ilvl w:val="0"/>
          <w:numId w:val="42"/>
        </w:numPr>
      </w:pPr>
      <w:r>
        <w:rPr>
          <w:rFonts w:ascii="Calibri" w:hAnsi="Calibri" w:eastAsia="PingFang SC"/>
          <w:color w:val="1F2937"/>
          <w:sz w:val="22"/>
        </w:rPr>
        <w:t>更新失败时保留当前版本，记录错误信息并联系卖家。</w:t>
      </w:r>
    </w:p>
    <w:p>
      <w:pPr>
        <w:pStyle w:val="Heading1"/>
      </w:pPr>
      <w:r>
        <w:t>第六部分：常见问题与售后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8EEF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问题</w:t>
            </w:r>
          </w:p>
        </w:tc>
        <w:tc>
          <w:tcPr>
            <w:tcW w:type="dxa" w:w="6360"/>
            <w:shd w:fill="E8EEF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优先处理方法</w:t>
            </w:r>
          </w:p>
        </w:tc>
      </w:tr>
      <w:tr>
        <w:trPr/>
        <w:tc>
          <w:tcPr>
            <w:tcW w:type="dxa" w:w="30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按钮点击无反应</w:t>
            </w:r>
          </w:p>
        </w:tc>
        <w:tc>
          <w:tcPr>
            <w:tcW w:type="dxa" w:w="63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确认软件版本为 1.0.0 正式 Release，关闭后重开，再截图错误提示</w:t>
            </w:r>
          </w:p>
        </w:tc>
      </w:tr>
      <w:tr>
        <w:trPr/>
        <w:tc>
          <w:tcPr>
            <w:tcW w:type="dxa" w:w="30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诊断显示未找到命令</w:t>
            </w:r>
          </w:p>
        </w:tc>
        <w:tc>
          <w:tcPr>
            <w:tcW w:type="dxa" w:w="63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重新安装对应工具，打开新终端后再诊断</w:t>
            </w:r>
          </w:p>
        </w:tc>
      </w:tr>
      <w:tr>
        <w:trPr/>
        <w:tc>
          <w:tcPr>
            <w:tcW w:type="dxa" w:w="30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doctor 超时</w:t>
            </w:r>
          </w:p>
        </w:tc>
        <w:tc>
          <w:tcPr>
            <w:tcW w:type="dxa" w:w="63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可能等待登录、授权或网络；在终端完成后重试</w:t>
            </w:r>
          </w:p>
        </w:tc>
      </w:tr>
      <w:tr>
        <w:trPr/>
        <w:tc>
          <w:tcPr>
            <w:tcW w:type="dxa" w:w="30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激活码无效</w:t>
            </w:r>
          </w:p>
        </w:tc>
        <w:tc>
          <w:tcPr>
            <w:tcW w:type="dxa" w:w="63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检查是否完整粘贴；卖家后台查看停用、过期或设备绑定状态</w:t>
            </w:r>
          </w:p>
        </w:tc>
      </w:tr>
      <w:tr>
        <w:trPr/>
        <w:tc>
          <w:tcPr>
            <w:tcW w:type="dxa" w:w="30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客户换电脑</w:t>
            </w:r>
          </w:p>
        </w:tc>
        <w:tc>
          <w:tcPr>
            <w:tcW w:type="dxa" w:w="63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卖家后台重置兑换码绑定，再在新电脑激活</w:t>
            </w:r>
          </w:p>
        </w:tc>
      </w:tr>
      <w:tr>
        <w:trPr/>
        <w:tc>
          <w:tcPr>
            <w:tcW w:type="dxa" w:w="30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模型无法回答</w:t>
            </w:r>
          </w:p>
        </w:tc>
        <w:tc>
          <w:tcPr>
            <w:tcW w:type="dxa" w:w="63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检查供应商余额、API 地址、Key、模型名和服务状态</w:t>
            </w:r>
          </w:p>
        </w:tc>
      </w:tr>
      <w:tr>
        <w:trPr/>
        <w:tc>
          <w:tcPr>
            <w:tcW w:type="dxa" w:w="30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CC Switch 切换未生效</w:t>
            </w:r>
          </w:p>
        </w:tc>
        <w:tc>
          <w:tcPr>
            <w:tcW w:type="dxa" w:w="63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关闭旧终端/CLI 会话后重新打开</w:t>
            </w:r>
          </w:p>
        </w:tc>
      </w:tr>
      <w:tr>
        <w:trPr/>
        <w:tc>
          <w:tcPr>
            <w:tcW w:type="dxa" w:w="300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需要退款</w:t>
            </w:r>
          </w:p>
        </w:tc>
        <w:tc>
          <w:tcPr>
            <w:tcW w:type="dxa" w:w="636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按商品页事先约定处理；不要要求客户发送 API Key 作为证明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卖家售后收集信息清单</w:t>
      </w:r>
    </w:p>
    <w:p>
      <w:pPr>
        <w:numPr>
          <w:ilvl w:val="0"/>
          <w:numId w:val="43"/>
        </w:numPr>
      </w:pPr>
      <w:r>
        <w:rPr>
          <w:rFonts w:ascii="Calibri" w:hAnsi="Calibri" w:eastAsia="PingFang SC"/>
          <w:color w:val="1F2937"/>
          <w:sz w:val="22"/>
        </w:rPr>
        <w:t>macOS 版本与芯片型号</w:t>
      </w:r>
    </w:p>
    <w:p>
      <w:pPr>
        <w:numPr>
          <w:ilvl w:val="0"/>
          <w:numId w:val="43"/>
        </w:numPr>
      </w:pPr>
      <w:r>
        <w:rPr>
          <w:rFonts w:ascii="Calibri" w:hAnsi="Calibri" w:eastAsia="PingFang SC"/>
          <w:color w:val="1F2937"/>
          <w:sz w:val="22"/>
        </w:rPr>
        <w:t>部署助手版本</w:t>
      </w:r>
    </w:p>
    <w:p>
      <w:pPr>
        <w:numPr>
          <w:ilvl w:val="0"/>
          <w:numId w:val="43"/>
        </w:numPr>
      </w:pPr>
      <w:r>
        <w:rPr>
          <w:rFonts w:ascii="Calibri" w:hAnsi="Calibri" w:eastAsia="PingFang SC"/>
          <w:color w:val="1F2937"/>
          <w:sz w:val="22"/>
        </w:rPr>
        <w:t>目标工具名称和版本</w:t>
      </w:r>
    </w:p>
    <w:p>
      <w:pPr>
        <w:numPr>
          <w:ilvl w:val="0"/>
          <w:numId w:val="43"/>
        </w:numPr>
      </w:pPr>
      <w:r>
        <w:rPr>
          <w:rFonts w:ascii="Calibri" w:hAnsi="Calibri" w:eastAsia="PingFang SC"/>
          <w:color w:val="1F2937"/>
          <w:sz w:val="22"/>
        </w:rPr>
        <w:t>诊断结果截图或错误文字</w:t>
      </w:r>
    </w:p>
    <w:p>
      <w:pPr>
        <w:numPr>
          <w:ilvl w:val="0"/>
          <w:numId w:val="43"/>
        </w:numPr>
      </w:pPr>
      <w:r>
        <w:rPr>
          <w:rFonts w:ascii="Calibri" w:hAnsi="Calibri" w:eastAsia="PingFang SC"/>
          <w:color w:val="1F2937"/>
          <w:sz w:val="22"/>
        </w:rPr>
        <w:t>问题发生前的操作步骤</w:t>
      </w:r>
    </w:p>
    <w:p>
      <w:pPr>
        <w:spacing w:before="80" w:after="200"/>
        <w:ind w:left="173" w:right="173"/>
        <w:shd w:fill="F9E8E0"/>
        <w:pBdr>
          <w:top w:val="single" w:sz="6" w:space="8" w:color="D8C2B8"/>
          <w:left w:val="single" w:sz="6" w:space="8" w:color="D8C2B8"/>
          <w:bottom w:val="single" w:sz="6" w:space="8" w:color="D8C2B8"/>
          <w:right w:val="single" w:sz="6" w:space="8" w:color="D8C2B8"/>
        </w:pBdr>
      </w:pPr>
      <w:r>
        <w:rPr>
          <w:rFonts w:ascii="Calibri" w:hAnsi="Calibri" w:eastAsia="PingFang SC"/>
          <w:b/>
          <w:color w:val="D65D36"/>
          <w:sz w:val="22"/>
        </w:rPr>
        <w:t>不要收集</w:t>
        <w:br/>
      </w:r>
      <w:r>
        <w:rPr>
          <w:rFonts w:ascii="Calibri" w:hAnsi="Calibri" w:eastAsia="PingFang SC"/>
          <w:color w:val="1F2937"/>
          <w:sz w:val="21"/>
        </w:rPr>
        <w:t>不要让客户发送 API Key、OAuth Token、账号密码、完整设备指纹、项目私有代码或服务器密钥。如截图含密钥，先让客户打码。</w:t>
      </w:r>
    </w:p>
    <w:p>
      <w:pPr>
        <w:pStyle w:val="Heading1"/>
      </w:pPr>
      <w:r>
        <w:t>附录 A：交付包结构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4050"/>
        <w:gridCol w:w="5310"/>
      </w:tblGrid>
      <w:tr>
        <w:trPr>
          <w:tblHeader/>
        </w:trPr>
        <w:tc>
          <w:tcPr>
            <w:tcW w:type="dxa" w:w="4050"/>
            <w:shd w:fill="E8EEF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路径</w:t>
            </w:r>
          </w:p>
        </w:tc>
        <w:tc>
          <w:tcPr>
            <w:tcW w:type="dxa" w:w="5310"/>
            <w:shd w:fill="E8EEF5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b/>
                <w:color w:val="142033"/>
                <w:sz w:val="20"/>
              </w:rPr>
              <w:t>用途</w:t>
            </w:r>
          </w:p>
        </w:tc>
      </w:tr>
      <w:tr>
        <w:trPr/>
        <w:tc>
          <w:tcPr>
            <w:tcW w:type="dxa" w:w="405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AI 工具部署助手_1.0.0_aarch64.dmg</w:t>
            </w:r>
          </w:p>
        </w:tc>
        <w:tc>
          <w:tcPr>
            <w:tcW w:type="dxa" w:w="531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macOS Apple 芯片主程序</w:t>
            </w:r>
          </w:p>
        </w:tc>
      </w:tr>
      <w:tr>
        <w:trPr/>
        <w:tc>
          <w:tcPr>
            <w:tcW w:type="dxa" w:w="405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配套工具/CC-Switch-v3.16.2-macOS.dmg</w:t>
            </w:r>
          </w:p>
        </w:tc>
        <w:tc>
          <w:tcPr>
            <w:tcW w:type="dxa" w:w="531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三款工具共用模型配置助手</w:t>
            </w:r>
          </w:p>
        </w:tc>
      </w:tr>
      <w:tr>
        <w:trPr/>
        <w:tc>
          <w:tcPr>
            <w:tcW w:type="dxa" w:w="405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文档/AI工具部署助手-客户交付与使用手册.pdf</w:t>
            </w:r>
          </w:p>
        </w:tc>
        <w:tc>
          <w:tcPr>
            <w:tcW w:type="dxa" w:w="531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客户安装与使用说明</w:t>
            </w:r>
          </w:p>
        </w:tc>
      </w:tr>
      <w:tr>
        <w:trPr/>
        <w:tc>
          <w:tcPr>
            <w:tcW w:type="dxa" w:w="405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开源许可证/CC-Switch-MIT-LICENSE.txt</w:t>
            </w:r>
          </w:p>
        </w:tc>
        <w:tc>
          <w:tcPr>
            <w:tcW w:type="dxa" w:w="531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CC Switch 再分发许可证</w:t>
            </w:r>
          </w:p>
        </w:tc>
      </w:tr>
      <w:tr>
        <w:trPr/>
        <w:tc>
          <w:tcPr>
            <w:tcW w:type="dxa" w:w="405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SHA256SUMS.txt</w:t>
            </w:r>
          </w:p>
        </w:tc>
        <w:tc>
          <w:tcPr>
            <w:tcW w:type="dxa" w:w="531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安装文件完整性校验</w:t>
            </w:r>
          </w:p>
        </w:tc>
      </w:tr>
      <w:tr>
        <w:trPr/>
        <w:tc>
          <w:tcPr>
            <w:tcW w:type="dxa" w:w="405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交付说明.txt</w:t>
            </w:r>
          </w:p>
        </w:tc>
        <w:tc>
          <w:tcPr>
            <w:tcW w:type="dxa" w:w="5310"/>
            <w:tcBorders>
              <w:top w:val="single" w:sz="4" w:color="D7DEE8"/>
              <w:left w:val="single" w:sz="4" w:color="D7DEE8"/>
              <w:bottom w:val="single" w:sz="4" w:color="D7DEE8"/>
              <w:right w:val="single" w:sz="4" w:color="D7DEE8"/>
              <w:insideH w:val="single" w:sz="4" w:color="D7DEE8"/>
              <w:insideV w:val="single" w:sz="4" w:color="D7DEE8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color w:val="1F2937"/>
                <w:sz w:val="19"/>
              </w:rPr>
              <w:t>最短使用入口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>附录 B：官方资料</w:t>
      </w:r>
    </w:p>
    <w:p>
      <w:pPr>
        <w:numPr>
          <w:ilvl w:val="0"/>
          <w:numId w:val="43"/>
        </w:numPr>
      </w:pPr>
      <w:r>
        <w:rPr>
          <w:rFonts w:ascii="Calibri" w:hAnsi="Calibri" w:eastAsia="PingFang SC"/>
          <w:color w:val="1F2937"/>
          <w:sz w:val="22"/>
        </w:rPr>
        <w:t>Claude Code：https://code.claude.com/docs/en/setup</w:t>
      </w:r>
    </w:p>
    <w:p>
      <w:pPr>
        <w:numPr>
          <w:ilvl w:val="0"/>
          <w:numId w:val="43"/>
        </w:numPr>
      </w:pPr>
      <w:r>
        <w:rPr>
          <w:rFonts w:ascii="Calibri" w:hAnsi="Calibri" w:eastAsia="PingFang SC"/>
          <w:color w:val="1F2937"/>
          <w:sz w:val="22"/>
        </w:rPr>
        <w:t>OpenClaw：https://docs.openclaw.ai/install</w:t>
      </w:r>
    </w:p>
    <w:p>
      <w:pPr>
        <w:numPr>
          <w:ilvl w:val="0"/>
          <w:numId w:val="43"/>
        </w:numPr>
      </w:pPr>
      <w:r>
        <w:rPr>
          <w:rFonts w:ascii="Calibri" w:hAnsi="Calibri" w:eastAsia="PingFang SC"/>
          <w:color w:val="1F2937"/>
          <w:sz w:val="22"/>
        </w:rPr>
        <w:t>Hermes Agent：https://hermes-agent.nousresearch.com/docs/</w:t>
      </w:r>
    </w:p>
    <w:p>
      <w:pPr>
        <w:numPr>
          <w:ilvl w:val="0"/>
          <w:numId w:val="43"/>
        </w:numPr>
      </w:pPr>
      <w:r>
        <w:rPr>
          <w:rFonts w:ascii="Calibri" w:hAnsi="Calibri" w:eastAsia="PingFang SC"/>
          <w:color w:val="1F2937"/>
          <w:sz w:val="22"/>
        </w:rPr>
        <w:t>CC Switch：https://github.com/farion1231/cc-switch</w:t>
      </w:r>
    </w:p>
    <w:p>
      <w:pPr>
        <w:numPr>
          <w:ilvl w:val="0"/>
          <w:numId w:val="43"/>
        </w:numPr>
      </w:pPr>
      <w:r>
        <w:rPr>
          <w:rFonts w:ascii="Calibri" w:hAnsi="Calibri" w:eastAsia="PingFang SC"/>
          <w:color w:val="1F2937"/>
          <w:sz w:val="22"/>
        </w:rPr>
        <w:t>CC Switch 3.16.2：https://github.com/farion1231/cc-switch/releases/tag/v3.16.2</w:t>
      </w:r>
    </w:p>
    <w:sectPr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667085"/>
        <w:sz w:val="17"/>
      </w:rPr>
      <w:t xml:space="preserve">AI 工具部署助手 | 客户交付与使用手册 | 第 </w:t>
    </w:r>
    <w:fldSimple w:instr="PAGE"/>
    <w:r>
      <w:rPr>
        <w:rFonts w:ascii="Calibri" w:hAnsi="Calibri" w:eastAsia="PingFang SC"/>
        <w:color w:val="667085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4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PingFang S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PingFang SC"/>
      <w:b/>
      <w:color w:val="1420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PingFang SC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工具部署助手客户交付与使用手册</dc:title>
  <dc:subject>客户交付、激活、安装、模型接入与售后操作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