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38DB0" w14:textId="77777777" w:rsidR="00632228" w:rsidRDefault="00766F91">
      <w:pPr>
        <w:pStyle w:val="Heading1"/>
      </w:pPr>
      <w:r>
        <w:t>Note-Taking Template (V1, Horizontal Tables)</w:t>
      </w:r>
    </w:p>
    <w:p w14:paraId="332B55BD" w14:textId="77777777" w:rsidR="00B01F91" w:rsidRDefault="00B01F91"/>
    <w:p w14:paraId="462F9398" w14:textId="12FA9B7A" w:rsidR="00632228" w:rsidRDefault="00766F91">
      <w:r>
        <w:t>Use this template to organize sources and evaluate their reliability, bias, and relevance.</w:t>
      </w:r>
    </w:p>
    <w:p w14:paraId="2A3E1552" w14:textId="77777777" w:rsidR="00632228" w:rsidRDefault="00766F91">
      <w:r>
        <w:t>Check bias ratings here: https://mediabiasfactcheck.com/</w:t>
      </w:r>
    </w:p>
    <w:p w14:paraId="2AC4C23B" w14:textId="11E6101B" w:rsidR="00632228" w:rsidRDefault="00AF7F33">
      <w:pPr>
        <w:pStyle w:val="Heading2"/>
      </w:pPr>
      <w:r>
        <w:t>Scholarly</w:t>
      </w:r>
    </w:p>
    <w:tbl>
      <w:tblPr>
        <w:tblW w:w="19334" w:type="dxa"/>
        <w:tblLayout w:type="fixed"/>
        <w:tblLook w:val="04A0" w:firstRow="1" w:lastRow="0" w:firstColumn="1" w:lastColumn="0" w:noHBand="0" w:noVBand="1"/>
      </w:tblPr>
      <w:tblGrid>
        <w:gridCol w:w="5591"/>
        <w:gridCol w:w="4094"/>
        <w:gridCol w:w="2370"/>
        <w:gridCol w:w="2624"/>
        <w:gridCol w:w="1019"/>
        <w:gridCol w:w="3636"/>
      </w:tblGrid>
      <w:tr w:rsidR="00AF7F33" w14:paraId="4C4C6026" w14:textId="4DBFA538" w:rsidTr="008D30A4">
        <w:trPr>
          <w:trHeight w:val="831"/>
        </w:trPr>
        <w:tc>
          <w:tcPr>
            <w:tcW w:w="5591" w:type="dxa"/>
          </w:tcPr>
          <w:p w14:paraId="595C2A4C" w14:textId="77777777" w:rsidR="00AF7F33" w:rsidRDefault="00AF7F33">
            <w:r>
              <w:t>Source (Citation + Link)</w:t>
            </w:r>
          </w:p>
        </w:tc>
        <w:tc>
          <w:tcPr>
            <w:tcW w:w="4094" w:type="dxa"/>
          </w:tcPr>
          <w:p w14:paraId="3FCF8FC8" w14:textId="77777777" w:rsidR="00AF7F33" w:rsidRDefault="00AF7F33">
            <w:r>
              <w:t>DOI (Peer-Reviewed Proof)</w:t>
            </w:r>
          </w:p>
        </w:tc>
        <w:tc>
          <w:tcPr>
            <w:tcW w:w="2370" w:type="dxa"/>
          </w:tcPr>
          <w:p w14:paraId="5E9AB154" w14:textId="77777777" w:rsidR="00AF7F33" w:rsidRDefault="00AF7F33">
            <w:r>
              <w:t>Date</w:t>
            </w:r>
          </w:p>
        </w:tc>
        <w:tc>
          <w:tcPr>
            <w:tcW w:w="2624" w:type="dxa"/>
          </w:tcPr>
          <w:p w14:paraId="6F91DD0C" w14:textId="77777777" w:rsidR="00AF7F33" w:rsidRDefault="00AF7F33">
            <w:r>
              <w:t>Relevance</w:t>
            </w:r>
          </w:p>
        </w:tc>
        <w:tc>
          <w:tcPr>
            <w:tcW w:w="1019" w:type="dxa"/>
          </w:tcPr>
          <w:p w14:paraId="49DA0706" w14:textId="77777777" w:rsidR="00AF7F33" w:rsidRDefault="00AF7F33">
            <w:r>
              <w:t>Biases</w:t>
            </w:r>
          </w:p>
        </w:tc>
        <w:tc>
          <w:tcPr>
            <w:tcW w:w="3636" w:type="dxa"/>
          </w:tcPr>
          <w:p w14:paraId="4C32225F" w14:textId="3386C366" w:rsidR="00AF7F33" w:rsidRDefault="00AF7F33">
            <w:r>
              <w:t>Notes</w:t>
            </w:r>
          </w:p>
        </w:tc>
      </w:tr>
      <w:tr w:rsidR="00AF7F33" w14:paraId="261D5C22" w14:textId="3A5D65DD" w:rsidTr="008D30A4">
        <w:trPr>
          <w:trHeight w:val="2964"/>
        </w:trPr>
        <w:tc>
          <w:tcPr>
            <w:tcW w:w="5591" w:type="dxa"/>
          </w:tcPr>
          <w:p w14:paraId="29116C05" w14:textId="77777777" w:rsidR="00AF7F33" w:rsidRDefault="00AF7F33" w:rsidP="00B01F91"/>
        </w:tc>
        <w:tc>
          <w:tcPr>
            <w:tcW w:w="4094" w:type="dxa"/>
          </w:tcPr>
          <w:p w14:paraId="1C69C9F8" w14:textId="75A4ACB7" w:rsidR="00AF7F33" w:rsidRDefault="00AF7F33"/>
        </w:tc>
        <w:tc>
          <w:tcPr>
            <w:tcW w:w="2370" w:type="dxa"/>
          </w:tcPr>
          <w:p w14:paraId="4519CED6" w14:textId="4982E2FD" w:rsidR="00AF7F33" w:rsidRDefault="00AF7F33"/>
        </w:tc>
        <w:tc>
          <w:tcPr>
            <w:tcW w:w="2624" w:type="dxa"/>
          </w:tcPr>
          <w:p w14:paraId="0A20C841" w14:textId="3D4ADD26" w:rsidR="00AF7F33" w:rsidRDefault="00AF7F33"/>
        </w:tc>
        <w:tc>
          <w:tcPr>
            <w:tcW w:w="1019" w:type="dxa"/>
          </w:tcPr>
          <w:p w14:paraId="26AF174B" w14:textId="77777777" w:rsidR="00AF7F33" w:rsidRDefault="00AF7F33"/>
        </w:tc>
        <w:tc>
          <w:tcPr>
            <w:tcW w:w="3636" w:type="dxa"/>
          </w:tcPr>
          <w:p w14:paraId="2C199079" w14:textId="7C12E174" w:rsidR="00AF7F33" w:rsidRDefault="00AF7F33"/>
        </w:tc>
      </w:tr>
    </w:tbl>
    <w:p w14:paraId="4F644D8E" w14:textId="77777777" w:rsidR="00632228" w:rsidRDefault="00632228"/>
    <w:p w14:paraId="56002C2F" w14:textId="078DB6AD" w:rsidR="00632228" w:rsidRDefault="00AF7F33">
      <w:pPr>
        <w:pStyle w:val="Heading2"/>
      </w:pPr>
      <w:r>
        <w:t>Data and reports</w:t>
      </w:r>
    </w:p>
    <w:tbl>
      <w:tblPr>
        <w:tblW w:w="18986" w:type="dxa"/>
        <w:tblLook w:val="04A0" w:firstRow="1" w:lastRow="0" w:firstColumn="1" w:lastColumn="0" w:noHBand="0" w:noVBand="1"/>
      </w:tblPr>
      <w:tblGrid>
        <w:gridCol w:w="3765"/>
        <w:gridCol w:w="4148"/>
        <w:gridCol w:w="3990"/>
        <w:gridCol w:w="3739"/>
        <w:gridCol w:w="3344"/>
      </w:tblGrid>
      <w:tr w:rsidR="00AF7F33" w14:paraId="389E68BE" w14:textId="1C758571" w:rsidTr="008D30A4">
        <w:trPr>
          <w:trHeight w:val="1056"/>
        </w:trPr>
        <w:tc>
          <w:tcPr>
            <w:tcW w:w="3765" w:type="dxa"/>
          </w:tcPr>
          <w:p w14:paraId="5FABDA9E" w14:textId="77777777" w:rsidR="00AF7F33" w:rsidRDefault="00AF7F33">
            <w:r>
              <w:t>Source</w:t>
            </w:r>
          </w:p>
        </w:tc>
        <w:tc>
          <w:tcPr>
            <w:tcW w:w="4148" w:type="dxa"/>
          </w:tcPr>
          <w:p w14:paraId="5EEECD8B" w14:textId="77777777" w:rsidR="00AF7F33" w:rsidRDefault="00AF7F33">
            <w:r>
              <w:t>Data Organization (Collected Data)</w:t>
            </w:r>
          </w:p>
        </w:tc>
        <w:tc>
          <w:tcPr>
            <w:tcW w:w="3990" w:type="dxa"/>
          </w:tcPr>
          <w:p w14:paraId="0A5027CA" w14:textId="77777777" w:rsidR="00AF7F33" w:rsidRDefault="00AF7F33">
            <w:r>
              <w:t>Political Alignment</w:t>
            </w:r>
          </w:p>
        </w:tc>
        <w:tc>
          <w:tcPr>
            <w:tcW w:w="3739" w:type="dxa"/>
          </w:tcPr>
          <w:p w14:paraId="40131F23" w14:textId="77777777" w:rsidR="00AF7F33" w:rsidRDefault="00AF7F33">
            <w:r>
              <w:t>Biases</w:t>
            </w:r>
          </w:p>
        </w:tc>
        <w:tc>
          <w:tcPr>
            <w:tcW w:w="3344" w:type="dxa"/>
          </w:tcPr>
          <w:p w14:paraId="638D12D8" w14:textId="77777777" w:rsidR="00AF7F33" w:rsidRDefault="00AF7F33"/>
        </w:tc>
      </w:tr>
      <w:tr w:rsidR="00AF7F33" w14:paraId="2204FF00" w14:textId="3618DDA8" w:rsidTr="008D30A4">
        <w:trPr>
          <w:trHeight w:val="657"/>
        </w:trPr>
        <w:tc>
          <w:tcPr>
            <w:tcW w:w="3765" w:type="dxa"/>
          </w:tcPr>
          <w:p w14:paraId="3025117F" w14:textId="77777777" w:rsidR="00AF7F33" w:rsidRDefault="00AF7F33"/>
        </w:tc>
        <w:tc>
          <w:tcPr>
            <w:tcW w:w="4148" w:type="dxa"/>
          </w:tcPr>
          <w:p w14:paraId="191D1220" w14:textId="77777777" w:rsidR="00AF7F33" w:rsidRDefault="00AF7F33"/>
        </w:tc>
        <w:tc>
          <w:tcPr>
            <w:tcW w:w="3990" w:type="dxa"/>
          </w:tcPr>
          <w:p w14:paraId="0B4D1910" w14:textId="77777777" w:rsidR="00AF7F33" w:rsidRDefault="00AF7F33"/>
        </w:tc>
        <w:tc>
          <w:tcPr>
            <w:tcW w:w="3739" w:type="dxa"/>
          </w:tcPr>
          <w:p w14:paraId="27C74093" w14:textId="77777777" w:rsidR="00AF7F33" w:rsidRDefault="00AF7F33"/>
        </w:tc>
        <w:tc>
          <w:tcPr>
            <w:tcW w:w="3344" w:type="dxa"/>
          </w:tcPr>
          <w:p w14:paraId="72FC532A" w14:textId="77777777" w:rsidR="00AF7F33" w:rsidRDefault="00AF7F33"/>
        </w:tc>
      </w:tr>
    </w:tbl>
    <w:p w14:paraId="34B7744C" w14:textId="77777777" w:rsidR="00632228" w:rsidRDefault="00632228"/>
    <w:p w14:paraId="7CF56484" w14:textId="5ADEE539" w:rsidR="00632228" w:rsidRDefault="00AF7F33">
      <w:pPr>
        <w:pStyle w:val="Heading2"/>
      </w:pPr>
      <w:r>
        <w:lastRenderedPageBreak/>
        <w:t>Poplular sources</w:t>
      </w:r>
    </w:p>
    <w:tbl>
      <w:tblPr>
        <w:tblW w:w="23589" w:type="dxa"/>
        <w:tblLook w:val="04A0" w:firstRow="1" w:lastRow="0" w:firstColumn="1" w:lastColumn="0" w:noHBand="0" w:noVBand="1"/>
      </w:tblPr>
      <w:tblGrid>
        <w:gridCol w:w="5258"/>
        <w:gridCol w:w="2950"/>
        <w:gridCol w:w="4770"/>
        <w:gridCol w:w="3600"/>
        <w:gridCol w:w="7011"/>
      </w:tblGrid>
      <w:tr w:rsidR="008F0198" w14:paraId="0CC9EA7A" w14:textId="452D2CBC" w:rsidTr="008F0198">
        <w:trPr>
          <w:trHeight w:val="2382"/>
        </w:trPr>
        <w:tc>
          <w:tcPr>
            <w:tcW w:w="5258" w:type="dxa"/>
          </w:tcPr>
          <w:p w14:paraId="703E9136" w14:textId="77777777" w:rsidR="008F0198" w:rsidRDefault="008F0198">
            <w:r>
              <w:t>Source</w:t>
            </w:r>
          </w:p>
          <w:p w14:paraId="1544146A" w14:textId="77777777" w:rsidR="008F0198" w:rsidRDefault="008F0198"/>
          <w:p w14:paraId="6A4FCE58" w14:textId="38520FDF" w:rsidR="008F0198" w:rsidRDefault="008F0198">
            <w:hyperlink r:id="rId6" w:history="1">
              <w:r w:rsidRPr="001A5049">
                <w:rPr>
                  <w:rStyle w:val="Hyperlink"/>
                </w:rPr>
                <w:t>https://5280.com/why-was-a-man-who-stopped-a-mass-shooting-shot-and-killed-by-ar</w:t>
              </w:r>
              <w:r w:rsidRPr="001A5049">
                <w:rPr>
                  <w:rStyle w:val="Hyperlink"/>
                </w:rPr>
                <w:t>v</w:t>
              </w:r>
              <w:r w:rsidRPr="001A5049">
                <w:rPr>
                  <w:rStyle w:val="Hyperlink"/>
                </w:rPr>
                <w:t>ada-police/</w:t>
              </w:r>
            </w:hyperlink>
          </w:p>
          <w:p w14:paraId="6D1E2525" w14:textId="2806408C" w:rsidR="008F0198" w:rsidRDefault="008F0198"/>
        </w:tc>
        <w:tc>
          <w:tcPr>
            <w:tcW w:w="2950" w:type="dxa"/>
          </w:tcPr>
          <w:p w14:paraId="739B4F37" w14:textId="77777777" w:rsidR="008F0198" w:rsidRDefault="008F0198">
            <w:r>
              <w:t>Data Organization / Archive</w:t>
            </w:r>
          </w:p>
          <w:p w14:paraId="5823F911" w14:textId="560649C4" w:rsidR="008F0198" w:rsidRPr="008F0198" w:rsidRDefault="008F0198" w:rsidP="008F0198">
            <w:r>
              <w:t>5280</w:t>
            </w:r>
          </w:p>
          <w:p w14:paraId="7716EECB" w14:textId="77777777" w:rsidR="008F0198" w:rsidRPr="008F0198" w:rsidRDefault="008F0198" w:rsidP="008F0198">
            <w:r w:rsidRPr="008F0198">
              <w:t>Everything Denver,</w:t>
            </w:r>
            <w:r w:rsidRPr="008F0198">
              <w:br/>
              <w:t>Everywhere You Are</w:t>
            </w:r>
          </w:p>
          <w:p w14:paraId="3883ECC2" w14:textId="77777777" w:rsidR="008F0198" w:rsidRDefault="008F0198"/>
        </w:tc>
        <w:tc>
          <w:tcPr>
            <w:tcW w:w="4770" w:type="dxa"/>
          </w:tcPr>
          <w:p w14:paraId="66729DDA" w14:textId="77777777" w:rsidR="008F0198" w:rsidRDefault="008F0198">
            <w:r>
              <w:t>Biases (Minimal to None)</w:t>
            </w:r>
          </w:p>
          <w:p w14:paraId="381EB31B" w14:textId="23539D3C" w:rsidR="008F0198" w:rsidRDefault="008F0198">
            <w:r>
              <w:t>Local story</w:t>
            </w:r>
          </w:p>
        </w:tc>
        <w:tc>
          <w:tcPr>
            <w:tcW w:w="3600" w:type="dxa"/>
          </w:tcPr>
          <w:p w14:paraId="76661895" w14:textId="77777777" w:rsidR="008F0198" w:rsidRDefault="008F0198">
            <w:r>
              <w:t>Notes</w:t>
            </w:r>
          </w:p>
          <w:p w14:paraId="720E98CB" w14:textId="77777777" w:rsidR="008F0198" w:rsidRDefault="008F0198"/>
          <w:p w14:paraId="508726DB" w14:textId="75399505" w:rsidR="008F0198" w:rsidRDefault="008F0198">
            <w:r>
              <w:t>Man fires back at a gunman preventing a mass shooting</w:t>
            </w:r>
          </w:p>
        </w:tc>
        <w:tc>
          <w:tcPr>
            <w:tcW w:w="7011" w:type="dxa"/>
          </w:tcPr>
          <w:p w14:paraId="711A03EE" w14:textId="77AC506D" w:rsidR="008F0198" w:rsidRDefault="008F0198">
            <w:r>
              <w:t>Citation</w:t>
            </w:r>
          </w:p>
        </w:tc>
      </w:tr>
      <w:tr w:rsidR="008F0198" w14:paraId="06ECE686" w14:textId="0E15C749" w:rsidTr="008F0198">
        <w:trPr>
          <w:trHeight w:val="1482"/>
        </w:trPr>
        <w:tc>
          <w:tcPr>
            <w:tcW w:w="5258" w:type="dxa"/>
          </w:tcPr>
          <w:p w14:paraId="2D95FEAD" w14:textId="12CAE463" w:rsidR="008F0198" w:rsidRDefault="008F0198">
            <w:hyperlink r:id="rId7" w:history="1">
              <w:r w:rsidRPr="001A5049">
                <w:rPr>
                  <w:rStyle w:val="Hyperlink"/>
                </w:rPr>
                <w:t>https://www.mprnews.org/story/2022/07/18/rare-in-us-for-an-active-shooter-t</w:t>
              </w:r>
              <w:r w:rsidRPr="001A5049">
                <w:rPr>
                  <w:rStyle w:val="Hyperlink"/>
                </w:rPr>
                <w:t>o</w:t>
              </w:r>
              <w:r w:rsidRPr="001A5049">
                <w:rPr>
                  <w:rStyle w:val="Hyperlink"/>
                </w:rPr>
                <w:t>-be-stopped-by-bystander</w:t>
              </w:r>
            </w:hyperlink>
          </w:p>
          <w:p w14:paraId="393511BA" w14:textId="7DEF3F30" w:rsidR="008F0198" w:rsidRDefault="008F0198"/>
        </w:tc>
        <w:tc>
          <w:tcPr>
            <w:tcW w:w="2950" w:type="dxa"/>
          </w:tcPr>
          <w:p w14:paraId="43F5EA61" w14:textId="5D3D9C42" w:rsidR="008F0198" w:rsidRDefault="008F0198">
            <w:r>
              <w:t>MPR news</w:t>
            </w:r>
          </w:p>
        </w:tc>
        <w:tc>
          <w:tcPr>
            <w:tcW w:w="4770" w:type="dxa"/>
          </w:tcPr>
          <w:p w14:paraId="4C2D74F6" w14:textId="1DF63C45" w:rsidR="008F0198" w:rsidRDefault="008F0198">
            <w:r>
              <w:t>Local story</w:t>
            </w:r>
          </w:p>
        </w:tc>
        <w:tc>
          <w:tcPr>
            <w:tcW w:w="3600" w:type="dxa"/>
          </w:tcPr>
          <w:p w14:paraId="1CB615F0" w14:textId="77777777" w:rsidR="008F0198" w:rsidRDefault="008F0198"/>
        </w:tc>
        <w:tc>
          <w:tcPr>
            <w:tcW w:w="7011" w:type="dxa"/>
          </w:tcPr>
          <w:p w14:paraId="748AFEE1" w14:textId="77777777" w:rsidR="008F0198" w:rsidRDefault="008F0198"/>
        </w:tc>
      </w:tr>
      <w:tr w:rsidR="008F0198" w14:paraId="14CB5EC9" w14:textId="1360E2E5" w:rsidTr="008F0198">
        <w:trPr>
          <w:trHeight w:val="1482"/>
        </w:trPr>
        <w:tc>
          <w:tcPr>
            <w:tcW w:w="5258" w:type="dxa"/>
          </w:tcPr>
          <w:p w14:paraId="5E13A833" w14:textId="13E744C2" w:rsidR="008F0198" w:rsidRDefault="008F0198">
            <w:hyperlink r:id="rId8" w:history="1">
              <w:r w:rsidRPr="001A5049">
                <w:rPr>
                  <w:rStyle w:val="Hyperlink"/>
                </w:rPr>
                <w:t>https://www.fox32chicago.com/news/bystander-shoots-gunman-at-back-to-school-event</w:t>
              </w:r>
            </w:hyperlink>
          </w:p>
          <w:p w14:paraId="5273EFF6" w14:textId="7DE3D893" w:rsidR="008F0198" w:rsidRDefault="008F0198"/>
        </w:tc>
        <w:tc>
          <w:tcPr>
            <w:tcW w:w="2950" w:type="dxa"/>
          </w:tcPr>
          <w:p w14:paraId="44C9990B" w14:textId="5084BF64" w:rsidR="008F0198" w:rsidRDefault="008F0198">
            <w:r>
              <w:t>Fox 32</w:t>
            </w:r>
          </w:p>
        </w:tc>
        <w:tc>
          <w:tcPr>
            <w:tcW w:w="4770" w:type="dxa"/>
          </w:tcPr>
          <w:p w14:paraId="05010B53" w14:textId="77777777" w:rsidR="008F0198" w:rsidRDefault="008F0198"/>
        </w:tc>
        <w:tc>
          <w:tcPr>
            <w:tcW w:w="3600" w:type="dxa"/>
          </w:tcPr>
          <w:p w14:paraId="141C17D7" w14:textId="77777777" w:rsidR="008F0198" w:rsidRDefault="008F0198"/>
        </w:tc>
        <w:tc>
          <w:tcPr>
            <w:tcW w:w="7011" w:type="dxa"/>
          </w:tcPr>
          <w:p w14:paraId="06ED2710" w14:textId="77777777" w:rsidR="008F0198" w:rsidRDefault="008F0198"/>
        </w:tc>
      </w:tr>
    </w:tbl>
    <w:p w14:paraId="49545E66" w14:textId="3FF90787" w:rsidR="00632228" w:rsidRDefault="00AF7F33" w:rsidP="00AF7F33">
      <w:pPr>
        <w:pStyle w:val="Heading1"/>
      </w:pPr>
      <w:r>
        <w:t>Academic book chapters</w:t>
      </w:r>
    </w:p>
    <w:tbl>
      <w:tblPr>
        <w:tblStyle w:val="TableGrid"/>
        <w:tblW w:w="19196" w:type="dxa"/>
        <w:tblLook w:val="04A0" w:firstRow="1" w:lastRow="0" w:firstColumn="1" w:lastColumn="0" w:noHBand="0" w:noVBand="1"/>
      </w:tblPr>
      <w:tblGrid>
        <w:gridCol w:w="4799"/>
        <w:gridCol w:w="4799"/>
        <w:gridCol w:w="4799"/>
        <w:gridCol w:w="4799"/>
      </w:tblGrid>
      <w:tr w:rsidR="00AF7F33" w14:paraId="597F2BD2" w14:textId="77777777" w:rsidTr="008D30A4">
        <w:trPr>
          <w:trHeight w:val="701"/>
        </w:trPr>
        <w:tc>
          <w:tcPr>
            <w:tcW w:w="4799" w:type="dxa"/>
          </w:tcPr>
          <w:p w14:paraId="0CB2D0E0" w14:textId="58A68BF7" w:rsidR="00AF7F33" w:rsidRDefault="00AF7F33">
            <w:r>
              <w:t>source</w:t>
            </w:r>
          </w:p>
        </w:tc>
        <w:tc>
          <w:tcPr>
            <w:tcW w:w="4799" w:type="dxa"/>
          </w:tcPr>
          <w:p w14:paraId="4303E988" w14:textId="78757A0B" w:rsidR="00AF7F33" w:rsidRDefault="00AF7F33">
            <w:r>
              <w:t>chapter</w:t>
            </w:r>
          </w:p>
        </w:tc>
        <w:tc>
          <w:tcPr>
            <w:tcW w:w="4799" w:type="dxa"/>
          </w:tcPr>
          <w:p w14:paraId="0822DD2D" w14:textId="6B4B1B9E" w:rsidR="00AF7F33" w:rsidRDefault="00AF7F33">
            <w:r>
              <w:t>Date</w:t>
            </w:r>
          </w:p>
        </w:tc>
        <w:tc>
          <w:tcPr>
            <w:tcW w:w="4799" w:type="dxa"/>
          </w:tcPr>
          <w:p w14:paraId="3C8BC7DD" w14:textId="229BE339" w:rsidR="00AF7F33" w:rsidRDefault="00AF7F33">
            <w:r>
              <w:t>notes</w:t>
            </w:r>
          </w:p>
        </w:tc>
      </w:tr>
      <w:tr w:rsidR="00AF7F33" w14:paraId="558A2582" w14:textId="77777777" w:rsidTr="008D30A4">
        <w:trPr>
          <w:trHeight w:val="701"/>
        </w:trPr>
        <w:tc>
          <w:tcPr>
            <w:tcW w:w="4799" w:type="dxa"/>
          </w:tcPr>
          <w:p w14:paraId="67C7E908" w14:textId="0C3F3EB4" w:rsidR="00AF7F33" w:rsidRDefault="00586698">
            <w:r w:rsidRPr="00586698">
              <w:t>Luke, Michael J, and Hina J Talib. “Adolescent Gun Violence Prevention: Reducing Access to Lethal Means of Suicide.” </w:t>
            </w:r>
            <w:r w:rsidRPr="00586698">
              <w:rPr>
                <w:i/>
                <w:iCs/>
              </w:rPr>
              <w:t>Springer EBooks</w:t>
            </w:r>
            <w:r w:rsidRPr="00586698">
              <w:t xml:space="preserve">, 1 Jan. 2021, pp. 39–53, </w:t>
            </w:r>
            <w:hyperlink r:id="rId9" w:history="1">
              <w:r w:rsidRPr="002E2539">
                <w:rPr>
                  <w:rStyle w:val="Hyperlink"/>
                </w:rPr>
                <w:t>https://doi.org/10.1007/978-3-030-84710-4_4. Accessed 27 Feb. 2025</w:t>
              </w:r>
            </w:hyperlink>
            <w:r w:rsidRPr="00586698">
              <w:t>.</w:t>
            </w:r>
          </w:p>
          <w:p w14:paraId="6FB21C1B" w14:textId="77777777" w:rsidR="00586698" w:rsidRDefault="00586698"/>
          <w:p w14:paraId="7EC0FC84" w14:textId="61EF476E" w:rsidR="00586698" w:rsidRDefault="00586698"/>
        </w:tc>
        <w:tc>
          <w:tcPr>
            <w:tcW w:w="4799" w:type="dxa"/>
          </w:tcPr>
          <w:p w14:paraId="4CA43D01" w14:textId="2877873A" w:rsidR="00AF7F33" w:rsidRDefault="00586698">
            <w:r>
              <w:t>Pp 39-53</w:t>
            </w:r>
          </w:p>
        </w:tc>
        <w:tc>
          <w:tcPr>
            <w:tcW w:w="4799" w:type="dxa"/>
          </w:tcPr>
          <w:p w14:paraId="53C51C50" w14:textId="6E24ED54" w:rsidR="00AF7F33" w:rsidRDefault="00586698">
            <w:r>
              <w:t>October 30 2021</w:t>
            </w:r>
          </w:p>
        </w:tc>
        <w:tc>
          <w:tcPr>
            <w:tcW w:w="4799" w:type="dxa"/>
          </w:tcPr>
          <w:p w14:paraId="4BDC17CE" w14:textId="77777777" w:rsidR="00AF7F33" w:rsidRDefault="00AF7F33"/>
        </w:tc>
      </w:tr>
      <w:tr w:rsidR="00AF7F33" w14:paraId="104B6BE7" w14:textId="77777777" w:rsidTr="008D30A4">
        <w:trPr>
          <w:trHeight w:val="660"/>
        </w:trPr>
        <w:tc>
          <w:tcPr>
            <w:tcW w:w="4799" w:type="dxa"/>
          </w:tcPr>
          <w:p w14:paraId="2FCDC6BE" w14:textId="77777777" w:rsidR="00AF7F33" w:rsidRDefault="00AF7F33"/>
        </w:tc>
        <w:tc>
          <w:tcPr>
            <w:tcW w:w="4799" w:type="dxa"/>
          </w:tcPr>
          <w:p w14:paraId="044E2AB0" w14:textId="77777777" w:rsidR="00AF7F33" w:rsidRDefault="00AF7F33"/>
        </w:tc>
        <w:tc>
          <w:tcPr>
            <w:tcW w:w="4799" w:type="dxa"/>
          </w:tcPr>
          <w:p w14:paraId="45C8563D" w14:textId="77777777" w:rsidR="00AF7F33" w:rsidRDefault="00AF7F33"/>
        </w:tc>
        <w:tc>
          <w:tcPr>
            <w:tcW w:w="4799" w:type="dxa"/>
          </w:tcPr>
          <w:p w14:paraId="31A133C2" w14:textId="77777777" w:rsidR="00AF7F33" w:rsidRDefault="00AF7F33"/>
        </w:tc>
      </w:tr>
    </w:tbl>
    <w:p w14:paraId="6FFEAF7B" w14:textId="3D2F8CB3" w:rsidR="00AF7F33" w:rsidRDefault="00AF7F33" w:rsidP="00AF7F33">
      <w:pPr>
        <w:pStyle w:val="Heading1"/>
      </w:pPr>
      <w:r>
        <w:lastRenderedPageBreak/>
        <w:t>Primary sources</w:t>
      </w:r>
    </w:p>
    <w:tbl>
      <w:tblPr>
        <w:tblStyle w:val="TableGrid"/>
        <w:tblW w:w="19240" w:type="dxa"/>
        <w:tblLook w:val="04A0" w:firstRow="1" w:lastRow="0" w:firstColumn="1" w:lastColumn="0" w:noHBand="0" w:noVBand="1"/>
      </w:tblPr>
      <w:tblGrid>
        <w:gridCol w:w="11212"/>
        <w:gridCol w:w="4557"/>
        <w:gridCol w:w="1641"/>
        <w:gridCol w:w="1830"/>
      </w:tblGrid>
      <w:tr w:rsidR="00AF7F33" w14:paraId="2CC5990A" w14:textId="77777777" w:rsidTr="008C2DB1">
        <w:trPr>
          <w:trHeight w:val="480"/>
        </w:trPr>
        <w:tc>
          <w:tcPr>
            <w:tcW w:w="7038" w:type="dxa"/>
          </w:tcPr>
          <w:p w14:paraId="6A43E2D2" w14:textId="344A0981" w:rsidR="00AF7F33" w:rsidRDefault="00AF7F33" w:rsidP="00AF7F33">
            <w:r>
              <w:t>Source</w:t>
            </w:r>
          </w:p>
        </w:tc>
        <w:tc>
          <w:tcPr>
            <w:tcW w:w="7974" w:type="dxa"/>
          </w:tcPr>
          <w:p w14:paraId="49618707" w14:textId="2460E668" w:rsidR="00AF7F33" w:rsidRDefault="00AF7F33" w:rsidP="00AF7F33">
            <w:r>
              <w:t>Organization</w:t>
            </w:r>
          </w:p>
        </w:tc>
        <w:tc>
          <w:tcPr>
            <w:tcW w:w="2031" w:type="dxa"/>
          </w:tcPr>
          <w:p w14:paraId="3D85F13C" w14:textId="258E5ABB" w:rsidR="00AF7F33" w:rsidRDefault="00AF7F33" w:rsidP="00AF7F33">
            <w:r>
              <w:t>Date</w:t>
            </w:r>
          </w:p>
        </w:tc>
        <w:tc>
          <w:tcPr>
            <w:tcW w:w="2197" w:type="dxa"/>
          </w:tcPr>
          <w:p w14:paraId="56844E88" w14:textId="1F08FA5D" w:rsidR="00AF7F33" w:rsidRDefault="00AF7F33" w:rsidP="00AF7F33">
            <w:r>
              <w:t>Notes</w:t>
            </w:r>
          </w:p>
        </w:tc>
      </w:tr>
      <w:tr w:rsidR="00AF7F33" w14:paraId="084ADE9A" w14:textId="77777777" w:rsidTr="008C2DB1">
        <w:trPr>
          <w:trHeight w:val="480"/>
        </w:trPr>
        <w:tc>
          <w:tcPr>
            <w:tcW w:w="7038" w:type="dxa"/>
          </w:tcPr>
          <w:p w14:paraId="241DD394" w14:textId="77777777" w:rsidR="00BA5B7A" w:rsidRDefault="00BA5B7A" w:rsidP="00AF7F33"/>
          <w:p w14:paraId="338CE21C" w14:textId="41393005" w:rsidR="00BA5B7A" w:rsidRDefault="00BA5B7A" w:rsidP="00247CBC">
            <w:r w:rsidRPr="00BA5B7A">
              <w:t> </w:t>
            </w:r>
            <w:hyperlink r:id="rId10" w:history="1">
              <w:r w:rsidRPr="00BA5B7A">
                <w:rPr>
                  <w:rStyle w:val="Hyperlink"/>
                </w:rPr>
                <w:t>Guns and Voting: How to Protect Elections after Bruen 1 S</w:t>
              </w:r>
              <w:r w:rsidRPr="00BA5B7A">
                <w:rPr>
                  <w:rStyle w:val="Hyperlink"/>
                </w:rPr>
                <w:t>e</w:t>
              </w:r>
              <w:r w:rsidRPr="00BA5B7A">
                <w:rPr>
                  <w:rStyle w:val="Hyperlink"/>
                </w:rPr>
                <w:t>an</w:t>
              </w:r>
            </w:hyperlink>
          </w:p>
        </w:tc>
        <w:tc>
          <w:tcPr>
            <w:tcW w:w="7974" w:type="dxa"/>
          </w:tcPr>
          <w:p w14:paraId="3ECB1EF8" w14:textId="77777777" w:rsidR="00AF7F33" w:rsidRDefault="00AF7F33" w:rsidP="00AF7F33"/>
        </w:tc>
        <w:tc>
          <w:tcPr>
            <w:tcW w:w="2031" w:type="dxa"/>
          </w:tcPr>
          <w:p w14:paraId="116FDEEC" w14:textId="72CD23A8" w:rsidR="00AF7F33" w:rsidRDefault="00BA5B7A" w:rsidP="00AF7F33">
            <w:r>
              <w:t>9/28/2023</w:t>
            </w:r>
          </w:p>
        </w:tc>
        <w:tc>
          <w:tcPr>
            <w:tcW w:w="2197" w:type="dxa"/>
          </w:tcPr>
          <w:p w14:paraId="0BC7BA83" w14:textId="1922C947" w:rsidR="00AF7F33" w:rsidRDefault="00BA5B7A" w:rsidP="00AF7F33">
            <w:r>
              <w:t>“</w:t>
            </w:r>
            <w:r w:rsidRPr="00BA5B7A">
              <w:t xml:space="preserve">I n 2008, in District of Columbia v. Heller, for the </w:t>
            </w:r>
            <w:r>
              <w:t>f</w:t>
            </w:r>
            <w:r w:rsidRPr="00BA5B7A">
              <w:t>irst time in history, the U.S. Supreme Court interpreted the Second Amendment to the U.S. Constitution to protect a law-abiding citizen’s right to possess an operable handgun in the home for self-defense unrelated to service in a militia.</w:t>
            </w:r>
            <w:r>
              <w:t>”</w:t>
            </w:r>
          </w:p>
        </w:tc>
      </w:tr>
      <w:tr w:rsidR="00AF7F33" w14:paraId="75CED350" w14:textId="77777777" w:rsidTr="008C2DB1">
        <w:trPr>
          <w:trHeight w:val="452"/>
        </w:trPr>
        <w:tc>
          <w:tcPr>
            <w:tcW w:w="7038" w:type="dxa"/>
          </w:tcPr>
          <w:p w14:paraId="46D5A927" w14:textId="23414F59" w:rsidR="00AF7F33" w:rsidRDefault="008C2DB1" w:rsidP="00AF7F33">
            <w:hyperlink r:id="rId11" w:history="1">
              <w:r w:rsidRPr="001A5049">
                <w:rPr>
                  <w:rStyle w:val="Hyperlink"/>
                </w:rPr>
                <w:t>https://heinonline-org.aurarialibrary.idm.oclc.org/HOL/Page?collection=beal&amp;handle=hein.beal/atfreg2014&amp;id=1&amp;men_tab=srchresult</w:t>
              </w:r>
            </w:hyperlink>
          </w:p>
          <w:p w14:paraId="58E3DCA2" w14:textId="77777777" w:rsidR="00E835D0" w:rsidRDefault="00E835D0" w:rsidP="00AF7F33"/>
          <w:p w14:paraId="3B4A7776" w14:textId="579060F1" w:rsidR="008C2DB1" w:rsidRDefault="008C2DB1" w:rsidP="00AF7F33">
            <w:r>
              <w:t>Federal firearms regulations and reference guide</w:t>
            </w:r>
          </w:p>
        </w:tc>
        <w:tc>
          <w:tcPr>
            <w:tcW w:w="7974" w:type="dxa"/>
          </w:tcPr>
          <w:p w14:paraId="32D5C894" w14:textId="138A0F1B" w:rsidR="00AF7F33" w:rsidRDefault="00C732FD" w:rsidP="00AF7F33">
            <w:r>
              <w:t>ATF</w:t>
            </w:r>
          </w:p>
        </w:tc>
        <w:tc>
          <w:tcPr>
            <w:tcW w:w="2031" w:type="dxa"/>
          </w:tcPr>
          <w:p w14:paraId="4E7CA005" w14:textId="77777777" w:rsidR="00AF7F33" w:rsidRDefault="00AF7F33" w:rsidP="00AF7F33"/>
        </w:tc>
        <w:tc>
          <w:tcPr>
            <w:tcW w:w="2197" w:type="dxa"/>
          </w:tcPr>
          <w:p w14:paraId="1E13B9E2" w14:textId="77777777" w:rsidR="00AF7F33" w:rsidRDefault="00AF7F33" w:rsidP="00AF7F33"/>
        </w:tc>
      </w:tr>
      <w:tr w:rsidR="00BA5B7A" w14:paraId="1479FFAB" w14:textId="77777777" w:rsidTr="008C2DB1">
        <w:trPr>
          <w:trHeight w:val="452"/>
        </w:trPr>
        <w:tc>
          <w:tcPr>
            <w:tcW w:w="7038" w:type="dxa"/>
          </w:tcPr>
          <w:p w14:paraId="473B1D50" w14:textId="5A8C20AF" w:rsidR="00BA5B7A" w:rsidRDefault="00BA5B7A" w:rsidP="00AF7F33">
            <w:hyperlink r:id="rId12" w:history="1">
              <w:r w:rsidRPr="001A5049">
                <w:rPr>
                  <w:rStyle w:val="Hyperlink"/>
                </w:rPr>
                <w:t>https://www.archives.gov/founding-docs/constitution-transcript</w:t>
              </w:r>
            </w:hyperlink>
          </w:p>
          <w:p w14:paraId="6A6DFB18" w14:textId="77777777" w:rsidR="00BA5B7A" w:rsidRDefault="00BA5B7A" w:rsidP="00AF7F33"/>
          <w:p w14:paraId="0289A775" w14:textId="54092CF7" w:rsidR="00BA5B7A" w:rsidRDefault="00BA5B7A" w:rsidP="00AF7F33">
            <w:r>
              <w:t>The consitution</w:t>
            </w:r>
          </w:p>
        </w:tc>
        <w:tc>
          <w:tcPr>
            <w:tcW w:w="7974" w:type="dxa"/>
          </w:tcPr>
          <w:p w14:paraId="75E9E16F" w14:textId="522572FD" w:rsidR="00BA5B7A" w:rsidRDefault="00BA5B7A" w:rsidP="00AF7F33">
            <w:r>
              <w:t>National Archives</w:t>
            </w:r>
          </w:p>
        </w:tc>
        <w:tc>
          <w:tcPr>
            <w:tcW w:w="2031" w:type="dxa"/>
          </w:tcPr>
          <w:p w14:paraId="287A466E" w14:textId="6EA204ED" w:rsidR="00BA5B7A" w:rsidRDefault="00BA5B7A" w:rsidP="00AF7F33">
            <w:r>
              <w:t>December 15 1791</w:t>
            </w:r>
          </w:p>
        </w:tc>
        <w:tc>
          <w:tcPr>
            <w:tcW w:w="2197" w:type="dxa"/>
          </w:tcPr>
          <w:p w14:paraId="75ECB21D" w14:textId="33C64ACF" w:rsidR="00BA5B7A" w:rsidRDefault="00BA5B7A" w:rsidP="00AF7F33">
            <w:r>
              <w:t>“</w:t>
            </w:r>
            <w:r w:rsidRPr="00BA5B7A">
              <w:t xml:space="preserve">The right of the people to be secure in their persons, houses, papers, and effects, against unreasonable searches and seizures, shall not be violated, and no Warrants shall issue, but </w:t>
            </w:r>
            <w:r w:rsidRPr="00BA5B7A">
              <w:lastRenderedPageBreak/>
              <w:t>upon probable cause, supported by Oath or affirmation, and particularly describing the place to be searched, and the persons or things to be seized.</w:t>
            </w:r>
            <w:r>
              <w:t>”</w:t>
            </w:r>
          </w:p>
        </w:tc>
      </w:tr>
    </w:tbl>
    <w:p w14:paraId="73AE2B61" w14:textId="77777777" w:rsidR="00AF7F33" w:rsidRDefault="00AF7F33" w:rsidP="00AF7F33"/>
    <w:p w14:paraId="774D37D4" w14:textId="77777777" w:rsidR="008C2DB1" w:rsidRDefault="008C2DB1" w:rsidP="00AF7F33"/>
    <w:p w14:paraId="532B949C" w14:textId="47F7498E" w:rsidR="008C2DB1" w:rsidRDefault="008C2DB1" w:rsidP="008C2DB1">
      <w:pPr>
        <w:pStyle w:val="Heading1"/>
      </w:pPr>
      <w:r>
        <w:t>Counter Arguments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80"/>
        <w:gridCol w:w="3823"/>
        <w:gridCol w:w="3607"/>
        <w:gridCol w:w="3637"/>
        <w:gridCol w:w="3489"/>
      </w:tblGrid>
      <w:tr w:rsidR="00E835D0" w14:paraId="4ED84036" w14:textId="281B17F6" w:rsidTr="00E835D0">
        <w:tc>
          <w:tcPr>
            <w:tcW w:w="4380" w:type="dxa"/>
          </w:tcPr>
          <w:p w14:paraId="330F8147" w14:textId="7EA4C77F" w:rsidR="00E835D0" w:rsidRDefault="00E835D0" w:rsidP="008C2DB1">
            <w:r>
              <w:t>Source</w:t>
            </w:r>
          </w:p>
        </w:tc>
        <w:tc>
          <w:tcPr>
            <w:tcW w:w="3823" w:type="dxa"/>
          </w:tcPr>
          <w:p w14:paraId="74DF3CF5" w14:textId="6669AD5B" w:rsidR="00E835D0" w:rsidRDefault="00E835D0" w:rsidP="008C2DB1">
            <w:r>
              <w:t>Organization</w:t>
            </w:r>
          </w:p>
        </w:tc>
        <w:tc>
          <w:tcPr>
            <w:tcW w:w="3607" w:type="dxa"/>
          </w:tcPr>
          <w:p w14:paraId="33327DBD" w14:textId="07592741" w:rsidR="00E835D0" w:rsidRDefault="00E835D0" w:rsidP="008C2DB1">
            <w:r>
              <w:t>Date</w:t>
            </w:r>
          </w:p>
        </w:tc>
        <w:tc>
          <w:tcPr>
            <w:tcW w:w="3637" w:type="dxa"/>
          </w:tcPr>
          <w:p w14:paraId="330E8384" w14:textId="47A17A84" w:rsidR="00E835D0" w:rsidRDefault="00E835D0" w:rsidP="008C2DB1">
            <w:r>
              <w:t>Notes</w:t>
            </w:r>
          </w:p>
        </w:tc>
        <w:tc>
          <w:tcPr>
            <w:tcW w:w="3489" w:type="dxa"/>
          </w:tcPr>
          <w:p w14:paraId="3272F30A" w14:textId="37AF34FB" w:rsidR="00E835D0" w:rsidRDefault="00E835D0" w:rsidP="008C2DB1">
            <w:r>
              <w:t>Source Type</w:t>
            </w:r>
          </w:p>
        </w:tc>
      </w:tr>
      <w:tr w:rsidR="00E835D0" w14:paraId="49C37CAD" w14:textId="7EE282B9" w:rsidTr="00E835D0">
        <w:tc>
          <w:tcPr>
            <w:tcW w:w="4380" w:type="dxa"/>
          </w:tcPr>
          <w:p w14:paraId="6D59A7EA" w14:textId="76EEFAFF" w:rsidR="00E835D0" w:rsidRDefault="00E835D0" w:rsidP="008C2DB1">
            <w:hyperlink r:id="rId13" w:history="1">
              <w:r w:rsidRPr="001A5049">
                <w:rPr>
                  <w:rStyle w:val="Hyperlink"/>
                </w:rPr>
                <w:t>https://crpa.org/news/blogs/ten-powerful-arguments-against-gun</w:t>
              </w:r>
              <w:r w:rsidRPr="001A5049">
                <w:rPr>
                  <w:rStyle w:val="Hyperlink"/>
                </w:rPr>
                <w:t>-</w:t>
              </w:r>
              <w:r w:rsidRPr="001A5049">
                <w:rPr>
                  <w:rStyle w:val="Hyperlink"/>
                </w:rPr>
                <w:t>control/</w:t>
              </w:r>
            </w:hyperlink>
          </w:p>
          <w:p w14:paraId="5924289D" w14:textId="48848F8A" w:rsidR="00E835D0" w:rsidRDefault="00E835D0" w:rsidP="008C2DB1"/>
        </w:tc>
        <w:tc>
          <w:tcPr>
            <w:tcW w:w="3823" w:type="dxa"/>
          </w:tcPr>
          <w:p w14:paraId="5B36F66F" w14:textId="0D6F94AD" w:rsidR="00E835D0" w:rsidRDefault="0083253C" w:rsidP="008C2DB1">
            <w:r>
              <w:t>CRPA</w:t>
            </w:r>
          </w:p>
        </w:tc>
        <w:tc>
          <w:tcPr>
            <w:tcW w:w="3607" w:type="dxa"/>
          </w:tcPr>
          <w:p w14:paraId="6698F3A3" w14:textId="33635959" w:rsidR="00E835D0" w:rsidRDefault="0083253C" w:rsidP="008C2DB1">
            <w:r>
              <w:t>December 7 th 2015</w:t>
            </w:r>
          </w:p>
        </w:tc>
        <w:tc>
          <w:tcPr>
            <w:tcW w:w="3637" w:type="dxa"/>
          </w:tcPr>
          <w:p w14:paraId="14C7A2F6" w14:textId="77777777" w:rsidR="00E835D0" w:rsidRDefault="00E835D0" w:rsidP="008C2DB1"/>
        </w:tc>
        <w:tc>
          <w:tcPr>
            <w:tcW w:w="3489" w:type="dxa"/>
          </w:tcPr>
          <w:p w14:paraId="52BDE6F8" w14:textId="77777777" w:rsidR="00E835D0" w:rsidRDefault="00E835D0" w:rsidP="008C2DB1"/>
        </w:tc>
      </w:tr>
      <w:tr w:rsidR="00E835D0" w14:paraId="5DE7FC77" w14:textId="5A52AA5C" w:rsidTr="00E835D0">
        <w:tc>
          <w:tcPr>
            <w:tcW w:w="4380" w:type="dxa"/>
          </w:tcPr>
          <w:p w14:paraId="6B92D35C" w14:textId="77777777" w:rsidR="00E835D0" w:rsidRDefault="00E835D0" w:rsidP="008C2DB1"/>
        </w:tc>
        <w:tc>
          <w:tcPr>
            <w:tcW w:w="3823" w:type="dxa"/>
          </w:tcPr>
          <w:p w14:paraId="7AC35A71" w14:textId="77777777" w:rsidR="00E835D0" w:rsidRDefault="00E835D0" w:rsidP="008C2DB1"/>
        </w:tc>
        <w:tc>
          <w:tcPr>
            <w:tcW w:w="3607" w:type="dxa"/>
          </w:tcPr>
          <w:p w14:paraId="3371A227" w14:textId="77777777" w:rsidR="00E835D0" w:rsidRDefault="00E835D0" w:rsidP="008C2DB1"/>
        </w:tc>
        <w:tc>
          <w:tcPr>
            <w:tcW w:w="3637" w:type="dxa"/>
          </w:tcPr>
          <w:p w14:paraId="29668ACF" w14:textId="77777777" w:rsidR="00E835D0" w:rsidRDefault="00E835D0" w:rsidP="008C2DB1"/>
        </w:tc>
        <w:tc>
          <w:tcPr>
            <w:tcW w:w="3489" w:type="dxa"/>
          </w:tcPr>
          <w:p w14:paraId="305E6556" w14:textId="77777777" w:rsidR="00E835D0" w:rsidRDefault="00E835D0" w:rsidP="008C2DB1"/>
        </w:tc>
      </w:tr>
      <w:tr w:rsidR="00E835D0" w14:paraId="2C56521F" w14:textId="30626CE2" w:rsidTr="00E835D0">
        <w:tc>
          <w:tcPr>
            <w:tcW w:w="4380" w:type="dxa"/>
          </w:tcPr>
          <w:p w14:paraId="27CD5632" w14:textId="77777777" w:rsidR="00E835D0" w:rsidRDefault="00E835D0" w:rsidP="008C2DB1"/>
        </w:tc>
        <w:tc>
          <w:tcPr>
            <w:tcW w:w="3823" w:type="dxa"/>
          </w:tcPr>
          <w:p w14:paraId="0B708466" w14:textId="77777777" w:rsidR="00E835D0" w:rsidRDefault="00E835D0" w:rsidP="008C2DB1"/>
        </w:tc>
        <w:tc>
          <w:tcPr>
            <w:tcW w:w="3607" w:type="dxa"/>
          </w:tcPr>
          <w:p w14:paraId="7693F46C" w14:textId="77777777" w:rsidR="00E835D0" w:rsidRDefault="00E835D0" w:rsidP="008C2DB1"/>
        </w:tc>
        <w:tc>
          <w:tcPr>
            <w:tcW w:w="3637" w:type="dxa"/>
          </w:tcPr>
          <w:p w14:paraId="2514DC5B" w14:textId="77777777" w:rsidR="00E835D0" w:rsidRDefault="00E835D0" w:rsidP="008C2DB1"/>
        </w:tc>
        <w:tc>
          <w:tcPr>
            <w:tcW w:w="3489" w:type="dxa"/>
          </w:tcPr>
          <w:p w14:paraId="4AF7EF5F" w14:textId="77777777" w:rsidR="00E835D0" w:rsidRDefault="00E835D0" w:rsidP="008C2DB1"/>
        </w:tc>
      </w:tr>
    </w:tbl>
    <w:p w14:paraId="0EFB0658" w14:textId="77777777" w:rsidR="008C2DB1" w:rsidRPr="008C2DB1" w:rsidRDefault="008C2DB1" w:rsidP="008C2DB1"/>
    <w:p w14:paraId="44B63FFA" w14:textId="77777777" w:rsidR="00632228" w:rsidRDefault="00766F91">
      <w:pPr>
        <w:pStyle w:val="Heading2"/>
      </w:pPr>
      <w:r>
        <w:t>Notes on Source Use</w:t>
      </w:r>
    </w:p>
    <w:p w14:paraId="1EC13A41" w14:textId="77777777" w:rsidR="00632228" w:rsidRDefault="00766F91">
      <w:r>
        <w:t>Explain why you chose each source, the importance of perspectives, and how many sources from each category.</w:t>
      </w:r>
      <w:r>
        <w:br/>
        <w:t>Example: 2 psychological sources, 1 public record, 2 government sources.</w:t>
      </w:r>
    </w:p>
    <w:sectPr w:rsidR="00632228" w:rsidSect="008D30A4">
      <w:pgSz w:w="20160" w:h="12240" w:orient="landscape" w:code="5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3875439">
    <w:abstractNumId w:val="8"/>
  </w:num>
  <w:num w:numId="2" w16cid:durableId="942689936">
    <w:abstractNumId w:val="6"/>
  </w:num>
  <w:num w:numId="3" w16cid:durableId="114493450">
    <w:abstractNumId w:val="5"/>
  </w:num>
  <w:num w:numId="4" w16cid:durableId="1700859693">
    <w:abstractNumId w:val="4"/>
  </w:num>
  <w:num w:numId="5" w16cid:durableId="1217475524">
    <w:abstractNumId w:val="7"/>
  </w:num>
  <w:num w:numId="6" w16cid:durableId="1325011555">
    <w:abstractNumId w:val="3"/>
  </w:num>
  <w:num w:numId="7" w16cid:durableId="1935357646">
    <w:abstractNumId w:val="2"/>
  </w:num>
  <w:num w:numId="8" w16cid:durableId="1116868051">
    <w:abstractNumId w:val="1"/>
  </w:num>
  <w:num w:numId="9" w16cid:durableId="2116246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14FB"/>
    <w:rsid w:val="0015074B"/>
    <w:rsid w:val="00247CBC"/>
    <w:rsid w:val="0029639D"/>
    <w:rsid w:val="00326F90"/>
    <w:rsid w:val="00571DC2"/>
    <w:rsid w:val="00586698"/>
    <w:rsid w:val="00632228"/>
    <w:rsid w:val="00766F91"/>
    <w:rsid w:val="0083253C"/>
    <w:rsid w:val="008C2DB1"/>
    <w:rsid w:val="008D30A4"/>
    <w:rsid w:val="008F0198"/>
    <w:rsid w:val="00A00CEA"/>
    <w:rsid w:val="00AA1D8D"/>
    <w:rsid w:val="00AF5E6A"/>
    <w:rsid w:val="00AF7F33"/>
    <w:rsid w:val="00B01F91"/>
    <w:rsid w:val="00B47730"/>
    <w:rsid w:val="00BA5B7A"/>
    <w:rsid w:val="00C732FD"/>
    <w:rsid w:val="00CB0664"/>
    <w:rsid w:val="00D057C3"/>
    <w:rsid w:val="00E835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C56303"/>
  <w14:defaultImageDpi w14:val="300"/>
  <w15:docId w15:val="{F4AAF3B3-351E-48A6-8444-7B89A2C5F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71DC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1DC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A5B7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ox32chicago.com/news/bystander-shoots-gunman-at-back-to-school-event" TargetMode="External"/><Relationship Id="rId13" Type="http://schemas.openxmlformats.org/officeDocument/2006/relationships/hyperlink" Target="https://crpa.org/news/blogs/ten-powerful-arguments-against-gun-control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mprnews.org/story/2022/07/18/rare-in-us-for-an-active-shooter-to-be-stopped-by-bystander" TargetMode="External"/><Relationship Id="rId12" Type="http://schemas.openxmlformats.org/officeDocument/2006/relationships/hyperlink" Target="https://www.archives.gov/founding-docs/constitution-transcrip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5280.com/why-was-a-man-who-stopped-a-mass-shooting-shot-and-killed-by-arvada-police/" TargetMode="External"/><Relationship Id="rId11" Type="http://schemas.openxmlformats.org/officeDocument/2006/relationships/hyperlink" Target="https://heinonline-org.aurarialibrary.idm.oclc.org/HOL/Page?collection=beal&amp;handle=hein.beal/atfreg2014&amp;id=1&amp;men_tab=srchresult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heinonline-org.aurarialibrary.idm.oclc.org/HOL/Contents?handle=hein.election/gnsadvg0001&amp;id=1&amp;size=2&amp;index=&amp;collection=gu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007/978-3-030-84710-4_4.%20Accessed%2027%20Feb.%202025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4</Pages>
  <Words>523</Words>
  <Characters>2984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Anthony Nicoletti</cp:lastModifiedBy>
  <cp:revision>1</cp:revision>
  <dcterms:created xsi:type="dcterms:W3CDTF">2025-10-16T15:50:00Z</dcterms:created>
  <dcterms:modified xsi:type="dcterms:W3CDTF">2025-10-19T16:48:00Z</dcterms:modified>
  <cp:category/>
</cp:coreProperties>
</file>