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902C8" w14:textId="77777777" w:rsidR="00916CCE" w:rsidRDefault="00B074E9">
      <w:pPr>
        <w:spacing w:after="40"/>
      </w:pPr>
      <w:r>
        <w:rPr>
          <w:rFonts w:ascii="Segoe UI" w:hAnsi="Segoe UI"/>
          <w:b/>
          <w:color w:val="124E3F"/>
          <w:sz w:val="48"/>
        </w:rPr>
        <w:t>SuperStore Sales Analysis</w:t>
      </w:r>
    </w:p>
    <w:p w14:paraId="29AC903E" w14:textId="77777777" w:rsidR="00916CCE" w:rsidRDefault="00B074E9">
      <w:pPr>
        <w:spacing w:after="360"/>
      </w:pPr>
      <w:r>
        <w:rPr>
          <w:rFonts w:ascii="Segoe UI" w:hAnsi="Segoe UI"/>
          <w:i/>
          <w:color w:val="287450"/>
          <w:sz w:val="24"/>
        </w:rPr>
        <w:t>Comprehensive Excel Project Documentation &amp; Technical Brief</w:t>
      </w:r>
    </w:p>
    <w:p w14:paraId="5C266F57" w14:textId="77777777" w:rsidR="00916CCE" w:rsidRDefault="00B074E9">
      <w:pPr>
        <w:keepNext/>
        <w:pBdr>
          <w:bottom w:val="single" w:sz="12" w:space="4" w:color="124E3F"/>
        </w:pBdr>
        <w:spacing w:before="360" w:after="120"/>
      </w:pPr>
      <w:r>
        <w:rPr>
          <w:rFonts w:ascii="Segoe UI" w:hAnsi="Segoe UI"/>
          <w:b/>
          <w:color w:val="124E3F"/>
          <w:sz w:val="32"/>
        </w:rPr>
        <w:t>1. Project Overview</w:t>
      </w:r>
    </w:p>
    <w:tbl>
      <w:tblPr>
        <w:tblW w:w="0" w:type="auto"/>
        <w:jc w:val="center"/>
        <w:tblLayout w:type="fixed"/>
        <w:tblLook w:val="04A0" w:firstRow="1" w:lastRow="0" w:firstColumn="1" w:lastColumn="0" w:noHBand="0" w:noVBand="1"/>
      </w:tblPr>
      <w:tblGrid>
        <w:gridCol w:w="2592"/>
        <w:gridCol w:w="6768"/>
      </w:tblGrid>
      <w:tr w:rsidR="00916CCE" w14:paraId="15842BD6" w14:textId="77777777">
        <w:trPr>
          <w:jc w:val="center"/>
        </w:trPr>
        <w:tc>
          <w:tcPr>
            <w:tcW w:w="2592" w:type="dxa"/>
            <w:shd w:val="clear" w:color="auto" w:fill="124E3F"/>
            <w:tcMar>
              <w:top w:w="120" w:type="dxa"/>
              <w:left w:w="150" w:type="dxa"/>
              <w:bottom w:w="120" w:type="dxa"/>
              <w:right w:w="150" w:type="dxa"/>
            </w:tcMar>
          </w:tcPr>
          <w:p w14:paraId="498A4E1F" w14:textId="77777777" w:rsidR="00916CCE" w:rsidRDefault="00B074E9">
            <w:r>
              <w:rPr>
                <w:rFonts w:ascii="Segoe UI" w:hAnsi="Segoe UI"/>
                <w:b/>
                <w:color w:val="FFFFFF"/>
                <w:sz w:val="21"/>
              </w:rPr>
              <w:t>Field</w:t>
            </w:r>
          </w:p>
        </w:tc>
        <w:tc>
          <w:tcPr>
            <w:tcW w:w="6768" w:type="dxa"/>
            <w:shd w:val="clear" w:color="auto" w:fill="124E3F"/>
            <w:tcMar>
              <w:top w:w="120" w:type="dxa"/>
              <w:left w:w="150" w:type="dxa"/>
              <w:bottom w:w="120" w:type="dxa"/>
              <w:right w:w="150" w:type="dxa"/>
            </w:tcMar>
          </w:tcPr>
          <w:p w14:paraId="59E3DC38" w14:textId="77777777" w:rsidR="00916CCE" w:rsidRDefault="00B074E9">
            <w:r>
              <w:rPr>
                <w:rFonts w:ascii="Segoe UI" w:hAnsi="Segoe UI"/>
                <w:b/>
                <w:color w:val="FFFFFF"/>
                <w:sz w:val="21"/>
              </w:rPr>
              <w:t>Details</w:t>
            </w:r>
          </w:p>
        </w:tc>
      </w:tr>
      <w:tr w:rsidR="00916CCE" w14:paraId="4402AAFB" w14:textId="77777777">
        <w:trPr>
          <w:jc w:val="center"/>
        </w:trPr>
        <w:tc>
          <w:tcPr>
            <w:tcW w:w="2592" w:type="dxa"/>
            <w:shd w:val="clear" w:color="auto" w:fill="F0F5F2"/>
            <w:tcMar>
              <w:top w:w="100" w:type="dxa"/>
              <w:left w:w="150" w:type="dxa"/>
              <w:bottom w:w="100" w:type="dxa"/>
              <w:right w:w="150" w:type="dxa"/>
            </w:tcMar>
          </w:tcPr>
          <w:p w14:paraId="0A925BE8" w14:textId="77777777" w:rsidR="00916CCE" w:rsidRDefault="00B074E9">
            <w:r>
              <w:rPr>
                <w:rFonts w:ascii="Segoe UI" w:hAnsi="Segoe UI"/>
                <w:b/>
                <w:color w:val="333333"/>
                <w:sz w:val="19"/>
              </w:rPr>
              <w:t>Project Title</w:t>
            </w:r>
          </w:p>
        </w:tc>
        <w:tc>
          <w:tcPr>
            <w:tcW w:w="6768" w:type="dxa"/>
            <w:shd w:val="clear" w:color="auto" w:fill="F0F5F2"/>
            <w:tcMar>
              <w:top w:w="100" w:type="dxa"/>
              <w:left w:w="150" w:type="dxa"/>
              <w:bottom w:w="100" w:type="dxa"/>
              <w:right w:w="150" w:type="dxa"/>
            </w:tcMar>
          </w:tcPr>
          <w:p w14:paraId="2BDC785F" w14:textId="77777777" w:rsidR="00916CCE" w:rsidRDefault="00B074E9">
            <w:r>
              <w:rPr>
                <w:rFonts w:ascii="Segoe UI" w:hAnsi="Segoe UI"/>
                <w:color w:val="333333"/>
                <w:sz w:val="19"/>
              </w:rPr>
              <w:t>SuperStore Sales Analysis</w:t>
            </w:r>
          </w:p>
        </w:tc>
      </w:tr>
      <w:tr w:rsidR="00916CCE" w14:paraId="1A34DA3C" w14:textId="77777777">
        <w:trPr>
          <w:jc w:val="center"/>
        </w:trPr>
        <w:tc>
          <w:tcPr>
            <w:tcW w:w="2592" w:type="dxa"/>
            <w:shd w:val="clear" w:color="auto" w:fill="FFFFFF"/>
            <w:tcMar>
              <w:top w:w="100" w:type="dxa"/>
              <w:left w:w="150" w:type="dxa"/>
              <w:bottom w:w="100" w:type="dxa"/>
              <w:right w:w="150" w:type="dxa"/>
            </w:tcMar>
          </w:tcPr>
          <w:p w14:paraId="35662A30" w14:textId="77777777" w:rsidR="00916CCE" w:rsidRDefault="00B074E9">
            <w:r>
              <w:rPr>
                <w:rFonts w:ascii="Segoe UI" w:hAnsi="Segoe UI"/>
                <w:b/>
                <w:color w:val="333333"/>
                <w:sz w:val="19"/>
              </w:rPr>
              <w:t>Project Description</w:t>
            </w:r>
          </w:p>
        </w:tc>
        <w:tc>
          <w:tcPr>
            <w:tcW w:w="6768" w:type="dxa"/>
            <w:shd w:val="clear" w:color="auto" w:fill="FFFFFF"/>
            <w:tcMar>
              <w:top w:w="100" w:type="dxa"/>
              <w:left w:w="150" w:type="dxa"/>
              <w:bottom w:w="100" w:type="dxa"/>
              <w:right w:w="150" w:type="dxa"/>
            </w:tcMar>
          </w:tcPr>
          <w:p w14:paraId="2B6D4676" w14:textId="77777777" w:rsidR="00916CCE" w:rsidRDefault="00B074E9">
            <w:r>
              <w:rPr>
                <w:rFonts w:ascii="Segoe UI" w:hAnsi="Segoe UI"/>
                <w:color w:val="333333"/>
                <w:sz w:val="19"/>
              </w:rPr>
              <w:t>An interactive Excel analytics dashboard designed to evaluate retail store performance across sales, profitability, product categories, customer segments, and shipping operations. It empowers management to uncover growth opportunities, optimize discounting strategies, and control operational risks.</w:t>
            </w:r>
          </w:p>
        </w:tc>
      </w:tr>
      <w:tr w:rsidR="00916CCE" w14:paraId="27DB6829" w14:textId="77777777">
        <w:trPr>
          <w:jc w:val="center"/>
        </w:trPr>
        <w:tc>
          <w:tcPr>
            <w:tcW w:w="2592" w:type="dxa"/>
            <w:shd w:val="clear" w:color="auto" w:fill="F0F5F2"/>
            <w:tcMar>
              <w:top w:w="100" w:type="dxa"/>
              <w:left w:w="150" w:type="dxa"/>
              <w:bottom w:w="100" w:type="dxa"/>
              <w:right w:w="150" w:type="dxa"/>
            </w:tcMar>
          </w:tcPr>
          <w:p w14:paraId="78A50091" w14:textId="77777777" w:rsidR="00916CCE" w:rsidRDefault="00B074E9">
            <w:r>
              <w:rPr>
                <w:rFonts w:ascii="Segoe UI" w:hAnsi="Segoe UI"/>
                <w:b/>
                <w:color w:val="333333"/>
                <w:sz w:val="19"/>
              </w:rPr>
              <w:t>Project Type</w:t>
            </w:r>
          </w:p>
        </w:tc>
        <w:tc>
          <w:tcPr>
            <w:tcW w:w="6768" w:type="dxa"/>
            <w:shd w:val="clear" w:color="auto" w:fill="F0F5F2"/>
            <w:tcMar>
              <w:top w:w="100" w:type="dxa"/>
              <w:left w:w="150" w:type="dxa"/>
              <w:bottom w:w="100" w:type="dxa"/>
              <w:right w:w="150" w:type="dxa"/>
            </w:tcMar>
          </w:tcPr>
          <w:p w14:paraId="6D13B388" w14:textId="77777777" w:rsidR="00916CCE" w:rsidRDefault="00B074E9">
            <w:r>
              <w:rPr>
                <w:rFonts w:ascii="Segoe UI" w:hAnsi="Segoe UI"/>
                <w:color w:val="333333"/>
                <w:sz w:val="19"/>
              </w:rPr>
              <w:t>Excel Interactive Dashboard &amp; Analytical Model</w:t>
            </w:r>
          </w:p>
        </w:tc>
      </w:tr>
      <w:tr w:rsidR="00916CCE" w14:paraId="6A40AF52" w14:textId="77777777">
        <w:trPr>
          <w:jc w:val="center"/>
        </w:trPr>
        <w:tc>
          <w:tcPr>
            <w:tcW w:w="2592" w:type="dxa"/>
            <w:shd w:val="clear" w:color="auto" w:fill="FFFFFF"/>
            <w:tcMar>
              <w:top w:w="100" w:type="dxa"/>
              <w:left w:w="150" w:type="dxa"/>
              <w:bottom w:w="100" w:type="dxa"/>
              <w:right w:w="150" w:type="dxa"/>
            </w:tcMar>
          </w:tcPr>
          <w:p w14:paraId="2737BB32" w14:textId="77777777" w:rsidR="00916CCE" w:rsidRDefault="00B074E9">
            <w:r>
              <w:rPr>
                <w:rFonts w:ascii="Segoe UI" w:hAnsi="Segoe UI"/>
                <w:b/>
                <w:color w:val="333333"/>
                <w:sz w:val="19"/>
              </w:rPr>
              <w:t>Business Scenario</w:t>
            </w:r>
          </w:p>
        </w:tc>
        <w:tc>
          <w:tcPr>
            <w:tcW w:w="6768" w:type="dxa"/>
            <w:shd w:val="clear" w:color="auto" w:fill="FFFFFF"/>
            <w:tcMar>
              <w:top w:w="100" w:type="dxa"/>
              <w:left w:w="150" w:type="dxa"/>
              <w:bottom w:w="100" w:type="dxa"/>
              <w:right w:w="150" w:type="dxa"/>
            </w:tcMar>
          </w:tcPr>
          <w:p w14:paraId="20153FE3" w14:textId="77777777" w:rsidR="00916CCE" w:rsidRDefault="00B074E9">
            <w:r>
              <w:rPr>
                <w:rFonts w:ascii="Segoe UI" w:hAnsi="Segoe UI"/>
                <w:color w:val="333333"/>
                <w:sz w:val="19"/>
              </w:rPr>
              <w:t>SuperStore is a U.S. nationwide retailer selling Office Supplies, Furniture, and Technology products. Leadership required visibility into transaction profitability, discounting impacts, top customer distributions, and order return costs to optimize margins across four regions.</w:t>
            </w:r>
          </w:p>
        </w:tc>
      </w:tr>
      <w:tr w:rsidR="00916CCE" w14:paraId="6434C175" w14:textId="77777777">
        <w:trPr>
          <w:jc w:val="center"/>
        </w:trPr>
        <w:tc>
          <w:tcPr>
            <w:tcW w:w="2592" w:type="dxa"/>
            <w:shd w:val="clear" w:color="auto" w:fill="F0F5F2"/>
            <w:tcMar>
              <w:top w:w="100" w:type="dxa"/>
              <w:left w:w="150" w:type="dxa"/>
              <w:bottom w:w="100" w:type="dxa"/>
              <w:right w:w="150" w:type="dxa"/>
            </w:tcMar>
          </w:tcPr>
          <w:p w14:paraId="4E92BE0C" w14:textId="77777777" w:rsidR="00916CCE" w:rsidRDefault="00B074E9">
            <w:r>
              <w:rPr>
                <w:rFonts w:ascii="Segoe UI" w:hAnsi="Segoe UI"/>
                <w:b/>
                <w:color w:val="333333"/>
                <w:sz w:val="19"/>
              </w:rPr>
              <w:t>Tools &amp; Methods</w:t>
            </w:r>
          </w:p>
        </w:tc>
        <w:tc>
          <w:tcPr>
            <w:tcW w:w="6768" w:type="dxa"/>
            <w:shd w:val="clear" w:color="auto" w:fill="F0F5F2"/>
            <w:tcMar>
              <w:top w:w="100" w:type="dxa"/>
              <w:left w:w="150" w:type="dxa"/>
              <w:bottom w:w="100" w:type="dxa"/>
              <w:right w:w="150" w:type="dxa"/>
            </w:tcMar>
          </w:tcPr>
          <w:p w14:paraId="6E91A35B" w14:textId="77777777" w:rsidR="00916CCE" w:rsidRDefault="00B074E9">
            <w:r>
              <w:rPr>
                <w:rFonts w:ascii="Segoe UI" w:hAnsi="Segoe UI"/>
                <w:color w:val="333333"/>
                <w:sz w:val="19"/>
              </w:rPr>
              <w:t>Microsoft Excel (Power Query/Data Merging, Data Modeling, PivotTables, Calculated Fields, Dynamic Charting, Slicers, Dashboard UI Design)</w:t>
            </w:r>
          </w:p>
        </w:tc>
      </w:tr>
      <w:tr w:rsidR="00916CCE" w14:paraId="5B4723CB" w14:textId="77777777">
        <w:trPr>
          <w:jc w:val="center"/>
        </w:trPr>
        <w:tc>
          <w:tcPr>
            <w:tcW w:w="2592" w:type="dxa"/>
            <w:shd w:val="clear" w:color="auto" w:fill="FFFFFF"/>
            <w:tcMar>
              <w:top w:w="100" w:type="dxa"/>
              <w:left w:w="150" w:type="dxa"/>
              <w:bottom w:w="100" w:type="dxa"/>
              <w:right w:w="150" w:type="dxa"/>
            </w:tcMar>
          </w:tcPr>
          <w:p w14:paraId="56EE98D1" w14:textId="77777777" w:rsidR="00916CCE" w:rsidRDefault="00B074E9">
            <w:r>
              <w:rPr>
                <w:rFonts w:ascii="Segoe UI" w:hAnsi="Segoe UI"/>
                <w:b/>
                <w:color w:val="333333"/>
                <w:sz w:val="19"/>
              </w:rPr>
              <w:t>Project Author / Team</w:t>
            </w:r>
          </w:p>
        </w:tc>
        <w:tc>
          <w:tcPr>
            <w:tcW w:w="6768" w:type="dxa"/>
            <w:shd w:val="clear" w:color="auto" w:fill="FFFFFF"/>
            <w:tcMar>
              <w:top w:w="100" w:type="dxa"/>
              <w:left w:w="150" w:type="dxa"/>
              <w:bottom w:w="100" w:type="dxa"/>
              <w:right w:w="150" w:type="dxa"/>
            </w:tcMar>
          </w:tcPr>
          <w:p w14:paraId="1A6978AC" w14:textId="77777777" w:rsidR="00916CCE" w:rsidRDefault="00B074E9">
            <w:r>
              <w:rPr>
                <w:rFonts w:ascii="Segoe UI" w:hAnsi="Segoe UI"/>
                <w:color w:val="333333"/>
                <w:sz w:val="19"/>
              </w:rPr>
              <w:t>Data Analytics Team</w:t>
            </w:r>
          </w:p>
        </w:tc>
      </w:tr>
    </w:tbl>
    <w:p w14:paraId="5334FD42" w14:textId="77777777" w:rsidR="00916CCE" w:rsidRDefault="00B074E9">
      <w:pPr>
        <w:keepNext/>
        <w:pBdr>
          <w:bottom w:val="single" w:sz="12" w:space="4" w:color="124E3F"/>
        </w:pBdr>
        <w:spacing w:before="360" w:after="120"/>
      </w:pPr>
      <w:r>
        <w:rPr>
          <w:rFonts w:ascii="Segoe UI" w:hAnsi="Segoe UI"/>
          <w:b/>
          <w:color w:val="124E3F"/>
          <w:sz w:val="32"/>
        </w:rPr>
        <w:t>2. Business Problem and Project Objectives</w:t>
      </w:r>
    </w:p>
    <w:p w14:paraId="32E4B700" w14:textId="77777777" w:rsidR="00916CCE" w:rsidRDefault="00B074E9">
      <w:pPr>
        <w:keepNext/>
        <w:spacing w:before="280" w:after="80"/>
      </w:pPr>
      <w:r>
        <w:rPr>
          <w:rFonts w:ascii="Segoe UI" w:hAnsi="Segoe UI"/>
          <w:b/>
          <w:color w:val="287450"/>
          <w:sz w:val="26"/>
        </w:rPr>
        <w:t>Business Problem or Opportunity</w:t>
      </w:r>
    </w:p>
    <w:p w14:paraId="0B4D55AB" w14:textId="77777777" w:rsidR="00916CCE" w:rsidRDefault="00B074E9">
      <w:pPr>
        <w:spacing w:after="120"/>
      </w:pPr>
      <w:r>
        <w:rPr>
          <w:rFonts w:ascii="Segoe UI" w:hAnsi="Segoe UI"/>
          <w:color w:val="333333"/>
          <w:sz w:val="21"/>
        </w:rPr>
        <w:t>SuperStore experienced revenue growth across multiple regions but lacked unified operational insights into margin erosion. Inconsistent discounting across sub-categories (such as Tables) caused significant financial losses despite high sales volume. Additionally, unmonitored order returns and delivery delays impacted customer satisfaction and overall profitability.</w:t>
      </w:r>
    </w:p>
    <w:p w14:paraId="30DC2C5B" w14:textId="77777777" w:rsidR="00916CCE" w:rsidRDefault="00B074E9">
      <w:pPr>
        <w:keepNext/>
        <w:spacing w:before="280" w:after="80"/>
      </w:pPr>
      <w:r>
        <w:rPr>
          <w:rFonts w:ascii="Segoe UI" w:hAnsi="Segoe UI"/>
          <w:b/>
          <w:color w:val="287450"/>
          <w:sz w:val="26"/>
        </w:rPr>
        <w:lastRenderedPageBreak/>
        <w:t>Project Objective</w:t>
      </w:r>
    </w:p>
    <w:p w14:paraId="099E717C" w14:textId="77777777" w:rsidR="00916CCE" w:rsidRDefault="00B074E9">
      <w:pPr>
        <w:spacing w:after="120"/>
      </w:pPr>
      <w:r>
        <w:rPr>
          <w:rFonts w:ascii="Segoe UI" w:hAnsi="Segoe UI"/>
          <w:color w:val="333333"/>
          <w:sz w:val="21"/>
        </w:rPr>
        <w:t>To transform fragmented transactional order data into a consolidated, interactive dashboard system in Excel that monitors key financial KPIs ($2.3M+ sales, profit margins, shipping metrics) and delivers decision-ready insights for regional leaders and supply chain managers.</w:t>
      </w:r>
    </w:p>
    <w:p w14:paraId="1E744E08" w14:textId="77777777" w:rsidR="00916CCE" w:rsidRDefault="00B074E9">
      <w:pPr>
        <w:keepNext/>
        <w:spacing w:before="280" w:after="80"/>
      </w:pPr>
      <w:r>
        <w:rPr>
          <w:rFonts w:ascii="Segoe UI" w:hAnsi="Segoe UI"/>
          <w:b/>
          <w:color w:val="287450"/>
          <w:sz w:val="26"/>
        </w:rPr>
        <w:t>Primary Business Questions</w:t>
      </w:r>
    </w:p>
    <w:p w14:paraId="6EE25448" w14:textId="77777777" w:rsidR="00916CCE" w:rsidRDefault="00B074E9">
      <w:pPr>
        <w:pStyle w:val="ListBullet"/>
        <w:spacing w:after="80"/>
      </w:pPr>
      <w:r>
        <w:rPr>
          <w:rFonts w:ascii="Segoe UI" w:hAnsi="Segoe UI"/>
          <w:b/>
          <w:color w:val="333333"/>
          <w:sz w:val="21"/>
        </w:rPr>
        <w:t xml:space="preserve">1. Executive Sales Drivers: </w:t>
      </w:r>
      <w:r>
        <w:rPr>
          <w:rFonts w:ascii="Segoe UI" w:hAnsi="Segoe UI"/>
          <w:color w:val="333333"/>
          <w:sz w:val="21"/>
        </w:rPr>
        <w:t>What are the key drivers of total sales ($2,297,201) and total profit ($286,397) across regions and product categories?</w:t>
      </w:r>
    </w:p>
    <w:p w14:paraId="7BC84404" w14:textId="77777777" w:rsidR="00916CCE" w:rsidRDefault="00B074E9">
      <w:pPr>
        <w:pStyle w:val="ListBullet"/>
        <w:spacing w:after="80"/>
      </w:pPr>
      <w:r>
        <w:rPr>
          <w:rFonts w:ascii="Segoe UI" w:hAnsi="Segoe UI"/>
          <w:b/>
          <w:color w:val="333333"/>
          <w:sz w:val="21"/>
        </w:rPr>
        <w:t xml:space="preserve">2. Discount &amp; Margin Impact: </w:t>
      </w:r>
      <w:r>
        <w:rPr>
          <w:rFonts w:ascii="Segoe UI" w:hAnsi="Segoe UI"/>
          <w:color w:val="333333"/>
          <w:sz w:val="21"/>
        </w:rPr>
        <w:t>How do discount levels affect product margin profitability, and which sub-categories generate bottom-line losses?</w:t>
      </w:r>
    </w:p>
    <w:p w14:paraId="4CE64304" w14:textId="77777777" w:rsidR="00916CCE" w:rsidRDefault="00B074E9">
      <w:pPr>
        <w:pStyle w:val="ListBullet"/>
        <w:spacing w:after="80"/>
      </w:pPr>
      <w:r>
        <w:rPr>
          <w:rFonts w:ascii="Segoe UI" w:hAnsi="Segoe UI"/>
          <w:b/>
          <w:color w:val="333333"/>
          <w:sz w:val="21"/>
        </w:rPr>
        <w:t xml:space="preserve">3. Customer Value &amp; Engagement: </w:t>
      </w:r>
      <w:r>
        <w:rPr>
          <w:rFonts w:ascii="Segoe UI" w:hAnsi="Segoe UI"/>
          <w:color w:val="333333"/>
          <w:sz w:val="21"/>
        </w:rPr>
        <w:t>Who are the top revenue-generating and most profitable customers, and how active are customer segments throughout the year?</w:t>
      </w:r>
    </w:p>
    <w:p w14:paraId="38A5CA25" w14:textId="77777777" w:rsidR="00916CCE" w:rsidRDefault="00B074E9">
      <w:pPr>
        <w:pStyle w:val="ListBullet"/>
        <w:spacing w:after="80"/>
      </w:pPr>
      <w:r>
        <w:rPr>
          <w:rFonts w:ascii="Segoe UI" w:hAnsi="Segoe UI"/>
          <w:b/>
          <w:color w:val="333333"/>
          <w:sz w:val="21"/>
        </w:rPr>
        <w:t xml:space="preserve">4. Operations &amp; Logistics Risk: </w:t>
      </w:r>
      <w:r>
        <w:rPr>
          <w:rFonts w:ascii="Segoe UI" w:hAnsi="Segoe UI"/>
          <w:color w:val="333333"/>
          <w:sz w:val="21"/>
        </w:rPr>
        <w:t>What is the operational impact of order returns (rate and financial loss) and shipping lead times across various delivery modes?</w:t>
      </w:r>
    </w:p>
    <w:p w14:paraId="4B48B12D" w14:textId="77777777" w:rsidR="00916CCE" w:rsidRDefault="00B074E9">
      <w:pPr>
        <w:keepNext/>
        <w:spacing w:before="280" w:after="80"/>
      </w:pPr>
      <w:r>
        <w:rPr>
          <w:rFonts w:ascii="Segoe UI" w:hAnsi="Segoe UI"/>
          <w:b/>
          <w:color w:val="287450"/>
          <w:sz w:val="26"/>
        </w:rPr>
        <w:t>Project Scope</w:t>
      </w:r>
    </w:p>
    <w:p w14:paraId="3EC1ECFB" w14:textId="77777777" w:rsidR="00916CCE" w:rsidRDefault="00B074E9">
      <w:pPr>
        <w:pStyle w:val="ListBullet"/>
        <w:spacing w:after="80"/>
      </w:pPr>
      <w:r>
        <w:rPr>
          <w:rFonts w:ascii="Segoe UI" w:hAnsi="Segoe UI"/>
          <w:b/>
          <w:color w:val="333333"/>
          <w:sz w:val="21"/>
        </w:rPr>
        <w:t xml:space="preserve">In-Scope: </w:t>
      </w:r>
      <w:r>
        <w:rPr>
          <w:rFonts w:ascii="Segoe UI" w:hAnsi="Segoe UI"/>
          <w:color w:val="333333"/>
          <w:sz w:val="21"/>
        </w:rPr>
        <w:t>Analysis of 5,009 transactions across 4 United States regions (Central, East, South, West) spanning 2014 through 2017. Evaluation of 3 relational datasets (Orders, Returns, People), metric aggregation via backend dynamic PivotTables, and creation of 4 interactive dashboard views.</w:t>
      </w:r>
    </w:p>
    <w:p w14:paraId="30AD26A9" w14:textId="77777777" w:rsidR="00916CCE" w:rsidRDefault="00B074E9">
      <w:pPr>
        <w:pStyle w:val="ListBullet"/>
        <w:spacing w:after="80"/>
      </w:pPr>
      <w:r>
        <w:rPr>
          <w:rFonts w:ascii="Segoe UI" w:hAnsi="Segoe UI"/>
          <w:b/>
          <w:color w:val="333333"/>
          <w:sz w:val="21"/>
        </w:rPr>
        <w:t xml:space="preserve">Out-of-Scope: </w:t>
      </w:r>
      <w:r>
        <w:rPr>
          <w:rFonts w:ascii="Segoe UI" w:hAnsi="Segoe UI"/>
          <w:color w:val="333333"/>
          <w:sz w:val="21"/>
        </w:rPr>
        <w:t>External macro-economic factor modeling, real-time SQL database integration, and automated inventory forecasting.</w:t>
      </w:r>
    </w:p>
    <w:p w14:paraId="7DB0F430" w14:textId="77777777" w:rsidR="00916CCE" w:rsidRDefault="00B074E9">
      <w:pPr>
        <w:keepNext/>
        <w:pBdr>
          <w:bottom w:val="single" w:sz="12" w:space="4" w:color="124E3F"/>
        </w:pBdr>
        <w:spacing w:before="360" w:after="120"/>
      </w:pPr>
      <w:r>
        <w:rPr>
          <w:rFonts w:ascii="Segoe UI" w:hAnsi="Segoe UI"/>
          <w:b/>
          <w:color w:val="124E3F"/>
          <w:sz w:val="32"/>
        </w:rPr>
        <w:t>3. Dataset</w:t>
      </w:r>
    </w:p>
    <w:tbl>
      <w:tblPr>
        <w:tblW w:w="0" w:type="auto"/>
        <w:jc w:val="center"/>
        <w:tblLayout w:type="fixed"/>
        <w:tblLook w:val="04A0" w:firstRow="1" w:lastRow="0" w:firstColumn="1" w:lastColumn="0" w:noHBand="0" w:noVBand="1"/>
      </w:tblPr>
      <w:tblGrid>
        <w:gridCol w:w="2592"/>
        <w:gridCol w:w="6768"/>
      </w:tblGrid>
      <w:tr w:rsidR="00916CCE" w14:paraId="3B5790B6" w14:textId="77777777">
        <w:trPr>
          <w:jc w:val="center"/>
        </w:trPr>
        <w:tc>
          <w:tcPr>
            <w:tcW w:w="2592" w:type="dxa"/>
            <w:shd w:val="clear" w:color="auto" w:fill="124E3F"/>
            <w:tcMar>
              <w:top w:w="120" w:type="dxa"/>
              <w:left w:w="150" w:type="dxa"/>
              <w:bottom w:w="120" w:type="dxa"/>
              <w:right w:w="150" w:type="dxa"/>
            </w:tcMar>
          </w:tcPr>
          <w:p w14:paraId="0894CAA1" w14:textId="77777777" w:rsidR="00916CCE" w:rsidRDefault="00B074E9">
            <w:r>
              <w:rPr>
                <w:rFonts w:ascii="Segoe UI" w:hAnsi="Segoe UI"/>
                <w:b/>
                <w:color w:val="FFFFFF"/>
                <w:sz w:val="21"/>
              </w:rPr>
              <w:t>Field</w:t>
            </w:r>
          </w:p>
        </w:tc>
        <w:tc>
          <w:tcPr>
            <w:tcW w:w="6768" w:type="dxa"/>
            <w:shd w:val="clear" w:color="auto" w:fill="124E3F"/>
            <w:tcMar>
              <w:top w:w="120" w:type="dxa"/>
              <w:left w:w="150" w:type="dxa"/>
              <w:bottom w:w="120" w:type="dxa"/>
              <w:right w:w="150" w:type="dxa"/>
            </w:tcMar>
          </w:tcPr>
          <w:p w14:paraId="4F2E3943" w14:textId="77777777" w:rsidR="00916CCE" w:rsidRDefault="00B074E9">
            <w:r>
              <w:rPr>
                <w:rFonts w:ascii="Segoe UI" w:hAnsi="Segoe UI"/>
                <w:b/>
                <w:color w:val="FFFFFF"/>
                <w:sz w:val="21"/>
              </w:rPr>
              <w:t>Details</w:t>
            </w:r>
          </w:p>
        </w:tc>
      </w:tr>
      <w:tr w:rsidR="00916CCE" w14:paraId="62C9C296" w14:textId="77777777">
        <w:trPr>
          <w:jc w:val="center"/>
        </w:trPr>
        <w:tc>
          <w:tcPr>
            <w:tcW w:w="2592" w:type="dxa"/>
            <w:shd w:val="clear" w:color="auto" w:fill="F0F5F2"/>
            <w:tcMar>
              <w:top w:w="100" w:type="dxa"/>
              <w:left w:w="150" w:type="dxa"/>
              <w:bottom w:w="100" w:type="dxa"/>
              <w:right w:w="150" w:type="dxa"/>
            </w:tcMar>
          </w:tcPr>
          <w:p w14:paraId="29577A00" w14:textId="77777777" w:rsidR="00916CCE" w:rsidRDefault="00B074E9">
            <w:r>
              <w:rPr>
                <w:rFonts w:ascii="Segoe UI" w:hAnsi="Segoe UI"/>
                <w:b/>
                <w:color w:val="333333"/>
                <w:sz w:val="19"/>
              </w:rPr>
              <w:t>Data Name &amp; Source</w:t>
            </w:r>
          </w:p>
        </w:tc>
        <w:tc>
          <w:tcPr>
            <w:tcW w:w="6768" w:type="dxa"/>
            <w:shd w:val="clear" w:color="auto" w:fill="F0F5F2"/>
            <w:tcMar>
              <w:top w:w="100" w:type="dxa"/>
              <w:left w:w="150" w:type="dxa"/>
              <w:bottom w:w="100" w:type="dxa"/>
              <w:right w:w="150" w:type="dxa"/>
            </w:tcMar>
          </w:tcPr>
          <w:p w14:paraId="1BF00A59" w14:textId="77777777" w:rsidR="00916CCE" w:rsidRDefault="00B074E9">
            <w:r>
              <w:rPr>
                <w:rFonts w:ascii="Segoe UI" w:hAnsi="Segoe UI"/>
                <w:color w:val="333333"/>
                <w:sz w:val="19"/>
              </w:rPr>
              <w:t>SuperStore Retail Dataset (3 relational tables: Orders, Returns, People)</w:t>
            </w:r>
          </w:p>
        </w:tc>
      </w:tr>
      <w:tr w:rsidR="00916CCE" w14:paraId="0C938C5D" w14:textId="77777777">
        <w:trPr>
          <w:jc w:val="center"/>
        </w:trPr>
        <w:tc>
          <w:tcPr>
            <w:tcW w:w="2592" w:type="dxa"/>
            <w:shd w:val="clear" w:color="auto" w:fill="FFFFFF"/>
            <w:tcMar>
              <w:top w:w="100" w:type="dxa"/>
              <w:left w:w="150" w:type="dxa"/>
              <w:bottom w:w="100" w:type="dxa"/>
              <w:right w:w="150" w:type="dxa"/>
            </w:tcMar>
          </w:tcPr>
          <w:p w14:paraId="713ACE8E" w14:textId="77777777" w:rsidR="00916CCE" w:rsidRDefault="00B074E9">
            <w:r>
              <w:rPr>
                <w:rFonts w:ascii="Segoe UI" w:hAnsi="Segoe UI"/>
                <w:b/>
                <w:color w:val="333333"/>
                <w:sz w:val="19"/>
              </w:rPr>
              <w:t>Data Coverage</w:t>
            </w:r>
          </w:p>
        </w:tc>
        <w:tc>
          <w:tcPr>
            <w:tcW w:w="6768" w:type="dxa"/>
            <w:shd w:val="clear" w:color="auto" w:fill="FFFFFF"/>
            <w:tcMar>
              <w:top w:w="100" w:type="dxa"/>
              <w:left w:w="150" w:type="dxa"/>
              <w:bottom w:w="100" w:type="dxa"/>
              <w:right w:w="150" w:type="dxa"/>
            </w:tcMar>
          </w:tcPr>
          <w:p w14:paraId="78130429" w14:textId="77777777" w:rsidR="00916CCE" w:rsidRDefault="00B074E9">
            <w:r>
              <w:rPr>
                <w:rFonts w:ascii="Segoe UI" w:hAnsi="Segoe UI"/>
                <w:color w:val="333333"/>
                <w:sz w:val="19"/>
              </w:rPr>
              <w:t>United States nationwide retail orders spanning 2014 to 2017 across 4 primary geographic regions (Central, East, South, West)</w:t>
            </w:r>
          </w:p>
        </w:tc>
      </w:tr>
      <w:tr w:rsidR="00916CCE" w14:paraId="7DDEE881" w14:textId="77777777">
        <w:trPr>
          <w:jc w:val="center"/>
        </w:trPr>
        <w:tc>
          <w:tcPr>
            <w:tcW w:w="2592" w:type="dxa"/>
            <w:shd w:val="clear" w:color="auto" w:fill="F0F5F2"/>
            <w:tcMar>
              <w:top w:w="100" w:type="dxa"/>
              <w:left w:w="150" w:type="dxa"/>
              <w:bottom w:w="100" w:type="dxa"/>
              <w:right w:w="150" w:type="dxa"/>
            </w:tcMar>
          </w:tcPr>
          <w:p w14:paraId="137C7BD1" w14:textId="77777777" w:rsidR="00916CCE" w:rsidRDefault="00B074E9">
            <w:r>
              <w:rPr>
                <w:rFonts w:ascii="Segoe UI" w:hAnsi="Segoe UI"/>
                <w:b/>
                <w:color w:val="333333"/>
                <w:sz w:val="19"/>
              </w:rPr>
              <w:t>Data Structure</w:t>
            </w:r>
          </w:p>
        </w:tc>
        <w:tc>
          <w:tcPr>
            <w:tcW w:w="6768" w:type="dxa"/>
            <w:shd w:val="clear" w:color="auto" w:fill="F0F5F2"/>
            <w:tcMar>
              <w:top w:w="100" w:type="dxa"/>
              <w:left w:w="150" w:type="dxa"/>
              <w:bottom w:w="100" w:type="dxa"/>
              <w:right w:w="150" w:type="dxa"/>
            </w:tcMar>
          </w:tcPr>
          <w:p w14:paraId="29A6C4F6" w14:textId="77777777" w:rsidR="00916CCE" w:rsidRDefault="00B074E9">
            <w:r>
              <w:rPr>
                <w:rFonts w:ascii="Segoe UI" w:hAnsi="Segoe UI"/>
                <w:color w:val="333333"/>
                <w:sz w:val="19"/>
              </w:rPr>
              <w:t>Single consolidated fact-dimensional sheet (order_merged) comprising 5,009 individual sales order transactions</w:t>
            </w:r>
          </w:p>
        </w:tc>
      </w:tr>
      <w:tr w:rsidR="00916CCE" w14:paraId="5542B427" w14:textId="77777777">
        <w:trPr>
          <w:jc w:val="center"/>
        </w:trPr>
        <w:tc>
          <w:tcPr>
            <w:tcW w:w="2592" w:type="dxa"/>
            <w:shd w:val="clear" w:color="auto" w:fill="FFFFFF"/>
            <w:tcMar>
              <w:top w:w="100" w:type="dxa"/>
              <w:left w:w="150" w:type="dxa"/>
              <w:bottom w:w="100" w:type="dxa"/>
              <w:right w:w="150" w:type="dxa"/>
            </w:tcMar>
          </w:tcPr>
          <w:p w14:paraId="6B8AA694" w14:textId="77777777" w:rsidR="00916CCE" w:rsidRDefault="00B074E9">
            <w:r>
              <w:rPr>
                <w:rFonts w:ascii="Segoe UI" w:hAnsi="Segoe UI"/>
                <w:b/>
                <w:color w:val="333333"/>
                <w:sz w:val="19"/>
              </w:rPr>
              <w:lastRenderedPageBreak/>
              <w:t>Key Fields</w:t>
            </w:r>
          </w:p>
        </w:tc>
        <w:tc>
          <w:tcPr>
            <w:tcW w:w="6768" w:type="dxa"/>
            <w:shd w:val="clear" w:color="auto" w:fill="FFFFFF"/>
            <w:tcMar>
              <w:top w:w="100" w:type="dxa"/>
              <w:left w:w="150" w:type="dxa"/>
              <w:bottom w:w="100" w:type="dxa"/>
              <w:right w:w="150" w:type="dxa"/>
            </w:tcMar>
          </w:tcPr>
          <w:p w14:paraId="41257693" w14:textId="77777777" w:rsidR="00916CCE" w:rsidRDefault="00B074E9">
            <w:r>
              <w:rPr>
                <w:rFonts w:ascii="Segoe UI" w:hAnsi="Segoe UI"/>
                <w:color w:val="333333"/>
                <w:sz w:val="19"/>
              </w:rPr>
              <w:t>order_id, order_date, ship_date, ship_mode, customer_name, segment, region, category, sub_category, product_name, sales, quantity, discount, profit, returned, Supervisor</w:t>
            </w:r>
          </w:p>
        </w:tc>
      </w:tr>
      <w:tr w:rsidR="00916CCE" w14:paraId="45DF09E0" w14:textId="77777777">
        <w:trPr>
          <w:jc w:val="center"/>
        </w:trPr>
        <w:tc>
          <w:tcPr>
            <w:tcW w:w="2592" w:type="dxa"/>
            <w:shd w:val="clear" w:color="auto" w:fill="F0F5F2"/>
            <w:tcMar>
              <w:top w:w="100" w:type="dxa"/>
              <w:left w:w="150" w:type="dxa"/>
              <w:bottom w:w="100" w:type="dxa"/>
              <w:right w:w="150" w:type="dxa"/>
            </w:tcMar>
          </w:tcPr>
          <w:p w14:paraId="7B061255" w14:textId="77777777" w:rsidR="00916CCE" w:rsidRDefault="00B074E9">
            <w:r>
              <w:rPr>
                <w:rFonts w:ascii="Segoe UI" w:hAnsi="Segoe UI"/>
                <w:b/>
                <w:color w:val="333333"/>
                <w:sz w:val="19"/>
              </w:rPr>
              <w:t>Data Limitations</w:t>
            </w:r>
          </w:p>
        </w:tc>
        <w:tc>
          <w:tcPr>
            <w:tcW w:w="6768" w:type="dxa"/>
            <w:shd w:val="clear" w:color="auto" w:fill="F0F5F2"/>
            <w:tcMar>
              <w:top w:w="100" w:type="dxa"/>
              <w:left w:w="150" w:type="dxa"/>
              <w:bottom w:w="100" w:type="dxa"/>
              <w:right w:w="150" w:type="dxa"/>
            </w:tcMar>
          </w:tcPr>
          <w:p w14:paraId="32FA42BD" w14:textId="77777777" w:rsidR="00916CCE" w:rsidRDefault="00B074E9">
            <w:r>
              <w:rPr>
                <w:rFonts w:ascii="Segoe UI" w:hAnsi="Segoe UI"/>
                <w:color w:val="333333"/>
                <w:sz w:val="19"/>
              </w:rPr>
              <w:t>Static historical snapshot; lacks inventory cost details, customer demographics beyond basic market segment, and exact product acquisition unit costs</w:t>
            </w:r>
          </w:p>
        </w:tc>
      </w:tr>
    </w:tbl>
    <w:p w14:paraId="188ABF94" w14:textId="77777777" w:rsidR="00916CCE" w:rsidRDefault="00B074E9">
      <w:pPr>
        <w:keepNext/>
        <w:pBdr>
          <w:bottom w:val="single" w:sz="12" w:space="4" w:color="124E3F"/>
        </w:pBdr>
        <w:spacing w:before="360" w:after="120"/>
      </w:pPr>
      <w:r>
        <w:rPr>
          <w:rFonts w:ascii="Segoe UI" w:hAnsi="Segoe UI"/>
          <w:b/>
          <w:color w:val="124E3F"/>
          <w:sz w:val="32"/>
        </w:rPr>
        <w:t>4. Data Preparation</w:t>
      </w:r>
    </w:p>
    <w:p w14:paraId="1DE44525" w14:textId="77777777" w:rsidR="00916CCE" w:rsidRDefault="00B074E9">
      <w:pPr>
        <w:spacing w:after="120"/>
      </w:pPr>
      <w:r>
        <w:rPr>
          <w:rFonts w:ascii="Segoe UI" w:hAnsi="Segoe UI"/>
          <w:color w:val="333333"/>
          <w:sz w:val="21"/>
        </w:rPr>
        <w:t>The transactional data was prepared and enriched by consolidating three independent source datasets into a single, structured master table named order_merged:</w:t>
      </w:r>
    </w:p>
    <w:p w14:paraId="593D4EA4" w14:textId="77777777" w:rsidR="00916CCE" w:rsidRDefault="00B074E9">
      <w:pPr>
        <w:pStyle w:val="ListBullet"/>
        <w:spacing w:after="80"/>
      </w:pPr>
      <w:r>
        <w:rPr>
          <w:rFonts w:ascii="Segoe UI" w:hAnsi="Segoe UI"/>
          <w:b/>
          <w:color w:val="333333"/>
          <w:sz w:val="21"/>
        </w:rPr>
        <w:t xml:space="preserve">1. Data Consolidation &amp; Matching: </w:t>
      </w:r>
      <w:r>
        <w:rPr>
          <w:rFonts w:ascii="Segoe UI" w:hAnsi="Segoe UI"/>
          <w:color w:val="333333"/>
          <w:sz w:val="21"/>
        </w:rPr>
        <w:t>Merged the raw Orders dataset with the Returns sheet on order_id using lookup formulas/joins, populating order return indicators (TRUE / FALSE).</w:t>
      </w:r>
    </w:p>
    <w:p w14:paraId="1FFEDE3E" w14:textId="77777777" w:rsidR="00916CCE" w:rsidRDefault="00B074E9">
      <w:pPr>
        <w:pStyle w:val="ListBullet"/>
        <w:spacing w:after="80"/>
      </w:pPr>
      <w:r>
        <w:rPr>
          <w:rFonts w:ascii="Segoe UI" w:hAnsi="Segoe UI"/>
          <w:b/>
          <w:color w:val="333333"/>
          <w:sz w:val="21"/>
        </w:rPr>
        <w:t xml:space="preserve">2. Regional Supervisor Mapping: </w:t>
      </w:r>
      <w:r>
        <w:rPr>
          <w:rFonts w:ascii="Segoe UI" w:hAnsi="Segoe UI"/>
          <w:color w:val="333333"/>
          <w:sz w:val="21"/>
        </w:rPr>
        <w:t>Joined the People dataset to map regional lead supervisors (e.g., Anna Andreadi for the West region) to every individual order transaction based on the region field.</w:t>
      </w:r>
    </w:p>
    <w:p w14:paraId="0FA0C33F" w14:textId="77777777" w:rsidR="00916CCE" w:rsidRDefault="00B074E9">
      <w:pPr>
        <w:pStyle w:val="ListBullet"/>
        <w:spacing w:after="80"/>
      </w:pPr>
      <w:r>
        <w:rPr>
          <w:rFonts w:ascii="Segoe UI" w:hAnsi="Segoe UI"/>
          <w:b/>
          <w:color w:val="333333"/>
          <w:sz w:val="21"/>
        </w:rPr>
        <w:t xml:space="preserve">3. Lead Time Calculation: </w:t>
      </w:r>
      <w:r>
        <w:rPr>
          <w:rFonts w:ascii="Segoe UI" w:hAnsi="Segoe UI"/>
          <w:color w:val="333333"/>
          <w:sz w:val="21"/>
        </w:rPr>
        <w:t>Created a calculated field Shipping_time(days) by evaluating the elapsed days between ship_date and order_date.</w:t>
      </w:r>
    </w:p>
    <w:p w14:paraId="256F0FBF" w14:textId="77777777" w:rsidR="00916CCE" w:rsidRDefault="00B074E9">
      <w:pPr>
        <w:pStyle w:val="ListBullet"/>
        <w:spacing w:after="80"/>
      </w:pPr>
      <w:r>
        <w:rPr>
          <w:rFonts w:ascii="Segoe UI" w:hAnsi="Segoe UI"/>
          <w:b/>
          <w:color w:val="333333"/>
          <w:sz w:val="21"/>
        </w:rPr>
        <w:t xml:space="preserve">4. Financial Metric Transformations: </w:t>
      </w:r>
      <w:r>
        <w:rPr>
          <w:rFonts w:ascii="Segoe UI" w:hAnsi="Segoe UI"/>
          <w:color w:val="333333"/>
          <w:sz w:val="21"/>
        </w:rPr>
        <w:t>Calculated item-level profit margins (profit / sales) and verified currency formats across all revenue fields.</w:t>
      </w:r>
    </w:p>
    <w:p w14:paraId="30BBCD48" w14:textId="77777777" w:rsidR="00916CCE" w:rsidRDefault="00B074E9">
      <w:pPr>
        <w:pStyle w:val="ListBullet"/>
        <w:spacing w:after="80"/>
      </w:pPr>
      <w:r>
        <w:rPr>
          <w:rFonts w:ascii="Segoe UI" w:hAnsi="Segoe UI"/>
          <w:b/>
          <w:color w:val="333333"/>
          <w:sz w:val="21"/>
        </w:rPr>
        <w:t xml:space="preserve">5. Data Cleaning &amp; Standardization: </w:t>
      </w:r>
      <w:r>
        <w:rPr>
          <w:rFonts w:ascii="Segoe UI" w:hAnsi="Segoe UI"/>
          <w:color w:val="333333"/>
          <w:sz w:val="21"/>
        </w:rPr>
        <w:t>Standardized date fields (order_date, ship_date), handled blank return values by setting unreturned orders to FALSE, and removed redundant attributes.</w:t>
      </w:r>
    </w:p>
    <w:p w14:paraId="2FBF1428" w14:textId="77777777" w:rsidR="00916CCE" w:rsidRDefault="00B074E9">
      <w:pPr>
        <w:keepNext/>
        <w:pBdr>
          <w:bottom w:val="single" w:sz="12" w:space="4" w:color="124E3F"/>
        </w:pBdr>
        <w:spacing w:before="360" w:after="120"/>
      </w:pPr>
      <w:r>
        <w:rPr>
          <w:rFonts w:ascii="Segoe UI" w:hAnsi="Segoe UI"/>
          <w:b/>
          <w:color w:val="124E3F"/>
          <w:sz w:val="32"/>
        </w:rPr>
        <w:t>5. PivotTable Analysis</w:t>
      </w:r>
    </w:p>
    <w:p w14:paraId="50750391" w14:textId="77777777" w:rsidR="00916CCE" w:rsidRDefault="00B074E9">
      <w:pPr>
        <w:spacing w:after="120"/>
      </w:pPr>
      <w:r>
        <w:rPr>
          <w:rFonts w:ascii="Segoe UI" w:hAnsi="Segoe UI"/>
          <w:color w:val="333333"/>
          <w:sz w:val="21"/>
        </w:rPr>
        <w:t>A dedicated, unpivoted backend engine tab named Pivot Engine was constructed to drive all dynamically linked visuals and summary cards:</w:t>
      </w:r>
    </w:p>
    <w:p w14:paraId="3416C4FE" w14:textId="77777777" w:rsidR="00916CCE" w:rsidRDefault="00B074E9">
      <w:pPr>
        <w:pStyle w:val="ListBullet"/>
        <w:spacing w:after="80"/>
      </w:pPr>
      <w:r>
        <w:rPr>
          <w:rFonts w:ascii="Segoe UI" w:hAnsi="Segoe UI"/>
          <w:b/>
          <w:color w:val="333333"/>
          <w:sz w:val="21"/>
        </w:rPr>
        <w:t xml:space="preserve">Sales &amp; Financial Performance: </w:t>
      </w:r>
      <w:r>
        <w:rPr>
          <w:rFonts w:ascii="Segoe UI" w:hAnsi="Segoe UI"/>
          <w:color w:val="333333"/>
          <w:sz w:val="21"/>
        </w:rPr>
        <w:t>Aggregated total revenue ($2,297,201), total net profit ($286,397), total transaction count (5,009), and average profit margin (12%) across regions and categories.</w:t>
      </w:r>
    </w:p>
    <w:p w14:paraId="68900CA7" w14:textId="77777777" w:rsidR="00916CCE" w:rsidRDefault="00B074E9">
      <w:pPr>
        <w:pStyle w:val="ListBullet"/>
        <w:spacing w:after="80"/>
      </w:pPr>
      <w:r>
        <w:rPr>
          <w:rFonts w:ascii="Segoe UI" w:hAnsi="Segoe UI"/>
          <w:b/>
          <w:color w:val="333333"/>
          <w:sz w:val="21"/>
        </w:rPr>
        <w:t xml:space="preserve">Product Line &amp; Discount Sensitivity: </w:t>
      </w:r>
      <w:r>
        <w:rPr>
          <w:rFonts w:ascii="Segoe UI" w:hAnsi="Segoe UI"/>
          <w:color w:val="333333"/>
          <w:sz w:val="21"/>
        </w:rPr>
        <w:t>Summarized sales and profit across 17 sub-categories; identified high-sales losses (Tables generated $206,966 in sales but a loss of -$17,725) and plotted profit against discount tiers (0% to 90%).</w:t>
      </w:r>
    </w:p>
    <w:p w14:paraId="79424E56" w14:textId="77777777" w:rsidR="00916CCE" w:rsidRDefault="00B074E9">
      <w:pPr>
        <w:pStyle w:val="ListBullet"/>
        <w:spacing w:after="80"/>
      </w:pPr>
      <w:r>
        <w:rPr>
          <w:rFonts w:ascii="Segoe UI" w:hAnsi="Segoe UI"/>
          <w:b/>
          <w:color w:val="333333"/>
          <w:sz w:val="21"/>
        </w:rPr>
        <w:t xml:space="preserve">Customer Distribution &amp; Order Frequency: </w:t>
      </w:r>
      <w:r>
        <w:rPr>
          <w:rFonts w:ascii="Segoe UI" w:hAnsi="Segoe UI"/>
          <w:color w:val="333333"/>
          <w:sz w:val="21"/>
        </w:rPr>
        <w:t>Evaluated overall customer count (793 customers), top spending individuals (Sean Miller at $25,043 sales), average order per revenue ($361), and purchase order frequency distributions.</w:t>
      </w:r>
    </w:p>
    <w:p w14:paraId="7FC43A1E" w14:textId="77777777" w:rsidR="00916CCE" w:rsidRDefault="00B074E9">
      <w:pPr>
        <w:pStyle w:val="ListBullet"/>
        <w:spacing w:after="80"/>
      </w:pPr>
      <w:r>
        <w:rPr>
          <w:rFonts w:ascii="Segoe UI" w:hAnsi="Segoe UI"/>
          <w:b/>
          <w:color w:val="333333"/>
          <w:sz w:val="21"/>
        </w:rPr>
        <w:lastRenderedPageBreak/>
        <w:t xml:space="preserve">Logistics &amp; Risk Analysis: </w:t>
      </w:r>
      <w:r>
        <w:rPr>
          <w:rFonts w:ascii="Segoe UI" w:hAnsi="Segoe UI"/>
          <w:color w:val="333333"/>
          <w:sz w:val="21"/>
        </w:rPr>
        <w:t>Evaluated returned order counts (152 orders), return rate percentage (10%), returned revenue impact ($273,232 sales returned), and shipping days by ship mode (Standard Class averaging 5 days).</w:t>
      </w:r>
    </w:p>
    <w:p w14:paraId="25F67AED" w14:textId="77777777" w:rsidR="00916CCE" w:rsidRDefault="00B074E9">
      <w:pPr>
        <w:keepNext/>
        <w:pBdr>
          <w:bottom w:val="single" w:sz="12" w:space="4" w:color="124E3F"/>
        </w:pBdr>
        <w:spacing w:before="360" w:after="120"/>
      </w:pPr>
      <w:r>
        <w:rPr>
          <w:rFonts w:ascii="Segoe UI" w:hAnsi="Segoe UI"/>
          <w:b/>
          <w:color w:val="124E3F"/>
          <w:sz w:val="32"/>
        </w:rPr>
        <w:t>6. Dashboard Development</w:t>
      </w:r>
    </w:p>
    <w:p w14:paraId="7BD68A78" w14:textId="77777777" w:rsidR="00916CCE" w:rsidRDefault="00B074E9">
      <w:pPr>
        <w:keepNext/>
        <w:spacing w:before="280" w:after="80"/>
      </w:pPr>
      <w:r>
        <w:rPr>
          <w:rFonts w:ascii="Segoe UI" w:hAnsi="Segoe UI"/>
          <w:b/>
          <w:color w:val="287450"/>
          <w:sz w:val="26"/>
        </w:rPr>
        <w:t>Output Pages</w:t>
      </w:r>
    </w:p>
    <w:p w14:paraId="708B1C85" w14:textId="77777777" w:rsidR="00916CCE" w:rsidRDefault="00B074E9">
      <w:pPr>
        <w:pStyle w:val="ListBullet"/>
        <w:spacing w:after="80"/>
      </w:pPr>
      <w:r>
        <w:rPr>
          <w:rFonts w:ascii="Segoe UI" w:hAnsi="Segoe UI"/>
          <w:b/>
          <w:color w:val="333333"/>
          <w:sz w:val="21"/>
        </w:rPr>
        <w:t xml:space="preserve">Page 1 - Sales Overview: </w:t>
      </w:r>
      <w:r>
        <w:rPr>
          <w:rFonts w:ascii="Segoe UI" w:hAnsi="Segoe UI"/>
          <w:color w:val="333333"/>
          <w:sz w:val="21"/>
        </w:rPr>
        <w:t>High-level executive view presenting store-wide financial KPIs, monthly revenue/profit trends, regional breakdowns, category sales splits, and customer segment metrics.</w:t>
      </w:r>
    </w:p>
    <w:p w14:paraId="23D20F22" w14:textId="77777777" w:rsidR="00916CCE" w:rsidRDefault="00B074E9">
      <w:pPr>
        <w:pStyle w:val="ListBullet"/>
        <w:spacing w:after="80"/>
      </w:pPr>
      <w:r>
        <w:rPr>
          <w:rFonts w:ascii="Segoe UI" w:hAnsi="Segoe UI"/>
          <w:b/>
          <w:color w:val="333333"/>
          <w:sz w:val="21"/>
        </w:rPr>
        <w:t xml:space="preserve">Page 2 - Product Performance: </w:t>
      </w:r>
      <w:r>
        <w:rPr>
          <w:rFonts w:ascii="Segoe UI" w:hAnsi="Segoe UI"/>
          <w:color w:val="333333"/>
          <w:sz w:val="21"/>
        </w:rPr>
        <w:t>Detailed product analysis view featuring category revenue rankings, top/bottom 5 sub-categories, top products by profit, and a discount impact sensitivity curve.</w:t>
      </w:r>
    </w:p>
    <w:p w14:paraId="4C9B45B8" w14:textId="77777777" w:rsidR="00916CCE" w:rsidRDefault="00B074E9">
      <w:pPr>
        <w:pStyle w:val="ListBullet"/>
        <w:spacing w:after="80"/>
      </w:pPr>
      <w:r>
        <w:rPr>
          <w:rFonts w:ascii="Segoe UI" w:hAnsi="Segoe UI"/>
          <w:b/>
          <w:color w:val="333333"/>
          <w:sz w:val="21"/>
        </w:rPr>
        <w:t xml:space="preserve">Page 3 - Customer Performance: </w:t>
      </w:r>
      <w:r>
        <w:rPr>
          <w:rFonts w:ascii="Segoe UI" w:hAnsi="Segoe UI"/>
          <w:color w:val="333333"/>
          <w:sz w:val="21"/>
        </w:rPr>
        <w:t>Focused customer analytics view displaying top customers by sales and profit, active customer monthly trends, average order metrics, and purchase frequency distribution.</w:t>
      </w:r>
    </w:p>
    <w:p w14:paraId="7BCE90C9" w14:textId="77777777" w:rsidR="00916CCE" w:rsidRDefault="00B074E9">
      <w:pPr>
        <w:pStyle w:val="ListBullet"/>
        <w:spacing w:after="80"/>
      </w:pPr>
      <w:r>
        <w:rPr>
          <w:rFonts w:ascii="Segoe UI" w:hAnsi="Segoe UI"/>
          <w:b/>
          <w:color w:val="333333"/>
          <w:sz w:val="21"/>
        </w:rPr>
        <w:t xml:space="preserve">Page 4 - Operation &amp; Risk Page: </w:t>
      </w:r>
      <w:r>
        <w:rPr>
          <w:rFonts w:ascii="Segoe UI" w:hAnsi="Segoe UI"/>
          <w:color w:val="333333"/>
          <w:sz w:val="21"/>
        </w:rPr>
        <w:t>Operational risk management view tracking fulfillment metrics, average shipping durations (4 days), order return volume (152), return rate (10%), and financial losses per shipping mode.</w:t>
      </w:r>
    </w:p>
    <w:p w14:paraId="3E957345" w14:textId="77777777" w:rsidR="00916CCE" w:rsidRDefault="00B074E9">
      <w:pPr>
        <w:keepNext/>
        <w:spacing w:before="280" w:after="80"/>
      </w:pPr>
      <w:r>
        <w:rPr>
          <w:rFonts w:ascii="Segoe UI" w:hAnsi="Segoe UI"/>
          <w:b/>
          <w:color w:val="287450"/>
          <w:sz w:val="26"/>
        </w:rPr>
        <w:t>Dashboard Features</w:t>
      </w:r>
    </w:p>
    <w:p w14:paraId="0673E879" w14:textId="77777777" w:rsidR="00916CCE" w:rsidRDefault="00B074E9">
      <w:pPr>
        <w:pStyle w:val="ListBullet"/>
        <w:spacing w:after="80"/>
      </w:pPr>
      <w:r>
        <w:rPr>
          <w:rFonts w:ascii="Segoe UI" w:hAnsi="Segoe UI"/>
          <w:b/>
          <w:color w:val="333333"/>
          <w:sz w:val="21"/>
        </w:rPr>
        <w:t xml:space="preserve">Custom Left Navigation Sidebar: </w:t>
      </w:r>
      <w:r>
        <w:rPr>
          <w:rFonts w:ascii="Segoe UI" w:hAnsi="Segoe UI"/>
          <w:color w:val="333333"/>
          <w:sz w:val="21"/>
        </w:rPr>
        <w:t>Clean, dark-green navigation sidebar allowing users to seamlessly jump between the four core reporting tabs.</w:t>
      </w:r>
    </w:p>
    <w:p w14:paraId="27AA2B99" w14:textId="77777777" w:rsidR="00916CCE" w:rsidRDefault="00B074E9">
      <w:pPr>
        <w:pStyle w:val="ListBullet"/>
        <w:spacing w:after="80"/>
      </w:pPr>
      <w:r>
        <w:rPr>
          <w:rFonts w:ascii="Segoe UI" w:hAnsi="Segoe UI"/>
          <w:b/>
          <w:color w:val="333333"/>
          <w:sz w:val="21"/>
        </w:rPr>
        <w:t xml:space="preserve">Interactive Slicers: </w:t>
      </w:r>
      <w:r>
        <w:rPr>
          <w:rFonts w:ascii="Segoe UI" w:hAnsi="Segoe UI"/>
          <w:color w:val="333333"/>
          <w:sz w:val="21"/>
        </w:rPr>
        <w:t>Universal dynamic filtering by Region (Central, East, South, West), Calendar Year (2014–2017), Category, Sub-category, Segment, Ship Mode, and Return Status.</w:t>
      </w:r>
    </w:p>
    <w:p w14:paraId="4657448E" w14:textId="77777777" w:rsidR="00916CCE" w:rsidRDefault="00B074E9">
      <w:pPr>
        <w:pStyle w:val="ListBullet"/>
        <w:spacing w:after="80"/>
      </w:pPr>
      <w:r>
        <w:rPr>
          <w:rFonts w:ascii="Segoe UI" w:hAnsi="Segoe UI"/>
          <w:b/>
          <w:color w:val="333333"/>
          <w:sz w:val="21"/>
        </w:rPr>
        <w:t xml:space="preserve">KPI Scorecards: </w:t>
      </w:r>
      <w:r>
        <w:rPr>
          <w:rFonts w:ascii="Segoe UI" w:hAnsi="Segoe UI"/>
          <w:color w:val="333333"/>
          <w:sz w:val="21"/>
        </w:rPr>
        <w:t>Dynamic top banner cards delivering instant status metrics complete with period-over-period percentage indicators.</w:t>
      </w:r>
    </w:p>
    <w:p w14:paraId="1CEDC95D" w14:textId="77777777" w:rsidR="00916CCE" w:rsidRDefault="00B074E9">
      <w:pPr>
        <w:pStyle w:val="ListBullet"/>
        <w:spacing w:after="80"/>
      </w:pPr>
      <w:r>
        <w:rPr>
          <w:rFonts w:ascii="Segoe UI" w:hAnsi="Segoe UI"/>
          <w:b/>
          <w:color w:val="333333"/>
          <w:sz w:val="21"/>
        </w:rPr>
        <w:t xml:space="preserve">Backend Pivot Engine Architecture: </w:t>
      </w:r>
      <w:r>
        <w:rPr>
          <w:rFonts w:ascii="Segoe UI" w:hAnsi="Segoe UI"/>
          <w:color w:val="333333"/>
          <w:sz w:val="21"/>
        </w:rPr>
        <w:t>Modular design separating data aggregation (Pivot Engine) from presentation dashboards for faster calculation speed and cleaner maintenance.</w:t>
      </w:r>
    </w:p>
    <w:p w14:paraId="6952BD17" w14:textId="77777777" w:rsidR="00916CCE" w:rsidRDefault="00B074E9">
      <w:pPr>
        <w:pStyle w:val="ListBullet"/>
        <w:spacing w:after="80"/>
      </w:pPr>
      <w:r>
        <w:rPr>
          <w:rFonts w:ascii="Segoe UI" w:hAnsi="Segoe UI"/>
          <w:b/>
          <w:color w:val="333333"/>
          <w:sz w:val="21"/>
        </w:rPr>
        <w:t xml:space="preserve">Multi-Metric Comparative Visuals: </w:t>
      </w:r>
      <w:r>
        <w:rPr>
          <w:rFonts w:ascii="Segoe UI" w:hAnsi="Segoe UI"/>
          <w:color w:val="333333"/>
          <w:sz w:val="21"/>
        </w:rPr>
        <w:t>Synchronized dual-bar charts comparing Total Sales against Total Profit across dimensions.</w:t>
      </w:r>
    </w:p>
    <w:p w14:paraId="262D0010" w14:textId="77777777" w:rsidR="00916CCE" w:rsidRDefault="00B074E9">
      <w:pPr>
        <w:keepNext/>
        <w:pBdr>
          <w:bottom w:val="single" w:sz="12" w:space="4" w:color="124E3F"/>
        </w:pBdr>
        <w:spacing w:before="360" w:after="120"/>
      </w:pPr>
      <w:r>
        <w:rPr>
          <w:rFonts w:ascii="Segoe UI" w:hAnsi="Segoe UI"/>
          <w:b/>
          <w:color w:val="124E3F"/>
          <w:sz w:val="32"/>
        </w:rPr>
        <w:t>7. Key Findings and Insights</w:t>
      </w:r>
    </w:p>
    <w:p w14:paraId="27681E16" w14:textId="77777777" w:rsidR="00916CCE" w:rsidRDefault="00B074E9">
      <w:pPr>
        <w:pStyle w:val="ListBullet"/>
        <w:spacing w:after="80"/>
      </w:pPr>
      <w:r>
        <w:rPr>
          <w:rFonts w:ascii="Segoe UI" w:hAnsi="Segoe UI"/>
          <w:b/>
          <w:color w:val="333333"/>
          <w:sz w:val="21"/>
        </w:rPr>
        <w:t xml:space="preserve">1. Overall Business Health: </w:t>
      </w:r>
      <w:r>
        <w:rPr>
          <w:rFonts w:ascii="Segoe UI" w:hAnsi="Segoe UI"/>
          <w:color w:val="333333"/>
          <w:sz w:val="21"/>
        </w:rPr>
        <w:t>SuperStore generated $2,297,201 in Total Sales and $286,397 in Total Profit across 5,009 transactions, achieving an overall profit margin of 12%.</w:t>
      </w:r>
    </w:p>
    <w:p w14:paraId="6056F547" w14:textId="77777777" w:rsidR="00916CCE" w:rsidRDefault="00B074E9">
      <w:pPr>
        <w:pStyle w:val="ListBullet"/>
        <w:spacing w:after="80"/>
      </w:pPr>
      <w:r>
        <w:rPr>
          <w:rFonts w:ascii="Segoe UI" w:hAnsi="Segoe UI"/>
          <w:b/>
          <w:color w:val="333333"/>
          <w:sz w:val="21"/>
        </w:rPr>
        <w:lastRenderedPageBreak/>
        <w:t xml:space="preserve">2. Regional &amp; Category Drivers: </w:t>
      </w:r>
      <w:r>
        <w:rPr>
          <w:rFonts w:ascii="Segoe UI" w:hAnsi="Segoe UI"/>
          <w:color w:val="333333"/>
          <w:sz w:val="21"/>
        </w:rPr>
        <w:t>The West Region led overall performance with $725,458 in Sales ($108,418 profit), while Technology proved to be the most lucrative category, driving $836,154 in Sales and $145,455 in Profit.</w:t>
      </w:r>
    </w:p>
    <w:p w14:paraId="030C82FB" w14:textId="77777777" w:rsidR="00916CCE" w:rsidRDefault="00B074E9">
      <w:pPr>
        <w:pStyle w:val="ListBullet"/>
        <w:spacing w:after="80"/>
      </w:pPr>
      <w:r>
        <w:rPr>
          <w:rFonts w:ascii="Segoe UI" w:hAnsi="Segoe UI"/>
          <w:b/>
          <w:color w:val="333333"/>
          <w:sz w:val="21"/>
        </w:rPr>
        <w:t xml:space="preserve">3. Severe Profit Erosion from Excessive Discounting: </w:t>
      </w:r>
      <w:r>
        <w:rPr>
          <w:rFonts w:ascii="Segoe UI" w:hAnsi="Segoe UI"/>
          <w:color w:val="333333"/>
          <w:sz w:val="21"/>
        </w:rPr>
        <w:t>While Accessories was the most profitable sub-category ($41,937 profit), Tables recorded the worst performance with a net loss of -$17,725 despite generating $206,966 in sales. The discount curve reveals that profit margins drop sharply into negative figures when discounts exceed 20%.</w:t>
      </w:r>
    </w:p>
    <w:p w14:paraId="12099707" w14:textId="77777777" w:rsidR="00916CCE" w:rsidRDefault="00B074E9">
      <w:pPr>
        <w:pStyle w:val="ListBullet"/>
        <w:spacing w:after="80"/>
      </w:pPr>
      <w:r>
        <w:rPr>
          <w:rFonts w:ascii="Segoe UI" w:hAnsi="Segoe UI"/>
          <w:b/>
          <w:color w:val="333333"/>
          <w:sz w:val="21"/>
        </w:rPr>
        <w:t xml:space="preserve">4. Customer Concentration: </w:t>
      </w:r>
      <w:r>
        <w:rPr>
          <w:rFonts w:ascii="Segoe UI" w:hAnsi="Segoe UI"/>
          <w:color w:val="333333"/>
          <w:sz w:val="21"/>
        </w:rPr>
        <w:t>Sean Miller generated the highest sales ($25,043), while Tamara Chand yielded the highest individual profit ($8,981). The Consumer segment generated the largest revenue share ($1,161,401).</w:t>
      </w:r>
    </w:p>
    <w:p w14:paraId="14F391BC" w14:textId="77777777" w:rsidR="00916CCE" w:rsidRDefault="00B074E9">
      <w:pPr>
        <w:pStyle w:val="ListBullet"/>
        <w:spacing w:after="80"/>
      </w:pPr>
      <w:r>
        <w:rPr>
          <w:rFonts w:ascii="Segoe UI" w:hAnsi="Segoe UI"/>
          <w:b/>
          <w:color w:val="333333"/>
          <w:sz w:val="21"/>
        </w:rPr>
        <w:t xml:space="preserve">5. Logistics &amp; Returns Risk: </w:t>
      </w:r>
      <w:r>
        <w:rPr>
          <w:rFonts w:ascii="Segoe UI" w:hAnsi="Segoe UI"/>
          <w:color w:val="333333"/>
          <w:sz w:val="21"/>
        </w:rPr>
        <w:t>SuperStore experienced a 10% Return Rate representing 152 returned orders and $273,232 in returned sales ($23,232 lost profit). Shipping lead times averaged 4 days, with Standard Class taking the longest at an average of 5 days.</w:t>
      </w:r>
    </w:p>
    <w:p w14:paraId="5F2A8787" w14:textId="77777777" w:rsidR="00916CCE" w:rsidRDefault="00B074E9">
      <w:pPr>
        <w:keepNext/>
        <w:pBdr>
          <w:bottom w:val="single" w:sz="12" w:space="4" w:color="124E3F"/>
        </w:pBdr>
        <w:spacing w:before="360" w:after="120"/>
      </w:pPr>
      <w:r>
        <w:rPr>
          <w:rFonts w:ascii="Segoe UI" w:hAnsi="Segoe UI"/>
          <w:b/>
          <w:color w:val="124E3F"/>
          <w:sz w:val="32"/>
        </w:rPr>
        <w:t>8. Recommendations</w:t>
      </w:r>
    </w:p>
    <w:p w14:paraId="7D9E22A7" w14:textId="77777777" w:rsidR="00916CCE" w:rsidRDefault="00B074E9">
      <w:pPr>
        <w:pStyle w:val="ListBullet"/>
        <w:spacing w:after="80"/>
      </w:pPr>
      <w:r>
        <w:rPr>
          <w:rFonts w:ascii="Segoe UI" w:hAnsi="Segoe UI"/>
          <w:b/>
          <w:color w:val="333333"/>
          <w:sz w:val="21"/>
        </w:rPr>
        <w:t xml:space="preserve">1. Implement Discount Caps on Vulnerable Categories: </w:t>
      </w:r>
      <w:r>
        <w:rPr>
          <w:rFonts w:ascii="Segoe UI" w:hAnsi="Segoe UI"/>
          <w:color w:val="333333"/>
          <w:sz w:val="21"/>
        </w:rPr>
        <w:t>Re-evaluate discounting guidelines for Furniture and specifically Tables. Cap maximum discounts at 15% to eliminate negative profit margins on high-volume sub-categories.</w:t>
      </w:r>
    </w:p>
    <w:p w14:paraId="36A44DFD" w14:textId="77777777" w:rsidR="00916CCE" w:rsidRDefault="00B074E9">
      <w:pPr>
        <w:pStyle w:val="ListBullet"/>
        <w:spacing w:after="80"/>
      </w:pPr>
      <w:r>
        <w:rPr>
          <w:rFonts w:ascii="Segoe UI" w:hAnsi="Segoe UI"/>
          <w:b/>
          <w:color w:val="333333"/>
          <w:sz w:val="21"/>
        </w:rPr>
        <w:t xml:space="preserve">2. Focus Expansion on High-Margin Categories &amp; Regions: </w:t>
      </w:r>
      <w:r>
        <w:rPr>
          <w:rFonts w:ascii="Segoe UI" w:hAnsi="Segoe UI"/>
          <w:color w:val="333333"/>
          <w:sz w:val="21"/>
        </w:rPr>
        <w:t>Reallocate marketing budget towards Technology products and prioritize scaling sales operations in the West and East regions, which demonstrate superior profit-to-sales ratios.</w:t>
      </w:r>
    </w:p>
    <w:p w14:paraId="5850BD59" w14:textId="77777777" w:rsidR="00916CCE" w:rsidRDefault="00B074E9">
      <w:pPr>
        <w:pStyle w:val="ListBullet"/>
        <w:spacing w:after="80"/>
      </w:pPr>
      <w:r>
        <w:rPr>
          <w:rFonts w:ascii="Segoe UI" w:hAnsi="Segoe UI"/>
          <w:b/>
          <w:color w:val="333333"/>
          <w:sz w:val="21"/>
        </w:rPr>
        <w:t xml:space="preserve">3. Mitigate Order Return Losses: </w:t>
      </w:r>
      <w:r>
        <w:rPr>
          <w:rFonts w:ascii="Segoe UI" w:hAnsi="Segoe UI"/>
          <w:color w:val="333333"/>
          <w:sz w:val="21"/>
        </w:rPr>
        <w:t>Investigate root causes behind the 10% return rate—focusing on products with frequent returns—to recover up to $273,232 in lost top-line revenue.</w:t>
      </w:r>
    </w:p>
    <w:p w14:paraId="2C7CE264" w14:textId="77777777" w:rsidR="00916CCE" w:rsidRDefault="00B074E9">
      <w:pPr>
        <w:pStyle w:val="ListBullet"/>
        <w:spacing w:after="80"/>
      </w:pPr>
      <w:r>
        <w:rPr>
          <w:rFonts w:ascii="Segoe UI" w:hAnsi="Segoe UI"/>
          <w:b/>
          <w:color w:val="333333"/>
          <w:sz w:val="21"/>
        </w:rPr>
        <w:t xml:space="preserve">4. Streamline Fulfillment Lead Times: </w:t>
      </w:r>
      <w:r>
        <w:rPr>
          <w:rFonts w:ascii="Segoe UI" w:hAnsi="Segoe UI"/>
          <w:color w:val="333333"/>
          <w:sz w:val="21"/>
        </w:rPr>
        <w:t>Optimize warehouse processing for Standard Class shipments to reduce delivery times from 5 days to 3–4 days, improving service quality and customer retention.</w:t>
      </w:r>
    </w:p>
    <w:sectPr w:rsidR="00916CC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964387">
    <w:abstractNumId w:val="8"/>
  </w:num>
  <w:num w:numId="2" w16cid:durableId="1411537030">
    <w:abstractNumId w:val="6"/>
  </w:num>
  <w:num w:numId="3" w16cid:durableId="1947535858">
    <w:abstractNumId w:val="5"/>
  </w:num>
  <w:num w:numId="4" w16cid:durableId="2110736224">
    <w:abstractNumId w:val="4"/>
  </w:num>
  <w:num w:numId="5" w16cid:durableId="1140071880">
    <w:abstractNumId w:val="7"/>
  </w:num>
  <w:num w:numId="6" w16cid:durableId="1255238207">
    <w:abstractNumId w:val="3"/>
  </w:num>
  <w:num w:numId="7" w16cid:durableId="1267537746">
    <w:abstractNumId w:val="2"/>
  </w:num>
  <w:num w:numId="8" w16cid:durableId="417753377">
    <w:abstractNumId w:val="1"/>
  </w:num>
  <w:num w:numId="9" w16cid:durableId="119514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FD8"/>
    <w:rsid w:val="0006063C"/>
    <w:rsid w:val="0015074B"/>
    <w:rsid w:val="0029639D"/>
    <w:rsid w:val="00326F90"/>
    <w:rsid w:val="00822D7E"/>
    <w:rsid w:val="00916CCE"/>
    <w:rsid w:val="00AA1D8D"/>
    <w:rsid w:val="00B074E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4C3C53-5FFC-4070-9A20-AE2CC5A09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1395</Words>
  <Characters>7954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iheukwumere melody</cp:lastModifiedBy>
  <cp:revision>2</cp:revision>
  <dcterms:created xsi:type="dcterms:W3CDTF">2026-09-28T10:41:00Z</dcterms:created>
  <dcterms:modified xsi:type="dcterms:W3CDTF">2026-09-28T10:41:00Z</dcterms:modified>
  <cp:category/>
</cp:coreProperties>
</file>