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Typography</w:t>
      </w:r>
    </w:p>
    <w:p>
      <w:r>
        <w:rPr>
          <w:b w:val="0"/>
        </w:rPr>
        <w:t>VCE Visual Communication Design · Unit 1 AOS 1 · VCAA 2024</w:t>
      </w:r>
    </w:p>
    <w:p>
      <w:pPr>
        <w:pStyle w:val="Heading1"/>
      </w:pPr>
      <w:r>
        <w:rPr>
          <w:color w:val="1F3A5F"/>
        </w:rPr>
        <w:t>1. Anatomy of a Letterform</w:t>
      </w:r>
    </w:p>
    <w:p>
      <w:r>
        <w:rPr>
          <w:b/>
        </w:rPr>
        <w:t>Baseline</w:t>
      </w:r>
      <w:r>
        <w:rPr>
          <w:b w:val="0"/>
        </w:rPr>
        <w:t xml:space="preserve"> </w:t>
      </w:r>
      <w:r>
        <w:br/>
      </w:r>
      <w:r>
        <w:rPr>
          <w:b w:val="0"/>
        </w:rPr>
        <w:t>Line letters sit on</w:t>
      </w:r>
    </w:p>
    <w:p>
      <w:r>
        <w:rPr>
          <w:b/>
        </w:rPr>
        <w:t>x-height</w:t>
      </w:r>
      <w:r>
        <w:rPr>
          <w:b w:val="0"/>
        </w:rPr>
        <w:t xml:space="preserve"> </w:t>
      </w:r>
      <w:r>
        <w:br/>
      </w:r>
      <w:r>
        <w:rPr>
          <w:b w:val="0"/>
        </w:rPr>
        <w:t>Height of lowercase x</w:t>
      </w:r>
    </w:p>
    <w:p>
      <w:r>
        <w:rPr>
          <w:b/>
        </w:rPr>
        <w:t>Cap height</w:t>
      </w:r>
      <w:r>
        <w:rPr>
          <w:b w:val="0"/>
        </w:rPr>
        <w:t xml:space="preserve"> </w:t>
      </w:r>
      <w:r>
        <w:br/>
      </w:r>
      <w:r>
        <w:rPr>
          <w:b w:val="0"/>
        </w:rPr>
        <w:t>Height of capitals</w:t>
      </w:r>
    </w:p>
    <w:p>
      <w:r>
        <w:rPr>
          <w:b/>
        </w:rPr>
        <w:t>Ascender</w:t>
      </w:r>
      <w:r>
        <w:rPr>
          <w:b w:val="0"/>
        </w:rPr>
        <w:t xml:space="preserve"> </w:t>
      </w:r>
      <w:r>
        <w:br/>
      </w:r>
      <w:r>
        <w:rPr>
          <w:b w:val="0"/>
        </w:rPr>
        <w:t>Stroke above x-height (d, h, k)</w:t>
      </w:r>
    </w:p>
    <w:p>
      <w:r>
        <w:rPr>
          <w:b/>
        </w:rPr>
        <w:t>Descender</w:t>
      </w:r>
      <w:r>
        <w:rPr>
          <w:b w:val="0"/>
        </w:rPr>
        <w:t xml:space="preserve"> </w:t>
      </w:r>
      <w:r>
        <w:br/>
      </w:r>
      <w:r>
        <w:rPr>
          <w:b w:val="0"/>
        </w:rPr>
        <w:t>Stroke below baseline (p, g, y)</w:t>
      </w:r>
    </w:p>
    <w:p>
      <w:r>
        <w:rPr>
          <w:b/>
        </w:rPr>
        <w:t>Serif</w:t>
      </w:r>
      <w:r>
        <w:rPr>
          <w:b w:val="0"/>
        </w:rPr>
        <w:t xml:space="preserve"> </w:t>
      </w:r>
      <w:r>
        <w:br/>
      </w:r>
      <w:r>
        <w:rPr>
          <w:b w:val="0"/>
        </w:rPr>
        <w:t>Foot/stroke at letter end</w:t>
      </w:r>
    </w:p>
    <w:p>
      <w:r>
        <w:rPr>
          <w:b/>
        </w:rPr>
        <w:t>Counter</w:t>
      </w:r>
      <w:r>
        <w:rPr>
          <w:b w:val="0"/>
        </w:rPr>
        <w:t xml:space="preserve"> </w:t>
      </w:r>
      <w:r>
        <w:br/>
      </w:r>
      <w:r>
        <w:rPr>
          <w:b w:val="0"/>
        </w:rPr>
        <w:t>Enclosed space inside o, e, d</w:t>
      </w:r>
    </w:p>
    <w:p>
      <w:r>
        <w:rPr>
          <w:b/>
        </w:rPr>
        <w:t>Stem</w:t>
      </w:r>
      <w:r>
        <w:rPr>
          <w:b w:val="0"/>
        </w:rPr>
        <w:t xml:space="preserve"> </w:t>
      </w:r>
      <w:r>
        <w:br/>
      </w:r>
      <w:r>
        <w:rPr>
          <w:b w:val="0"/>
        </w:rPr>
        <w:t>Main vertical/diagonal stroke</w:t>
      </w:r>
    </w:p>
    <w:p>
      <w:pPr>
        <w:pStyle w:val="Heading1"/>
      </w:pPr>
      <w:r>
        <w:rPr>
          <w:color w:val="1F3A5F"/>
        </w:rPr>
        <w:t>2. Typeface Classifications</w:t>
      </w:r>
    </w:p>
    <w:p>
      <w:r>
        <w:rPr>
          <w:b w:val="0"/>
        </w:rPr>
        <w:t>Aa</w:t>
      </w:r>
    </w:p>
    <w:p>
      <w:pPr>
        <w:pStyle w:val="Heading3"/>
      </w:pPr>
      <w:r>
        <w:rPr>
          <w:color w:val="1F3A5F"/>
        </w:rPr>
        <w:t>Serif</w:t>
      </w:r>
    </w:p>
    <w:p>
      <w:r>
        <w:rPr>
          <w:b w:val="0"/>
        </w:rPr>
        <w:t>Small strokes at letter ends. Traditional, authoritative, trustworthy.</w:t>
      </w:r>
    </w:p>
    <w:p>
      <w:r>
        <w:rPr>
          <w:b w:val="0"/>
        </w:rPr>
        <w:t>Times New Roman, Garamond, Georgia</w:t>
      </w:r>
    </w:p>
    <w:p>
      <w:r>
        <w:rPr>
          <w:b/>
        </w:rPr>
        <w:t>Use:</w:t>
      </w:r>
      <w:r>
        <w:rPr>
          <w:b w:val="0"/>
        </w:rPr>
        <w:t xml:space="preserve"> books, newspapers, formal docs</w:t>
      </w:r>
    </w:p>
    <w:p>
      <w:r>
        <w:rPr>
          <w:b w:val="0"/>
        </w:rPr>
        <w:t>Aa</w:t>
      </w:r>
    </w:p>
    <w:p>
      <w:pPr>
        <w:pStyle w:val="Heading3"/>
      </w:pPr>
      <w:r>
        <w:rPr>
          <w:color w:val="1F3A5F"/>
        </w:rPr>
        <w:t>Sans-Serif</w:t>
      </w:r>
    </w:p>
    <w:p>
      <w:r>
        <w:rPr>
          <w:b w:val="0"/>
        </w:rPr>
        <w:t>No strokes at ends. Modern, clean, accessible.</w:t>
      </w:r>
    </w:p>
    <w:p>
      <w:r>
        <w:rPr>
          <w:b w:val="0"/>
        </w:rPr>
        <w:t>Helvetica, Arial, Futura, Gill Sans</w:t>
      </w:r>
    </w:p>
    <w:p>
      <w:r>
        <w:rPr>
          <w:b/>
        </w:rPr>
        <w:t>Use:</w:t>
      </w:r>
      <w:r>
        <w:rPr>
          <w:b w:val="0"/>
        </w:rPr>
        <w:t xml:space="preserve"> screens, signage, modern brands</w:t>
      </w:r>
    </w:p>
    <w:p>
      <w:r>
        <w:rPr>
          <w:b w:val="0"/>
        </w:rPr>
        <w:t>Aa</w:t>
      </w:r>
    </w:p>
    <w:p>
      <w:pPr>
        <w:pStyle w:val="Heading3"/>
      </w:pPr>
      <w:r>
        <w:rPr>
          <w:color w:val="1F3A5F"/>
        </w:rPr>
        <w:t>Script / Decorative</w:t>
      </w:r>
    </w:p>
    <w:p>
      <w:r>
        <w:rPr>
          <w:b w:val="0"/>
        </w:rPr>
        <w:t>Mimics handwriting. Expressive, personal — display use only.</w:t>
      </w:r>
    </w:p>
    <w:p>
      <w:r>
        <w:rPr>
          <w:b w:val="0"/>
        </w:rPr>
        <w:t>Brush Script, display fonts</w:t>
      </w:r>
    </w:p>
    <w:p>
      <w:r>
        <w:rPr>
          <w:b/>
        </w:rPr>
        <w:t>Use:</w:t>
      </w:r>
      <w:r>
        <w:rPr>
          <w:b w:val="0"/>
        </w:rPr>
        <w:t xml:space="preserve"> invitations, titles (not body!)</w:t>
      </w:r>
    </w:p>
    <w:p>
      <w:r>
        <w:rPr>
          <w:b w:val="0"/>
        </w:rPr>
        <w:t>Aa</w:t>
      </w:r>
    </w:p>
    <w:p>
      <w:pPr>
        <w:pStyle w:val="Heading3"/>
      </w:pPr>
      <w:r>
        <w:rPr>
          <w:color w:val="1F3A5F"/>
        </w:rPr>
        <w:t>Monospaced</w:t>
      </w:r>
    </w:p>
    <w:p>
      <w:r>
        <w:rPr>
          <w:b w:val="0"/>
        </w:rPr>
        <w:t>Each character = equal width. Technical, precise.</w:t>
      </w:r>
    </w:p>
    <w:p>
      <w:r>
        <w:rPr>
          <w:b w:val="0"/>
        </w:rPr>
        <w:t>Courier, Consolas, Space Mono</w:t>
      </w:r>
    </w:p>
    <w:p>
      <w:r>
        <w:rPr>
          <w:b/>
        </w:rPr>
        <w:t>Use:</w:t>
      </w:r>
      <w:r>
        <w:rPr>
          <w:b w:val="0"/>
        </w:rPr>
        <w:t xml:space="preserve"> code, forms, typewriter look</w:t>
      </w:r>
    </w:p>
    <w:p>
      <w:pPr>
        <w:pStyle w:val="Heading1"/>
      </w:pPr>
      <w:r>
        <w:rPr>
          <w:color w:val="1F3A5F"/>
        </w:rPr>
        <w:t>3. Spacing: Kerning · Tracking · Leading</w:t>
      </w:r>
    </w:p>
    <w:p>
      <w:pPr>
        <w:pStyle w:val="Heading3"/>
      </w:pPr>
      <w:r>
        <w:rPr>
          <w:color w:val="1F3A5F"/>
        </w:rPr>
        <w:t>Kerning</w:t>
      </w:r>
    </w:p>
    <w:p>
      <w:r>
        <w:rPr>
          <w:b w:val="0"/>
        </w:rPr>
        <w:t xml:space="preserve"> </w:t>
      </w:r>
      <w:r>
        <w:rPr>
          <w:b w:val="0"/>
        </w:rPr>
        <w:t>AV</w:t>
      </w:r>
      <w:r>
        <w:rPr>
          <w:b w:val="0"/>
        </w:rPr>
        <w:t xml:space="preserve"> </w:t>
      </w:r>
      <w:r>
        <w:rPr>
          <w:b w:val="0"/>
        </w:rPr>
        <w:t>vs</w:t>
      </w:r>
      <w:r>
        <w:rPr>
          <w:b w:val="0"/>
        </w:rPr>
        <w:t xml:space="preserve"> </w:t>
      </w:r>
      <w:r>
        <w:rPr>
          <w:b w:val="0"/>
        </w:rPr>
        <w:t>AV</w:t>
      </w:r>
      <w:r>
        <w:rPr>
          <w:b w:val="0"/>
        </w:rPr>
        <w:t xml:space="preserve"> </w:t>
      </w:r>
    </w:p>
    <w:p>
      <w:r>
        <w:rPr>
          <w:b w:val="0"/>
        </w:rPr>
        <w:t xml:space="preserve">Adjusts space </w:t>
      </w:r>
      <w:r>
        <w:rPr>
          <w:b/>
        </w:rPr>
        <w:t>between two specific characters</w:t>
      </w:r>
      <w:r>
        <w:rPr>
          <w:b w:val="0"/>
        </w:rPr>
        <w:t>. Fixes optically uneven pairs like AV, WA, To, Ty. Applied to display/heading text.</w:t>
      </w:r>
    </w:p>
    <w:p>
      <w:pPr>
        <w:pStyle w:val="Heading3"/>
      </w:pPr>
      <w:r>
        <w:rPr>
          <w:color w:val="1F3A5F"/>
        </w:rPr>
        <w:t>Tracking</w:t>
      </w:r>
    </w:p>
    <w:p>
      <w:r>
        <w:rPr>
          <w:b w:val="0"/>
        </w:rPr>
        <w:t xml:space="preserve"> </w:t>
      </w:r>
      <w:r>
        <w:rPr>
          <w:b w:val="0"/>
        </w:rPr>
        <w:t>LOOSE</w:t>
      </w:r>
      <w:r>
        <w:rPr>
          <w:b w:val="0"/>
        </w:rPr>
        <w:t xml:space="preserve"> </w:t>
      </w:r>
      <w:r>
        <w:rPr>
          <w:b w:val="0"/>
        </w:rPr>
        <w:t>TIGHT</w:t>
      </w:r>
      <w:r>
        <w:rPr>
          <w:b w:val="0"/>
        </w:rPr>
        <w:t xml:space="preserve"> </w:t>
      </w:r>
    </w:p>
    <w:p>
      <w:r>
        <w:rPr>
          <w:b w:val="0"/>
        </w:rPr>
        <w:t xml:space="preserve">Adjusts space </w:t>
      </w:r>
      <w:r>
        <w:rPr>
          <w:b/>
        </w:rPr>
        <w:t>across a range of characters</w:t>
      </w:r>
      <w:r>
        <w:rPr>
          <w:b w:val="0"/>
        </w:rPr>
        <w:t xml:space="preserve"> (word, line, or paragraph). Loose = airy/luxury; tight = dense/urgent.</w:t>
      </w:r>
    </w:p>
    <w:p>
      <w:pPr>
        <w:pStyle w:val="Heading3"/>
      </w:pPr>
      <w:r>
        <w:rPr>
          <w:color w:val="1F3A5F"/>
        </w:rPr>
        <w:t>Leading</w:t>
      </w:r>
    </w:p>
    <w:p>
      <w:r>
        <w:rPr>
          <w:b w:val="0"/>
        </w:rPr>
        <w:t>Tight line spacing</w:t>
      </w:r>
      <w:r>
        <w:br/>
      </w:r>
      <w:r>
        <w:rPr>
          <w:b w:val="0"/>
        </w:rPr>
        <w:t>feels cramped here</w:t>
      </w:r>
    </w:p>
    <w:p>
      <w:r>
        <w:rPr>
          <w:b w:val="0"/>
        </w:rPr>
        <w:t>Loose leading</w:t>
      </w:r>
      <w:r>
        <w:br/>
      </w:r>
      <w:r>
        <w:rPr>
          <w:b w:val="0"/>
        </w:rPr>
        <w:t>feels airy here</w:t>
      </w:r>
    </w:p>
    <w:p>
      <w:r>
        <w:rPr>
          <w:b w:val="0"/>
        </w:rPr>
        <w:t xml:space="preserve">Vertical space </w:t>
      </w:r>
      <w:r>
        <w:rPr>
          <w:b/>
        </w:rPr>
        <w:t>between lines</w:t>
      </w:r>
      <w:r>
        <w:rPr>
          <w:b w:val="0"/>
        </w:rPr>
        <w:t xml:space="preserve"> of text. Named after lead strips in manual typesetting. 120%–150% of font size is standard for body text.</w:t>
      </w:r>
    </w:p>
    <w:p>
      <w:pPr>
        <w:pStyle w:val="Heading1"/>
      </w:pPr>
      <w:r>
        <w:rPr>
          <w:color w:val="1F3A5F"/>
        </w:rPr>
        <w:t>4. Typographic Hierarchy &amp; Exam Technique</w:t>
      </w:r>
    </w:p>
    <w:p>
      <w:r>
        <w:rPr>
          <w:b w:val="0"/>
        </w:rPr>
        <w:t>Creating Hierarchy Through: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4986"/>
            <w:shd w:val="clear" w:color="auto" w:fill="1F3A5F"/>
          </w:tcPr>
          <w:p>
            <w:r>
              <w:rPr>
                <w:b/>
                <w:color w:val="FFFFFF"/>
              </w:rPr>
              <w:t>How it works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Size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Larger = higher priority; draws eye first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Bold/black weight dominates lighter weights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High-contrast or saturated colour = emphasis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Top/centre = primary; bottom/edge = secondary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Typeface</w:t>
            </w:r>
          </w:p>
        </w:tc>
        <w:tc>
          <w:tcPr>
            <w:tcW w:type="dxa" w:w="4986"/>
          </w:tcPr>
          <w:p>
            <w:r>
              <w:rPr>
                <w:b w:val="0"/>
              </w:rPr>
              <w:t>Contrasting classifications (serif + sans) signal levels</w:t>
            </w:r>
          </w:p>
        </w:tc>
      </w:tr>
    </w:tbl>
    <w:p/>
    <w:p>
      <w:r>
        <w:rPr>
          <w:b w:val="0"/>
        </w:rPr>
        <w:t>Key Vocabulary:</w:t>
      </w:r>
    </w:p>
    <w:p>
      <w:r>
        <w:rPr>
          <w:b/>
        </w:rPr>
        <w:t>Typeface</w:t>
      </w:r>
      <w:r>
        <w:rPr>
          <w:b w:val="0"/>
        </w:rPr>
        <w:t xml:space="preserve"> </w:t>
      </w:r>
      <w:r>
        <w:br/>
      </w:r>
      <w:r>
        <w:rPr>
          <w:b w:val="0"/>
        </w:rPr>
        <w:t>Design of a type family</w:t>
      </w:r>
    </w:p>
    <w:p>
      <w:r>
        <w:rPr>
          <w:b/>
        </w:rPr>
        <w:t>Font</w:t>
      </w:r>
      <w:r>
        <w:rPr>
          <w:b w:val="0"/>
        </w:rPr>
        <w:t xml:space="preserve"> </w:t>
      </w:r>
      <w:r>
        <w:br/>
      </w:r>
      <w:r>
        <w:rPr>
          <w:b w:val="0"/>
        </w:rPr>
        <w:t>Specific weight/style of typeface</w:t>
      </w:r>
    </w:p>
    <w:p>
      <w:r>
        <w:rPr>
          <w:b/>
        </w:rPr>
        <w:t>Point size</w:t>
      </w:r>
      <w:r>
        <w:rPr>
          <w:b w:val="0"/>
        </w:rPr>
        <w:t xml:space="preserve"> </w:t>
      </w:r>
      <w:r>
        <w:br/>
      </w:r>
      <w:r>
        <w:rPr>
          <w:b w:val="0"/>
        </w:rPr>
        <w:t>Height of type in points (1pt = 0.35mm)</w:t>
      </w:r>
    </w:p>
    <w:p>
      <w:r>
        <w:rPr>
          <w:b/>
        </w:rPr>
        <w:t>Weight</w:t>
      </w:r>
      <w:r>
        <w:rPr>
          <w:b w:val="0"/>
        </w:rPr>
        <w:t xml:space="preserve"> </w:t>
      </w:r>
      <w:r>
        <w:br/>
      </w:r>
      <w:r>
        <w:rPr>
          <w:b w:val="0"/>
        </w:rPr>
        <w:t>Light / Regular / Bold / Black</w:t>
      </w:r>
    </w:p>
    <w:p>
      <w:r>
        <w:rPr>
          <w:b/>
        </w:rPr>
        <w:t>Legibility</w:t>
      </w:r>
      <w:r>
        <w:rPr>
          <w:b w:val="0"/>
        </w:rPr>
        <w:t xml:space="preserve"> </w:t>
      </w:r>
      <w:r>
        <w:br/>
      </w:r>
      <w:r>
        <w:rPr>
          <w:b w:val="0"/>
        </w:rPr>
        <w:t>How easy to distinguish letters</w:t>
      </w:r>
    </w:p>
    <w:p>
      <w:r>
        <w:rPr>
          <w:b/>
        </w:rPr>
        <w:t>Readability</w:t>
      </w:r>
      <w:r>
        <w:rPr>
          <w:b w:val="0"/>
        </w:rPr>
        <w:t xml:space="preserve"> </w:t>
      </w:r>
      <w:r>
        <w:br/>
      </w:r>
      <w:r>
        <w:rPr>
          <w:b w:val="0"/>
        </w:rPr>
        <w:t>How easy to read blocks of text</w:t>
      </w:r>
    </w:p>
    <w:p>
      <w:r>
        <w:rPr>
          <w:b/>
        </w:rPr>
        <w:t>Exam sentence starter:</w:t>
      </w:r>
      <w:r>
        <w:rPr>
          <w:b w:val="0"/>
        </w:rPr>
        <w:t xml:space="preserve"> "The [serif/sans-serif] typeface used for [element] communicates [tone/quality] to the viewer, while the [size/weight/tracking] establishes typographic hierarchy by signalling that [this element] has greater visual priority than [other elements]."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VCE VCD — Typography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