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66666"/>
          <w:sz w:val="21"/>
        </w:rPr>
        <w:t>VCE VISUAL COMMUNICATION DESIGN · VCAA 2024 · UNIT 4</w:t>
      </w:r>
    </w:p>
    <w:p>
      <w:pPr>
        <w:pStyle w:val="Title"/>
        <w:jc w:val="center"/>
      </w:pPr>
      <w:r>
        <w:rPr>
          <w:color w:val="1F3A5F"/>
        </w:rPr>
        <w:t>Student Workbook</w:t>
      </w:r>
    </w:p>
    <w:p>
      <w:pPr>
        <w:jc w:val="center"/>
      </w:pPr>
      <w:r>
        <w:rPr>
          <w:b/>
          <w:color w:val="1F3A5F"/>
          <w:sz w:val="28"/>
        </w:rPr>
        <w:t>Development &amp; Resolution · Evaluation &amp; Presentation</w:t>
      </w:r>
    </w:p>
    <w:p/>
    <w:p>
      <w:pPr>
        <w:pStyle w:val="Heading2"/>
      </w:pPr>
      <w:r>
        <w:rPr>
          <w:color w:val="1F3A5F"/>
        </w:rPr>
        <w:t>My Details</w:t>
      </w:r>
    </w:p>
    <w:tbl>
      <w:tblPr>
        <w:tblStyle w:val="TableGrid"/>
        <w:tblW w:type="auto" w:w="0"/>
        <w:tblLook w:firstColumn="1" w:firstRow="1" w:lastColumn="0" w:lastRow="0" w:noHBand="0" w:noVBand="1" w:val="04A0"/>
      </w:tblPr>
      <w:tblGrid>
        <w:gridCol w:w="4986"/>
        <w:gridCol w:w="4986"/>
      </w:tblGrid>
      <w:tr>
        <w:tc>
          <w:tcPr>
            <w:tcW w:type="dxa" w:w="4986"/>
          </w:tcPr>
          <w:p>
            <w:r>
              <w:rPr>
                <w:b/>
              </w:rPr>
              <w:t>Name</w:t>
            </w:r>
          </w:p>
        </w:tc>
        <w:tc>
          <w:tcPr>
            <w:tcW w:type="dxa" w:w="4986"/>
          </w:tcPr>
          <w:p>
            <w:r/>
          </w:p>
        </w:tc>
      </w:tr>
      <w:tr>
        <w:tc>
          <w:tcPr>
            <w:tcW w:type="dxa" w:w="4986"/>
          </w:tcPr>
          <w:p>
            <w:r>
              <w:rPr>
                <w:b/>
              </w:rPr>
              <w:t>Class</w:t>
            </w:r>
          </w:p>
        </w:tc>
        <w:tc>
          <w:tcPr>
            <w:tcW w:type="dxa" w:w="4986"/>
          </w:tcPr>
          <w:p>
            <w:r/>
          </w:p>
        </w:tc>
      </w:tr>
      <w:tr>
        <w:tc>
          <w:tcPr>
            <w:tcW w:type="dxa" w:w="4986"/>
          </w:tcPr>
          <w:p>
            <w:r>
              <w:rPr>
                <w:b/>
              </w:rPr>
              <w:t>Teacher</w:t>
            </w:r>
          </w:p>
        </w:tc>
        <w:tc>
          <w:tcPr>
            <w:tcW w:type="dxa" w:w="4986"/>
          </w:tcPr>
          <w:p>
            <w:r/>
          </w:p>
        </w:tc>
      </w:tr>
      <w:tr>
        <w:tc>
          <w:tcPr>
            <w:tcW w:type="dxa" w:w="4986"/>
          </w:tcPr>
          <w:p>
            <w:r>
              <w:rPr>
                <w:b/>
              </w:rPr>
              <w:t>Year</w:t>
            </w:r>
          </w:p>
        </w:tc>
        <w:tc>
          <w:tcPr>
            <w:tcW w:type="dxa" w:w="4986"/>
          </w:tcPr>
          <w:p>
            <w:r/>
          </w:p>
        </w:tc>
      </w:tr>
    </w:tbl>
    <w:p>
      <w:r>
        <w:br w:type="page"/>
      </w:r>
    </w:p>
    <w:p>
      <w:pPr>
        <w:pStyle w:val="Heading1"/>
      </w:pPr>
      <w:r>
        <w:rPr>
          <w:color w:val="1F3A5F"/>
        </w:rPr>
        <w:t>Contents</w:t>
      </w:r>
    </w:p>
    <w:p>
      <w:pPr>
        <w:pStyle w:val="ListBullet"/>
      </w:pPr>
      <w:r>
        <w:t>Activity 1: Development Methods — Match the Trial</w:t>
      </w:r>
    </w:p>
    <w:p>
      <w:pPr>
        <w:pStyle w:val="ListBullet"/>
      </w:pPr>
      <w:r>
        <w:t>Activity 2: Feedback in Action</w:t>
      </w:r>
    </w:p>
    <w:p>
      <w:pPr>
        <w:pStyle w:val="ListBullet"/>
      </w:pPr>
      <w:r>
        <w:t>Activity 3: Selecting a Direction to Resolve</w:t>
      </w:r>
    </w:p>
    <w:p>
      <w:pPr>
        <w:pStyle w:val="ListBullet"/>
      </w:pPr>
      <w:r>
        <w:t>Activity 4: Presentation Drawing Standards</w:t>
      </w:r>
    </w:p>
    <w:p>
      <w:pPr>
        <w:pStyle w:val="ListBullet"/>
      </w:pPr>
      <w:r>
        <w:t>Activity 5: Evaluation Criteria — Fill the Table</w:t>
      </w:r>
    </w:p>
    <w:p>
      <w:pPr>
        <w:pStyle w:val="ListBullet"/>
      </w:pPr>
      <w:r>
        <w:t>Activity 6: Short Analysis — Exam Practice</w:t>
      </w:r>
    </w:p>
    <w:p>
      <w:pPr>
        <w:pStyle w:val="ListBullet"/>
      </w:pPr>
      <w:r>
        <w:t>Activity 7: Extended Response — Evaluate a Final Design</w:t>
      </w:r>
    </w:p>
    <w:p>
      <w:pPr>
        <w:pStyle w:val="ListBullet"/>
      </w:pPr>
      <w:r>
        <w:t>Activity 8: Reflection — What I Know / Still Learning</w:t>
      </w:r>
    </w:p>
    <w:p>
      <w:r>
        <w:br w:type="page"/>
      </w:r>
    </w:p>
    <w:p>
      <w:pPr>
        <w:pStyle w:val="Heading1"/>
      </w:pPr>
      <w:r>
        <w:rPr>
          <w:color w:val="1F3A5F"/>
        </w:rPr>
        <w:t>Activity 1: Development Methods — Match the Trial</w:t>
      </w:r>
    </w:p>
    <w:p>
      <w:r>
        <w:rPr>
          <w:b/>
          <w:color w:val="1F3A5F"/>
        </w:rPr>
        <w:t>Marks available: 10 marks</w:t>
      </w:r>
    </w:p>
    <w:p>
      <w:pPr>
        <w:ind w:left="283"/>
      </w:pPr>
      <w:r>
        <w:rPr>
          <w:b w:val="0"/>
          <w:i/>
          <w:color w:val="404040"/>
        </w:rPr>
        <w:t>Match each development method to the example that best illustrates it.</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1F3A5F"/>
          </w:tcPr>
          <w:p>
            <w:r>
              <w:rPr>
                <w:b/>
                <w:color w:val="FFFFFF"/>
              </w:rPr>
              <w:t>Method</w:t>
            </w:r>
          </w:p>
        </w:tc>
        <w:tc>
          <w:tcPr>
            <w:tcW w:type="dxa" w:w="3324"/>
            <w:shd w:val="clear" w:color="auto" w:fill="1F3A5F"/>
          </w:tcPr>
          <w:p>
            <w:r>
              <w:rPr>
                <w:b/>
                <w:color w:val="FFFFFF"/>
              </w:rPr>
              <w:t>Answer</w:t>
            </w:r>
          </w:p>
        </w:tc>
        <w:tc>
          <w:tcPr>
            <w:tcW w:type="dxa" w:w="3324"/>
            <w:shd w:val="clear" w:color="auto" w:fill="1F3A5F"/>
          </w:tcPr>
          <w:p>
            <w:r>
              <w:rPr>
                <w:b/>
                <w:color w:val="FFFFFF"/>
              </w:rPr>
              <w:t>Example</w:t>
            </w:r>
          </w:p>
        </w:tc>
      </w:tr>
      <w:tr>
        <w:tc>
          <w:tcPr>
            <w:tcW w:type="dxa" w:w="3324"/>
          </w:tcPr>
          <w:p>
            <w:r>
              <w:t>Type Trials</w:t>
            </w:r>
          </w:p>
        </w:tc>
        <w:tc>
          <w:tcPr>
            <w:tcW w:type="dxa" w:w="3324"/>
          </w:tcPr>
          <w:p/>
        </w:tc>
        <w:tc>
          <w:tcPr>
            <w:tcW w:type="dxa" w:w="3324"/>
          </w:tcPr>
          <w:p>
            <w:r>
              <w:t>A Three grid arrangements are tested to find the strongest reading order</w:t>
            </w:r>
          </w:p>
        </w:tc>
      </w:tr>
      <w:tr>
        <w:tc>
          <w:tcPr>
            <w:tcW w:type="dxa" w:w="3324"/>
          </w:tcPr>
          <w:p>
            <w:r>
              <w:t>Colour Trials</w:t>
            </w:r>
          </w:p>
        </w:tc>
        <w:tc>
          <w:tcPr>
            <w:tcW w:type="dxa" w:w="3324"/>
          </w:tcPr>
          <w:p/>
        </w:tc>
        <w:tc>
          <w:tcPr>
            <w:tcW w:type="dxa" w:w="3324"/>
          </w:tcPr>
          <w:p>
            <w:r>
              <w:t>B A packaging mockup is tested in cardboard, then in a glossy laminate finish</w:t>
            </w:r>
          </w:p>
        </w:tc>
      </w:tr>
      <w:tr>
        <w:tc>
          <w:tcPr>
            <w:tcW w:type="dxa" w:w="3324"/>
          </w:tcPr>
          <w:p>
            <w:r>
              <w:t>Material/Scale Trials</w:t>
            </w:r>
          </w:p>
        </w:tc>
        <w:tc>
          <w:tcPr>
            <w:tcW w:type="dxa" w:w="3324"/>
          </w:tcPr>
          <w:p/>
        </w:tc>
        <w:tc>
          <w:tcPr>
            <w:tcW w:type="dxa" w:w="3324"/>
          </w:tcPr>
          <w:p>
            <w:r>
              <w:t>C A logo is tested in a bold sans-serif and a delicate serif to compare tone</w:t>
            </w:r>
          </w:p>
        </w:tc>
      </w:tr>
      <w:tr>
        <w:tc>
          <w:tcPr>
            <w:tcW w:type="dxa" w:w="3324"/>
          </w:tcPr>
          <w:p>
            <w:r>
              <w:t>Layout Trials</w:t>
            </w:r>
          </w:p>
        </w:tc>
        <w:tc>
          <w:tcPr>
            <w:tcW w:type="dxa" w:w="3324"/>
          </w:tcPr>
          <w:p/>
        </w:tc>
        <w:tc>
          <w:tcPr>
            <w:tcW w:type="dxa" w:w="3324"/>
          </w:tcPr>
          <w:p>
            <w:r>
              <w:t>D Warm and cool palettes are tested for their effect on perceived brand mood</w:t>
            </w:r>
          </w:p>
        </w:tc>
      </w:tr>
    </w:tbl>
    <w:p/>
    <w:p>
      <w:pPr>
        <w:pStyle w:val="Heading1"/>
      </w:pPr>
      <w:r>
        <w:rPr>
          <w:color w:val="1F3A5F"/>
        </w:rPr>
        <w:t>Activity 2: Feedback in Action</w:t>
      </w:r>
    </w:p>
    <w:p>
      <w:r>
        <w:rPr>
          <w:b/>
          <w:color w:val="1F3A5F"/>
        </w:rPr>
        <w:t>Marks available: 10 marks</w:t>
      </w:r>
    </w:p>
    <w:p>
      <w:pPr>
        <w:ind w:left="283"/>
      </w:pPr>
      <w:r>
        <w:rPr>
          <w:b w:val="0"/>
          <w:i/>
          <w:color w:val="404040"/>
        </w:rPr>
        <w:t>Read each before/after scenario and explain what feedback likely prompted the change.</w:t>
      </w:r>
    </w:p>
    <w:p>
      <w:r>
        <w:rPr>
          <w:b/>
        </w:rPr>
        <w:t>1. Before: small body text at 8pt. After: body text increased to 11pt with more line spacing.</w:t>
      </w:r>
    </w:p>
    <w:p>
      <w:pPr>
        <w:spacing w:after="280"/>
        <w:pBdr>
          <w:bottom w:val="single" w:sz="6" w:space="1" w:color="BFBFBF"/>
        </w:pBdr>
      </w:pPr>
    </w:p>
    <w:p>
      <w:pPr>
        <w:spacing w:after="280"/>
        <w:pBdr>
          <w:bottom w:val="single" w:sz="6" w:space="1" w:color="BFBFBF"/>
        </w:pBdr>
      </w:pPr>
    </w:p>
    <w:p>
      <w:r>
        <w:rPr>
          <w:b/>
        </w:rPr>
        <w:t>2. Before: logo only in full colour. After: logo also tested in single colour for embroidery use.</w:t>
      </w:r>
    </w:p>
    <w:p>
      <w:pPr>
        <w:spacing w:after="280"/>
        <w:pBdr>
          <w:bottom w:val="single" w:sz="6" w:space="1" w:color="BFBFBF"/>
        </w:pBdr>
      </w:pPr>
    </w:p>
    <w:p>
      <w:pPr>
        <w:spacing w:after="280"/>
        <w:pBdr>
          <w:bottom w:val="single" w:sz="6" w:space="1" w:color="BFBFBF"/>
        </w:pBdr>
      </w:pPr>
    </w:p>
    <w:p>
      <w:r>
        <w:br w:type="page"/>
      </w:r>
    </w:p>
    <w:p>
      <w:pPr>
        <w:pStyle w:val="Heading1"/>
      </w:pPr>
      <w:r>
        <w:rPr>
          <w:color w:val="1F3A5F"/>
        </w:rPr>
        <w:t>Activity 3: Selecting a Direction to Resolve</w:t>
      </w:r>
    </w:p>
    <w:p>
      <w:r>
        <w:rPr>
          <w:b/>
          <w:color w:val="1F3A5F"/>
        </w:rPr>
        <w:t>Marks available: 8 marks</w:t>
      </w:r>
    </w:p>
    <w:p>
      <w:pPr>
        <w:ind w:left="283"/>
      </w:pPr>
      <w:r>
        <w:rPr>
          <w:b w:val="0"/>
          <w:i/>
          <w:color w:val="404040"/>
        </w:rPr>
        <w:t>Imagine you have two developed concepts. Write a short justification (3–4 sentences) for choosing ONE to resolve, referencing audience, feedback, and constraints.</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pStyle w:val="Heading1"/>
      </w:pPr>
      <w:r>
        <w:rPr>
          <w:color w:val="1F3A5F"/>
        </w:rPr>
        <w:t>Activity 4: Presentation Drawing Standards</w:t>
      </w:r>
    </w:p>
    <w:p>
      <w:r>
        <w:rPr>
          <w:b/>
          <w:color w:val="1F3A5F"/>
        </w:rPr>
        <w:t>Marks available: 10 marks</w:t>
      </w:r>
    </w:p>
    <w:p>
      <w:pPr>
        <w:ind w:left="283"/>
      </w:pPr>
      <w:r>
        <w:rPr>
          <w:b w:val="0"/>
          <w:i/>
          <w:color w:val="404040"/>
        </w:rPr>
        <w:t>Complete the table explaining what each presentation standard means and give one way to demonstrate it.</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Standard</w:t>
            </w:r>
          </w:p>
        </w:tc>
        <w:tc>
          <w:tcPr>
            <w:tcW w:type="dxa" w:w="3324"/>
            <w:shd w:val="clear" w:color="auto" w:fill="1F3A5F"/>
          </w:tcPr>
          <w:p>
            <w:r>
              <w:rPr>
                <w:b/>
                <w:color w:val="FFFFFF"/>
              </w:rPr>
              <w:t>What it means</w:t>
            </w:r>
          </w:p>
        </w:tc>
        <w:tc>
          <w:tcPr>
            <w:tcW w:type="dxa" w:w="3324"/>
            <w:shd w:val="clear" w:color="auto" w:fill="1F3A5F"/>
          </w:tcPr>
          <w:p>
            <w:r>
              <w:rPr>
                <w:b/>
                <w:color w:val="FFFFFF"/>
              </w:rPr>
              <w:t>How to demonstrate it</w:t>
            </w:r>
          </w:p>
        </w:tc>
      </w:tr>
      <w:tr>
        <w:tc>
          <w:tcPr>
            <w:tcW w:type="dxa" w:w="3324"/>
          </w:tcPr>
          <w:p>
            <w:r>
              <w:rPr>
                <w:b/>
              </w:rPr>
              <w:t>Accuracy</w:t>
            </w:r>
          </w:p>
        </w:tc>
        <w:tc>
          <w:tcPr>
            <w:tcW w:type="dxa" w:w="3324"/>
            <w:shd w:val="clear" w:color="auto" w:fill="FAFAFA"/>
          </w:tcPr>
          <w:p/>
        </w:tc>
        <w:tc>
          <w:tcPr>
            <w:tcW w:type="dxa" w:w="3324"/>
            <w:shd w:val="clear" w:color="auto" w:fill="FAFAFA"/>
          </w:tcPr>
          <w:p/>
        </w:tc>
      </w:tr>
      <w:tr>
        <w:tc>
          <w:tcPr>
            <w:tcW w:type="dxa" w:w="3324"/>
          </w:tcPr>
          <w:p>
            <w:r>
              <w:rPr>
                <w:b/>
              </w:rPr>
              <w:t>Rendering</w:t>
            </w:r>
          </w:p>
        </w:tc>
        <w:tc>
          <w:tcPr>
            <w:tcW w:type="dxa" w:w="3324"/>
            <w:shd w:val="clear" w:color="auto" w:fill="FAFAFA"/>
          </w:tcPr>
          <w:p/>
        </w:tc>
        <w:tc>
          <w:tcPr>
            <w:tcW w:type="dxa" w:w="3324"/>
            <w:shd w:val="clear" w:color="auto" w:fill="FAFAFA"/>
          </w:tcPr>
          <w:p/>
        </w:tc>
      </w:tr>
      <w:tr>
        <w:tc>
          <w:tcPr>
            <w:tcW w:type="dxa" w:w="3324"/>
          </w:tcPr>
          <w:p>
            <w:r>
              <w:rPr>
                <w:b/>
              </w:rPr>
              <w:t>Context</w:t>
            </w:r>
          </w:p>
        </w:tc>
        <w:tc>
          <w:tcPr>
            <w:tcW w:type="dxa" w:w="3324"/>
            <w:shd w:val="clear" w:color="auto" w:fill="FAFAFA"/>
          </w:tcPr>
          <w:p/>
        </w:tc>
        <w:tc>
          <w:tcPr>
            <w:tcW w:type="dxa" w:w="3324"/>
            <w:shd w:val="clear" w:color="auto" w:fill="FAFAFA"/>
          </w:tcPr>
          <w:p/>
        </w:tc>
      </w:tr>
      <w:tr>
        <w:tc>
          <w:tcPr>
            <w:tcW w:type="dxa" w:w="3324"/>
          </w:tcPr>
          <w:p>
            <w:r>
              <w:rPr>
                <w:b/>
              </w:rPr>
              <w:t>Craftsmanship</w:t>
            </w:r>
          </w:p>
        </w:tc>
        <w:tc>
          <w:tcPr>
            <w:tcW w:type="dxa" w:w="3324"/>
            <w:shd w:val="clear" w:color="auto" w:fill="FAFAFA"/>
          </w:tcPr>
          <w:p/>
        </w:tc>
        <w:tc>
          <w:tcPr>
            <w:tcW w:type="dxa" w:w="3324"/>
            <w:shd w:val="clear" w:color="auto" w:fill="FAFAFA"/>
          </w:tcPr>
          <w:p/>
        </w:tc>
      </w:tr>
    </w:tbl>
    <w:p/>
    <w:p>
      <w:r>
        <w:br w:type="page"/>
      </w:r>
    </w:p>
    <w:p>
      <w:pPr>
        <w:pStyle w:val="Heading1"/>
      </w:pPr>
      <w:r>
        <w:rPr>
          <w:color w:val="1F3A5F"/>
        </w:rPr>
        <w:t>Activity 5: Evaluation Criteria — Fill the Table</w:t>
      </w:r>
    </w:p>
    <w:p>
      <w:r>
        <w:rPr>
          <w:b/>
          <w:color w:val="1F3A5F"/>
        </w:rPr>
        <w:t>Marks available: 12 marks</w:t>
      </w:r>
    </w:p>
    <w:p>
      <w:pPr>
        <w:ind w:left="283"/>
      </w:pPr>
      <w:r>
        <w:rPr>
          <w:b w:val="0"/>
          <w:i/>
          <w:color w:val="404040"/>
        </w:rPr>
        <w:t>Using a design of your own (or from your folio), complete the evaluation table.</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Criterion</w:t>
            </w:r>
          </w:p>
        </w:tc>
        <w:tc>
          <w:tcPr>
            <w:tcW w:type="dxa" w:w="3324"/>
            <w:shd w:val="clear" w:color="auto" w:fill="1F3A5F"/>
          </w:tcPr>
          <w:p>
            <w:r>
              <w:rPr>
                <w:b/>
                <w:color w:val="FFFFFF"/>
              </w:rPr>
              <w:t>Evidence from the final design</w:t>
            </w:r>
          </w:p>
        </w:tc>
        <w:tc>
          <w:tcPr>
            <w:tcW w:type="dxa" w:w="3324"/>
            <w:shd w:val="clear" w:color="auto" w:fill="1F3A5F"/>
          </w:tcPr>
          <w:p>
            <w:r>
              <w:rPr>
                <w:b/>
                <w:color w:val="FFFFFF"/>
              </w:rPr>
              <w:t>Judgement (met / partly met / not met)</w:t>
            </w:r>
          </w:p>
        </w:tc>
      </w:tr>
      <w:tr>
        <w:tc>
          <w:tcPr>
            <w:tcW w:type="dxa" w:w="3324"/>
          </w:tcPr>
          <w:p>
            <w:r>
              <w:rPr>
                <w:b/>
              </w:rPr>
              <w:t>Purpose</w:t>
            </w:r>
          </w:p>
        </w:tc>
        <w:tc>
          <w:tcPr>
            <w:tcW w:type="dxa" w:w="3324"/>
            <w:shd w:val="clear" w:color="auto" w:fill="FAFAFA"/>
          </w:tcPr>
          <w:p/>
        </w:tc>
        <w:tc>
          <w:tcPr>
            <w:tcW w:type="dxa" w:w="3324"/>
            <w:shd w:val="clear" w:color="auto" w:fill="FAFAFA"/>
          </w:tcPr>
          <w:p/>
        </w:tc>
      </w:tr>
      <w:tr>
        <w:tc>
          <w:tcPr>
            <w:tcW w:type="dxa" w:w="3324"/>
          </w:tcPr>
          <w:p>
            <w:r>
              <w:rPr>
                <w:b/>
              </w:rPr>
              <w:t>Audience</w:t>
            </w:r>
          </w:p>
        </w:tc>
        <w:tc>
          <w:tcPr>
            <w:tcW w:type="dxa" w:w="3324"/>
            <w:shd w:val="clear" w:color="auto" w:fill="FAFAFA"/>
          </w:tcPr>
          <w:p/>
        </w:tc>
        <w:tc>
          <w:tcPr>
            <w:tcW w:type="dxa" w:w="3324"/>
            <w:shd w:val="clear" w:color="auto" w:fill="FAFAFA"/>
          </w:tcPr>
          <w:p/>
        </w:tc>
      </w:tr>
      <w:tr>
        <w:tc>
          <w:tcPr>
            <w:tcW w:type="dxa" w:w="3324"/>
          </w:tcPr>
          <w:p>
            <w:r>
              <w:rPr>
                <w:b/>
              </w:rPr>
              <w:t>Constraints</w:t>
            </w:r>
          </w:p>
        </w:tc>
        <w:tc>
          <w:tcPr>
            <w:tcW w:type="dxa" w:w="3324"/>
            <w:shd w:val="clear" w:color="auto" w:fill="FAFAFA"/>
          </w:tcPr>
          <w:p/>
        </w:tc>
        <w:tc>
          <w:tcPr>
            <w:tcW w:type="dxa" w:w="3324"/>
            <w:shd w:val="clear" w:color="auto" w:fill="FAFAFA"/>
          </w:tcPr>
          <w:p/>
        </w:tc>
      </w:tr>
      <w:tr>
        <w:tc>
          <w:tcPr>
            <w:tcW w:type="dxa" w:w="3324"/>
          </w:tcPr>
          <w:p>
            <w:r>
              <w:rPr>
                <w:b/>
              </w:rPr>
              <w:t>Obligatory Fields</w:t>
            </w:r>
          </w:p>
        </w:tc>
        <w:tc>
          <w:tcPr>
            <w:tcW w:type="dxa" w:w="3324"/>
            <w:shd w:val="clear" w:color="auto" w:fill="FAFAFA"/>
          </w:tcPr>
          <w:p/>
        </w:tc>
        <w:tc>
          <w:tcPr>
            <w:tcW w:type="dxa" w:w="3324"/>
            <w:shd w:val="clear" w:color="auto" w:fill="FAFAFA"/>
          </w:tcPr>
          <w:p/>
        </w:tc>
      </w:tr>
    </w:tbl>
    <w:p/>
    <w:p>
      <w:pPr>
        <w:pStyle w:val="Heading1"/>
      </w:pPr>
      <w:r>
        <w:rPr>
          <w:color w:val="1F3A5F"/>
        </w:rPr>
        <w:t>Activity 6: Short Analysis — Exam Practice</w:t>
      </w:r>
    </w:p>
    <w:p>
      <w:r>
        <w:rPr>
          <w:b/>
          <w:color w:val="1F3A5F"/>
        </w:rPr>
        <w:t>Marks available: 6 marks (2 marks each)</w:t>
      </w:r>
    </w:p>
    <w:p>
      <w:pPr>
        <w:ind w:left="283"/>
      </w:pPr>
      <w:r>
        <w:rPr>
          <w:b w:val="0"/>
          <w:i/>
          <w:color w:val="404040"/>
        </w:rPr>
        <w:t>Write a 2-mark response for each scenario using Criterion → Evidence → Judgement.</w:t>
      </w:r>
    </w:p>
    <w:p>
      <w:r>
        <w:rPr>
          <w:b/>
        </w:rPr>
        <w:t>1. A poster brief required legibility from 5 metres; the final poster uses 120pt bold sans-serif type.</w:t>
      </w:r>
    </w:p>
    <w:p>
      <w:pPr>
        <w:spacing w:after="280"/>
        <w:pBdr>
          <w:bottom w:val="single" w:sz="6" w:space="1" w:color="BFBFBF"/>
        </w:pBdr>
      </w:pPr>
    </w:p>
    <w:p>
      <w:pPr>
        <w:spacing w:after="280"/>
        <w:pBdr>
          <w:bottom w:val="single" w:sz="6" w:space="1" w:color="BFBFBF"/>
        </w:pBdr>
      </w:pPr>
    </w:p>
    <w:p>
      <w:r>
        <w:rPr>
          <w:b/>
        </w:rPr>
        <w:t>2. A packaging brief required a budget under $2 per unit; the final design uses foil stamping throughout.</w:t>
      </w:r>
    </w:p>
    <w:p>
      <w:pPr>
        <w:spacing w:after="280"/>
        <w:pBdr>
          <w:bottom w:val="single" w:sz="6" w:space="1" w:color="BFBFBF"/>
        </w:pBdr>
      </w:pPr>
    </w:p>
    <w:p>
      <w:pPr>
        <w:spacing w:after="280"/>
        <w:pBdr>
          <w:bottom w:val="single" w:sz="6" w:space="1" w:color="BFBFBF"/>
        </w:pBdr>
      </w:pPr>
    </w:p>
    <w:p>
      <w:r>
        <w:rPr>
          <w:b/>
        </w:rPr>
        <w:t>3. An app brief required accessibility for colour-blind users; the final design relies solely on red/green indicators.</w:t>
      </w:r>
    </w:p>
    <w:p>
      <w:pPr>
        <w:spacing w:after="280"/>
        <w:pBdr>
          <w:bottom w:val="single" w:sz="6" w:space="1" w:color="BFBFBF"/>
        </w:pBdr>
      </w:pPr>
    </w:p>
    <w:p>
      <w:pPr>
        <w:spacing w:after="280"/>
        <w:pBdr>
          <w:bottom w:val="single" w:sz="6" w:space="1" w:color="BFBFBF"/>
        </w:pBdr>
      </w:pPr>
    </w:p>
    <w:p>
      <w:r>
        <w:br w:type="page"/>
      </w:r>
    </w:p>
    <w:p>
      <w:pPr>
        <w:pStyle w:val="Heading1"/>
      </w:pPr>
      <w:r>
        <w:rPr>
          <w:color w:val="1F3A5F"/>
        </w:rPr>
        <w:t>Activity 7: Extended Response — Evaluate a Final Design</w:t>
      </w:r>
    </w:p>
    <w:p>
      <w:r>
        <w:rPr>
          <w:b/>
          <w:color w:val="1F3A5F"/>
        </w:rPr>
        <w:t>Marks available: 12 marks</w:t>
      </w:r>
    </w:p>
    <w:p>
      <w:pPr>
        <w:ind w:left="283"/>
      </w:pPr>
      <w:r>
        <w:rPr>
          <w:b w:val="0"/>
          <w:i/>
          <w:color w:val="404040"/>
        </w:rPr>
        <w:t>Read the brief and final design. Write an extended evaluation (5–6 sentences) covering purpose, audience, and constraints, with a balanced judgement.</w:t>
      </w:r>
    </w:p>
    <w:p>
      <w:r>
        <w:rPr>
          <w:b w:val="0"/>
        </w:rPr>
        <w:t xml:space="preserve"> </w:t>
      </w:r>
      <w:r>
        <w:rPr>
          <w:b w:val="0"/>
        </w:rPr>
        <w:t>Brief:</w:t>
      </w:r>
      <w:r>
        <w:rPr>
          <w:b w:val="0"/>
        </w:rPr>
        <w:t xml:space="preserve"> </w:t>
      </w:r>
      <w:r>
        <w:rPr>
          <w:b w:val="0"/>
        </w:rPr>
        <w:t>Design packaging for a children's snack brand. Audience: parents purchasing for children aged 4–8. Purpose: stand out on a crowded shelf while reassuring parents of healthy ingredients. Constraint: must be produced from recyclable cardboard, budget under $0.50 per unit.</w:t>
      </w:r>
      <w:r>
        <w:rPr>
          <w:b w:val="0"/>
        </w:rPr>
        <w:t xml:space="preserve"> </w:t>
      </w:r>
      <w:r>
        <w:rPr>
          <w:b w:val="0"/>
        </w:rPr>
        <w:t>Final Design:</w:t>
      </w:r>
      <w:r>
        <w:rPr>
          <w:b w:val="0"/>
        </w:rPr>
        <w:t xml:space="preserve"> </w:t>
      </w:r>
      <w:r>
        <w:rPr>
          <w:b w:val="0"/>
        </w:rPr>
        <w:t>The packaging uses bright, playful illustrated characters with a bold sans-serif logotype. A small "100% recyclable" icon and ingredient callouts appear on the front. It is printed using two spot colours on uncoated recycled card.</w:t>
      </w:r>
      <w:r>
        <w:rPr>
          <w:b w:val="0"/>
        </w:rPr>
        <w:t xml:space="preserve"> </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tbl>
      <w:tblPr>
        <w:tblStyle w:val="TableGrid"/>
        <w:tblW w:type="auto" w:w="0"/>
        <w:tblLook w:firstColumn="1" w:firstRow="1" w:lastColumn="0" w:lastRow="0" w:noHBand="0" w:noVBand="1" w:val="04A0"/>
      </w:tblPr>
      <w:tblGrid>
        <w:gridCol w:w="9972"/>
      </w:tblGrid>
      <w:tr>
        <w:tc>
          <w:tcPr>
            <w:tcW w:type="dxa" w:w="9972"/>
            <w:shd w:val="clear" w:color="auto" w:fill="E9F3EC"/>
          </w:tcPr>
          <w:p>
            <w:r>
              <w:rPr>
                <w:b/>
                <w:color w:val="1F4B3F"/>
              </w:rPr>
              <w:t>Model response</w:t>
            </w:r>
          </w:p>
        </w:tc>
      </w:tr>
      <w:tr>
        <w:tc>
          <w:tcPr>
            <w:tcW w:type="dxa" w:w="9972"/>
          </w:tcPr>
          <w:p>
            <w:r>
              <w:rPr>
                <w:b w:val="0"/>
              </w:rPr>
              <w:t xml:space="preserve">The final design largely </w:t>
            </w:r>
            <w:r>
              <w:rPr>
                <w:b/>
              </w:rPr>
              <w:t>meets the brief</w:t>
            </w:r>
            <w:r>
              <w:rPr>
                <w:b w:val="0"/>
              </w:rPr>
              <w:t>. The bright, playful illustrated characters and bold logotype are well suited to standing out on a crowded shelf, directly addressing the purpose of shelf impact for the child-facing side of the audience. The front-of-pack "100% recyclable" icon and ingredient callouts speak directly to the parent side of the audience, reassuring them of healthy ingredients and sustainability at the point of purchase. The use of uncoated recycled card and a limited two-spot-colour print process satisfies both the recyclability and budget constraints, keeping production costs low while remaining visually engaging. One limitation is that relying on illustrated characters alone may not clearly differentiate flavour variants across a product range — a secondary colour-coding system could further support parents making quick purchasing decisions.</w:t>
            </w:r>
          </w:p>
        </w:tc>
      </w:tr>
    </w:tbl>
    <w:p/>
    <w:p>
      <w:pPr>
        <w:pStyle w:val="Heading1"/>
      </w:pPr>
      <w:r>
        <w:rPr>
          <w:color w:val="1F3A5F"/>
        </w:rPr>
        <w:t>Activity 8: Reflection — What I Know</w:t>
      </w:r>
    </w:p>
    <w:p>
      <w:pPr>
        <w:ind w:left="283"/>
      </w:pPr>
      <w:r>
        <w:rPr>
          <w:b w:val="0"/>
          <w:i/>
          <w:color w:val="404040"/>
        </w:rPr>
        <w:t>Use this page to reflect on your learning so far. Be honest — this helps you study smarter!</w:t>
      </w:r>
    </w:p>
    <w:p>
      <w:pPr>
        <w:pStyle w:val="Heading1"/>
      </w:pPr>
      <w:r>
        <w:rPr>
          <w:color w:val="1F3A5F"/>
        </w:rPr>
        <w:t>Confidence Check</w:t>
      </w:r>
    </w:p>
    <w:p>
      <w:r>
        <w:rPr>
          <w:b w:val="0"/>
        </w:rPr>
        <w:t>Rate your confidence (1 = not sure · 3 = confident · 5 = could teach it):</w:t>
      </w:r>
    </w:p>
    <w:tbl>
      <w:tblPr>
        <w:tblStyle w:val="LightGrid-Accent1"/>
        <w:tblW w:type="auto" w:w="0"/>
        <w:jc w:val="center"/>
        <w:tblLook w:firstColumn="1" w:firstRow="1" w:lastColumn="0" w:lastRow="0" w:noHBand="0" w:noVBand="1" w:val="04A0"/>
      </w:tblPr>
      <w:tblGrid>
        <w:gridCol w:w="3324"/>
        <w:gridCol w:w="3324"/>
        <w:gridCol w:w="3324"/>
      </w:tblGrid>
      <w:tr>
        <w:tc>
          <w:tcPr>
            <w:tcW w:type="dxa" w:w="3324"/>
            <w:shd w:val="clear" w:color="auto" w:fill="1F3A5F"/>
          </w:tcPr>
          <w:p>
            <w:r>
              <w:rPr>
                <w:b/>
                <w:color w:val="FFFFFF"/>
              </w:rPr>
              <w:t>Topic</w:t>
            </w:r>
          </w:p>
        </w:tc>
        <w:tc>
          <w:tcPr>
            <w:tcW w:type="dxa" w:w="3324"/>
            <w:shd w:val="clear" w:color="auto" w:fill="1F3A5F"/>
          </w:tcPr>
          <w:p>
            <w:r>
              <w:rPr>
                <w:b/>
                <w:color w:val="FFFFFF"/>
              </w:rPr>
              <w:t>Rating (circle one)</w:t>
            </w:r>
          </w:p>
        </w:tc>
        <w:tc>
          <w:tcPr>
            <w:tcW w:type="dxa" w:w="3324"/>
            <w:shd w:val="clear" w:color="auto" w:fill="1F3A5F"/>
          </w:tcPr>
          <w:p>
            <w:r>
              <w:rPr>
                <w:b/>
                <w:color w:val="FFFFFF"/>
              </w:rPr>
              <w:t>What I'm unsure about</w:t>
            </w:r>
          </w:p>
        </w:tc>
      </w:tr>
      <w:tr>
        <w:tc>
          <w:tcPr>
            <w:tcW w:type="dxa" w:w="3324"/>
          </w:tcPr>
          <w:p>
            <w:r>
              <w:rPr>
                <w:b w:val="0"/>
              </w:rPr>
              <w:t>Methods of development (type, colour, material, layout trials)</w:t>
            </w:r>
          </w:p>
        </w:tc>
        <w:tc>
          <w:tcPr>
            <w:tcW w:type="dxa" w:w="3324"/>
          </w:tcPr>
          <w:p>
            <w:r>
              <w:rPr>
                <w:b w:val="0"/>
              </w:rPr>
              <w:t>1 2 3 4 5</w:t>
            </w:r>
          </w:p>
        </w:tc>
        <w:tc>
          <w:tcPr>
            <w:tcW w:type="dxa" w:w="3324"/>
          </w:tcPr>
          <w:p/>
        </w:tc>
      </w:tr>
      <w:tr>
        <w:tc>
          <w:tcPr>
            <w:tcW w:type="dxa" w:w="3324"/>
          </w:tcPr>
          <w:p>
            <w:r>
              <w:rPr>
                <w:b w:val="0"/>
              </w:rPr>
              <w:t>Using feedback to justify changes</w:t>
            </w:r>
          </w:p>
        </w:tc>
        <w:tc>
          <w:tcPr>
            <w:tcW w:type="dxa" w:w="3324"/>
          </w:tcPr>
          <w:p>
            <w:r>
              <w:rPr>
                <w:b w:val="0"/>
              </w:rPr>
              <w:t>1 2 3 4 5</w:t>
            </w:r>
          </w:p>
        </w:tc>
        <w:tc>
          <w:tcPr>
            <w:tcW w:type="dxa" w:w="3324"/>
          </w:tcPr>
          <w:p/>
        </w:tc>
      </w:tr>
      <w:tr>
        <w:tc>
          <w:tcPr>
            <w:tcW w:type="dxa" w:w="3324"/>
          </w:tcPr>
          <w:p>
            <w:r>
              <w:rPr>
                <w:b w:val="0"/>
              </w:rPr>
              <w:t>Presentation drawing standards</w:t>
            </w:r>
          </w:p>
        </w:tc>
        <w:tc>
          <w:tcPr>
            <w:tcW w:type="dxa" w:w="3324"/>
          </w:tcPr>
          <w:p>
            <w:r>
              <w:rPr>
                <w:b w:val="0"/>
              </w:rPr>
              <w:t>1 2 3 4 5</w:t>
            </w:r>
          </w:p>
        </w:tc>
        <w:tc>
          <w:tcPr>
            <w:tcW w:type="dxa" w:w="3324"/>
          </w:tcPr>
          <w:p/>
        </w:tc>
      </w:tr>
      <w:tr>
        <w:tc>
          <w:tcPr>
            <w:tcW w:type="dxa" w:w="3324"/>
          </w:tcPr>
          <w:p>
            <w:r>
              <w:rPr>
                <w:b w:val="0"/>
              </w:rPr>
              <w:t>Evaluating a design against a brief</w:t>
            </w:r>
          </w:p>
        </w:tc>
        <w:tc>
          <w:tcPr>
            <w:tcW w:type="dxa" w:w="3324"/>
          </w:tcPr>
          <w:p>
            <w:r>
              <w:rPr>
                <w:b w:val="0"/>
              </w:rPr>
              <w:t>1 2 3 4 5</w:t>
            </w:r>
          </w:p>
        </w:tc>
        <w:tc>
          <w:tcPr>
            <w:tcW w:type="dxa" w:w="3324"/>
          </w:tcPr>
          <w:p/>
        </w:tc>
      </w:tr>
      <w:tr>
        <w:tc>
          <w:tcPr>
            <w:tcW w:type="dxa" w:w="3324"/>
          </w:tcPr>
          <w:p>
            <w:r>
              <w:rPr>
                <w:b w:val="0"/>
              </w:rPr>
              <w:t>Writing a balanced, extended evaluation response</w:t>
            </w:r>
          </w:p>
        </w:tc>
        <w:tc>
          <w:tcPr>
            <w:tcW w:type="dxa" w:w="3324"/>
          </w:tcPr>
          <w:p>
            <w:r>
              <w:rPr>
                <w:b w:val="0"/>
              </w:rPr>
              <w:t>1 2 3 4 5</w:t>
            </w:r>
          </w:p>
        </w:tc>
        <w:tc>
          <w:tcPr>
            <w:tcW w:type="dxa" w:w="3324"/>
          </w:tcPr>
          <w:p/>
        </w:tc>
      </w:tr>
    </w:tbl>
    <w:p/>
    <w:p>
      <w:pPr>
        <w:pStyle w:val="Heading1"/>
      </w:pPr>
      <w:r>
        <w:rPr>
          <w:color w:val="1F3A5F"/>
        </w:rPr>
        <w:t>My Learning Goals</w:t>
      </w:r>
    </w:p>
    <w:p>
      <w:pPr>
        <w:ind w:left="283"/>
      </w:pPr>
      <w:r>
        <w:rPr>
          <w:b w:val="0"/>
          <w:i/>
          <w:color w:val="404040"/>
        </w:rPr>
        <w:t>Before next lesson, I will review / practise:</w:t>
      </w:r>
    </w:p>
    <w:p>
      <w:pPr>
        <w:spacing w:after="280"/>
        <w:pBdr>
          <w:bottom w:val="single" w:sz="6" w:space="1" w:color="BFBFBF"/>
        </w:pBdr>
      </w:pPr>
    </w:p>
    <w:p>
      <w:pPr>
        <w:spacing w:after="280"/>
        <w:pBdr>
          <w:bottom w:val="single" w:sz="6" w:space="1" w:color="BFBFBF"/>
        </w:pBdr>
      </w:pPr>
    </w:p>
    <w:p>
      <w:pPr>
        <w:spacing w:after="280"/>
        <w:pBdr>
          <w:bottom w:val="single" w:sz="6" w:space="1" w:color="BFBFBF"/>
        </w:pBdr>
      </w:pPr>
    </w:p>
    <w:p>
      <w:pPr>
        <w:pStyle w:val="Heading1"/>
      </w:pPr>
      <w:r>
        <w:rPr>
          <w:color w:val="1F3A5F"/>
        </w:rPr>
        <w:t>One thing I found surprising or interesting:</w:t>
      </w:r>
    </w:p>
    <w:p>
      <w:pPr>
        <w:spacing w:after="280"/>
        <w:pBdr>
          <w:bottom w:val="single" w:sz="6" w:space="1" w:color="BFBFBF"/>
        </w:pBdr>
      </w:pPr>
    </w:p>
    <w:p>
      <w:pPr>
        <w:spacing w:after="280"/>
        <w:pBdr>
          <w:bottom w:val="single" w:sz="6" w:space="1" w:color="BFBFBF"/>
        </w:pBdr>
      </w:pPr>
    </w:p>
    <w:p>
      <w:pPr>
        <w:pStyle w:val="Heading1"/>
      </w:pPr>
      <w:r>
        <w:rPr>
          <w:color w:val="1F3A5F"/>
        </w:rPr>
        <w:t>My key vocab list (write 10 design terms you want to remember):</w:t>
      </w:r>
    </w:p>
    <w:p>
      <w:r>
        <w:rPr>
          <w:b w:val="0"/>
        </w:rPr>
        <w:t>1.</w:t>
      </w:r>
    </w:p>
    <w:p>
      <w:r>
        <w:rPr>
          <w:b w:val="0"/>
        </w:rPr>
        <w:t>2.</w:t>
      </w:r>
    </w:p>
    <w:p>
      <w:r>
        <w:rPr>
          <w:b w:val="0"/>
        </w:rPr>
        <w:t>3.</w:t>
      </w:r>
    </w:p>
    <w:p>
      <w:r>
        <w:rPr>
          <w:b w:val="0"/>
        </w:rPr>
        <w:t>4.</w:t>
      </w:r>
    </w:p>
    <w:p>
      <w:r>
        <w:rPr>
          <w:b w:val="0"/>
        </w:rPr>
        <w:t>5.</w:t>
      </w:r>
    </w:p>
    <w:p>
      <w:r>
        <w:rPr>
          <w:b w:val="0"/>
        </w:rPr>
        <w:t>6.</w:t>
      </w:r>
    </w:p>
    <w:p>
      <w:r>
        <w:rPr>
          <w:b w:val="0"/>
        </w:rPr>
        <w:t>7.</w:t>
      </w:r>
    </w:p>
    <w:p>
      <w:r>
        <w:rPr>
          <w:b w:val="0"/>
        </w:rPr>
        <w:t>8.</w:t>
      </w:r>
    </w:p>
    <w:p>
      <w:r>
        <w:rPr>
          <w:b w:val="0"/>
        </w:rPr>
        <w:t>9.</w:t>
      </w:r>
    </w:p>
    <w:p>
      <w:r>
        <w:rPr>
          <w:b w:val="0"/>
        </w:rPr>
        <w:t>10.</w:t>
      </w:r>
    </w:p>
    <w:sectPr w:rsidR="00FC693F" w:rsidRPr="0006063C" w:rsidSect="00034616">
      <w:footerReference w:type="default" r:id="rId9"/>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 xml:space="preserve">VCE VCD — Unit 4 Workbook  |  Page </w:t>
    </w:r>
    <w:r>
      <w:rPr>
        <w:color w:val="999999"/>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F3A5F"/>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