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Trends in Design</w:t>
      </w:r>
    </w:p>
    <w:p>
      <w:r>
        <w:rPr>
          <w:b w:val="0"/>
        </w:rPr>
        <w:t>VCE Visual Communication Design · Unit 2 AOS 1 · VCAA 2024</w:t>
      </w:r>
    </w:p>
    <w:p>
      <w:r>
        <w:rPr>
          <w:b w:val="0"/>
        </w:rPr>
        <w:t>VCAA-VCD-TREND1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0FF"/>
          </w:tcPr>
          <w:p>
            <w:r>
              <w:rPr>
                <w:b/>
              </w:rPr>
              <w:t>A design trend</w:t>
            </w:r>
            <w:r>
              <w:rPr>
                <w:b w:val="0"/>
              </w:rPr>
              <w:t xml:space="preserve"> is a general direction in which design styles, materials or ideas are developing at a particular time. Trends emerge across all </w:t>
            </w:r>
            <w:r>
              <w:rPr>
                <w:b/>
              </w:rPr>
              <w:t>four design fields</w:t>
            </w:r>
            <w:r>
              <w:rPr>
                <w:b w:val="0"/>
              </w:rPr>
              <w:t xml:space="preserve"> at once and are driven by broader forces in society. A trend is different from a </w:t>
            </w:r>
            <w:r>
              <w:rPr>
                <w:b/>
              </w:rPr>
              <w:t>fad</w:t>
            </w:r>
            <w:r>
              <w:rPr>
                <w:b w:val="0"/>
              </w:rPr>
              <w:t>, which is short-lived and stylistic only.</w:t>
            </w:r>
          </w:p>
        </w:tc>
      </w:tr>
    </w:tbl>
    <w:p/>
    <w:p>
      <w:pPr>
        <w:pStyle w:val="Heading1"/>
      </w:pPr>
      <w:r>
        <w:t>The 5 Factors that Drive Trends</w:t>
      </w:r>
    </w:p>
    <w:p>
      <w:r>
        <w:rPr>
          <w:b w:val="0"/>
        </w:rPr>
        <w:t>👥</w:t>
      </w:r>
    </w:p>
    <w:p>
      <w:r>
        <w:rPr>
          <w:b w:val="0"/>
        </w:rPr>
        <w:t>Social</w:t>
      </w:r>
    </w:p>
    <w:p>
      <w:r>
        <w:rPr>
          <w:b w:val="0"/>
        </w:rPr>
        <w:t>Lifestyle, demographics, values</w:t>
      </w:r>
    </w:p>
    <w:p>
      <w:r>
        <w:rPr>
          <w:b w:val="0"/>
        </w:rPr>
        <w:t>🎭</w:t>
      </w:r>
    </w:p>
    <w:p>
      <w:r>
        <w:rPr>
          <w:b w:val="0"/>
        </w:rPr>
        <w:t>Cultural</w:t>
      </w:r>
    </w:p>
    <w:p>
      <w:r>
        <w:rPr>
          <w:b w:val="0"/>
        </w:rPr>
        <w:t>Identity, heritage, globalisation</w:t>
      </w:r>
    </w:p>
    <w:p>
      <w:r>
        <w:rPr>
          <w:b w:val="0"/>
        </w:rPr>
        <w:t>💰</w:t>
      </w:r>
    </w:p>
    <w:p>
      <w:r>
        <w:rPr>
          <w:b w:val="0"/>
        </w:rPr>
        <w:t>Economic</w:t>
      </w:r>
    </w:p>
    <w:p>
      <w:r>
        <w:rPr>
          <w:b w:val="0"/>
        </w:rPr>
        <w:t>Cost, demand, market conditions</w:t>
      </w:r>
    </w:p>
    <w:p>
      <w:r>
        <w:rPr>
          <w:b w:val="0"/>
        </w:rPr>
        <w:t>💻</w:t>
      </w:r>
    </w:p>
    <w:p>
      <w:r>
        <w:rPr>
          <w:b w:val="0"/>
        </w:rPr>
        <w:t>Technological</w:t>
      </w:r>
    </w:p>
    <w:p>
      <w:r>
        <w:rPr>
          <w:b w:val="0"/>
        </w:rPr>
        <w:t>New tools, materials, methods</w:t>
      </w:r>
    </w:p>
    <w:p>
      <w:r>
        <w:rPr>
          <w:b w:val="0"/>
        </w:rPr>
        <w:t>🌱</w:t>
      </w:r>
    </w:p>
    <w:p>
      <w:r>
        <w:rPr>
          <w:b w:val="0"/>
        </w:rPr>
        <w:t>Environmental</w:t>
      </w:r>
    </w:p>
    <w:p>
      <w:r>
        <w:rPr>
          <w:b w:val="0"/>
        </w:rPr>
        <w:t>Sustainability, resource pressure</w:t>
      </w:r>
    </w:p>
    <w:p>
      <w:pPr>
        <w:pStyle w:val="Heading1"/>
      </w:pPr>
      <w:r>
        <w:t>Three Current Design Trends (with examples across fields)</w:t>
      </w:r>
    </w:p>
    <w:p>
      <w:pPr>
        <w:pStyle w:val="Heading2"/>
      </w:pPr>
      <w:r>
        <w:t>♻️ Sustainability</w:t>
      </w:r>
    </w:p>
    <w:p>
      <w:r>
        <w:rPr>
          <w:b w:val="0"/>
        </w:rPr>
        <w:t>Driven by: environmental, social</w:t>
      </w:r>
    </w:p>
    <w:p>
      <w:r>
        <w:rPr>
          <w:b w:val="0"/>
        </w:rPr>
        <w:t>A shift toward materials and processes that minimise environmental impact.</w:t>
      </w:r>
    </w:p>
    <w:p>
      <w:pPr>
        <w:pStyle w:val="ListBullet"/>
      </w:pPr>
      <w:r>
        <w:rPr>
          <w:b/>
        </w:rPr>
        <w:t>Comm:</w:t>
      </w:r>
      <w:r>
        <w:rPr>
          <w:b w:val="0"/>
        </w:rPr>
        <w:t xml:space="preserve"> recycled stock, digital-first</w:t>
      </w:r>
    </w:p>
    <w:p>
      <w:pPr>
        <w:pStyle w:val="ListBullet"/>
      </w:pPr>
      <w:r>
        <w:rPr>
          <w:b/>
        </w:rPr>
        <w:t>Env:</w:t>
      </w:r>
      <w:r>
        <w:rPr>
          <w:b w:val="0"/>
        </w:rPr>
        <w:t xml:space="preserve"> passive solar, green roofs</w:t>
      </w:r>
    </w:p>
    <w:p>
      <w:pPr>
        <w:pStyle w:val="ListBullet"/>
      </w:pPr>
      <w:r>
        <w:rPr>
          <w:b/>
        </w:rPr>
        <w:t>Ind:</w:t>
      </w:r>
      <w:r>
        <w:rPr>
          <w:b w:val="0"/>
        </w:rPr>
        <w:t xml:space="preserve"> biodegradable packaging</w:t>
      </w:r>
    </w:p>
    <w:p>
      <w:pPr>
        <w:pStyle w:val="ListBullet"/>
      </w:pPr>
      <w:r>
        <w:rPr>
          <w:b/>
        </w:rPr>
        <w:t>Int:</w:t>
      </w:r>
      <w:r>
        <w:rPr>
          <w:b w:val="0"/>
        </w:rPr>
        <w:t xml:space="preserve"> dark-mode, low-carbon web</w:t>
      </w:r>
    </w:p>
    <w:p>
      <w:pPr>
        <w:pStyle w:val="Heading2"/>
      </w:pPr>
      <w:r>
        <w:t>🤖 Digital &amp; AI</w:t>
      </w:r>
    </w:p>
    <w:p>
      <w:r>
        <w:rPr>
          <w:b w:val="0"/>
        </w:rPr>
        <w:t>Driven by: technological</w:t>
      </w:r>
    </w:p>
    <w:p>
      <w:r>
        <w:rPr>
          <w:b w:val="0"/>
        </w:rPr>
        <w:t>The rise of AI tools, generative design and immersive technology.</w:t>
      </w:r>
    </w:p>
    <w:p>
      <w:pPr>
        <w:pStyle w:val="ListBullet"/>
      </w:pPr>
      <w:r>
        <w:rPr>
          <w:b/>
        </w:rPr>
        <w:t>Comm:</w:t>
      </w:r>
      <w:r>
        <w:rPr>
          <w:b w:val="0"/>
        </w:rPr>
        <w:t xml:space="preserve"> AI-generated imagery</w:t>
      </w:r>
    </w:p>
    <w:p>
      <w:pPr>
        <w:pStyle w:val="ListBullet"/>
      </w:pPr>
      <w:r>
        <w:rPr>
          <w:b/>
        </w:rPr>
        <w:t>Env:</w:t>
      </w:r>
      <w:r>
        <w:rPr>
          <w:b w:val="0"/>
        </w:rPr>
        <w:t xml:space="preserve"> parametric architecture</w:t>
      </w:r>
    </w:p>
    <w:p>
      <w:pPr>
        <w:pStyle w:val="ListBullet"/>
      </w:pPr>
      <w:r>
        <w:rPr>
          <w:b/>
        </w:rPr>
        <w:t>Ind:</w:t>
      </w:r>
      <w:r>
        <w:rPr>
          <w:b w:val="0"/>
        </w:rPr>
        <w:t xml:space="preserve"> generative product design</w:t>
      </w:r>
    </w:p>
    <w:p>
      <w:pPr>
        <w:pStyle w:val="ListBullet"/>
      </w:pPr>
      <w:r>
        <w:rPr>
          <w:b/>
        </w:rPr>
        <w:t>Int:</w:t>
      </w:r>
      <w:r>
        <w:rPr>
          <w:b w:val="0"/>
        </w:rPr>
        <w:t xml:space="preserve"> AR/VR &amp; voice interfaces</w:t>
      </w:r>
    </w:p>
    <w:p>
      <w:pPr>
        <w:pStyle w:val="Heading2"/>
      </w:pPr>
      <w:r>
        <w:t>🕰️ Nostalgia</w:t>
      </w:r>
    </w:p>
    <w:p>
      <w:r>
        <w:rPr>
          <w:b w:val="0"/>
        </w:rPr>
        <w:t>Driven by: cultural, social</w:t>
      </w:r>
    </w:p>
    <w:p>
      <w:r>
        <w:rPr>
          <w:b w:val="0"/>
        </w:rPr>
        <w:t>A return to visual styles from past decades, reinterpreted for today.</w:t>
      </w:r>
    </w:p>
    <w:p>
      <w:pPr>
        <w:pStyle w:val="ListBullet"/>
      </w:pPr>
      <w:r>
        <w:rPr>
          <w:b/>
        </w:rPr>
        <w:t>Comm:</w:t>
      </w:r>
      <w:r>
        <w:rPr>
          <w:b w:val="0"/>
        </w:rPr>
        <w:t xml:space="preserve"> Y2K type &amp; palettes</w:t>
      </w:r>
    </w:p>
    <w:p>
      <w:pPr>
        <w:pStyle w:val="ListBullet"/>
      </w:pPr>
      <w:r>
        <w:rPr>
          <w:b/>
        </w:rPr>
        <w:t>Env:</w:t>
      </w:r>
      <w:r>
        <w:rPr>
          <w:b w:val="0"/>
        </w:rPr>
        <w:t xml:space="preserve"> mid-century interiors</w:t>
      </w:r>
    </w:p>
    <w:p>
      <w:pPr>
        <w:pStyle w:val="ListBullet"/>
      </w:pPr>
      <w:r>
        <w:rPr>
          <w:b/>
        </w:rPr>
        <w:t>Ind:</w:t>
      </w:r>
      <w:r>
        <w:rPr>
          <w:b w:val="0"/>
        </w:rPr>
        <w:t xml:space="preserve"> retro-styled products</w:t>
      </w:r>
    </w:p>
    <w:p>
      <w:pPr>
        <w:pStyle w:val="ListBullet"/>
      </w:pPr>
      <w:r>
        <w:rPr>
          <w:b/>
        </w:rPr>
        <w:t>Int:</w:t>
      </w:r>
      <w:r>
        <w:rPr>
          <w:b w:val="0"/>
        </w:rPr>
        <w:t xml:space="preserve"> skeuomorphic UI</w:t>
      </w:r>
    </w:p>
    <w:p>
      <w:pPr>
        <w:pStyle w:val="Heading1"/>
      </w:pPr>
      <w:r>
        <w:t>Trend vs Fad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4C1D95"/>
          </w:tcPr>
          <w:p/>
        </w:tc>
        <w:tc>
          <w:tcPr>
            <w:tcW w:type="dxa" w:w="3324"/>
            <w:shd w:val="clear" w:color="auto" w:fill="4C1D95"/>
          </w:tcPr>
          <w:p>
            <w:r>
              <w:rPr>
                <w:b/>
                <w:color w:val="FFFFFF"/>
              </w:rPr>
              <w:t>Trend</w:t>
            </w:r>
          </w:p>
        </w:tc>
        <w:tc>
          <w:tcPr>
            <w:tcW w:type="dxa" w:w="3324"/>
            <w:shd w:val="clear" w:color="auto" w:fill="4C1D95"/>
          </w:tcPr>
          <w:p>
            <w:r>
              <w:rPr>
                <w:b/>
                <w:color w:val="FFFFFF"/>
              </w:rPr>
              <w:t>Fad</w:t>
            </w:r>
          </w:p>
        </w:tc>
      </w:tr>
      <w:tr>
        <w:tc>
          <w:tcPr>
            <w:tcW w:type="dxa" w:w="3324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3324"/>
          </w:tcPr>
          <w:p>
            <w:r>
              <w:rPr>
                <w:b w:val="0"/>
              </w:rPr>
              <w:t>Develops over years, reflects deeper shifts</w:t>
            </w:r>
          </w:p>
        </w:tc>
        <w:tc>
          <w:tcPr>
            <w:tcW w:type="dxa" w:w="3324"/>
          </w:tcPr>
          <w:p>
            <w:r>
              <w:rPr>
                <w:b w:val="0"/>
              </w:rPr>
              <w:t>Short-lived, often gone within a season</w:t>
            </w:r>
          </w:p>
        </w:tc>
      </w:tr>
      <w:tr>
        <w:tc>
          <w:tcPr>
            <w:tcW w:type="dxa" w:w="3324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3324"/>
          </w:tcPr>
          <w:p>
            <w:r>
              <w:rPr>
                <w:b w:val="0"/>
              </w:rPr>
              <w:t>Social, cultural, economic, technological or environmental factors</w:t>
            </w:r>
          </w:p>
        </w:tc>
        <w:tc>
          <w:tcPr>
            <w:tcW w:type="dxa" w:w="3324"/>
          </w:tcPr>
          <w:p>
            <w:r>
              <w:rPr>
                <w:b w:val="0"/>
              </w:rPr>
              <w:t>Novelty, media hype, celebrity influence</w:t>
            </w:r>
          </w:p>
        </w:tc>
      </w:tr>
      <w:tr>
        <w:tc>
          <w:tcPr>
            <w:tcW w:type="dxa" w:w="3324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3324"/>
          </w:tcPr>
          <w:p>
            <w:r>
              <w:rPr>
                <w:b w:val="0"/>
              </w:rPr>
              <w:t>Appears across multiple design fields</w:t>
            </w:r>
          </w:p>
        </w:tc>
        <w:tc>
          <w:tcPr>
            <w:tcW w:type="dxa" w:w="3324"/>
          </w:tcPr>
          <w:p>
            <w:r>
              <w:rPr>
                <w:b w:val="0"/>
              </w:rPr>
              <w:t>Usually confined to one product or style</w:t>
            </w:r>
          </w:p>
        </w:tc>
      </w:tr>
    </w:tbl>
    <w:p/>
    <w:p>
      <w:pPr>
        <w:pStyle w:val="Heading1"/>
      </w:pPr>
      <w:r>
        <w:t>Exam Sentence Starters</w:t>
      </w:r>
    </w:p>
    <w:p>
      <w:r>
        <w:rPr>
          <w:b w:val="0"/>
        </w:rPr>
        <w:t xml:space="preserve">"This trend is driven primarily by </w:t>
      </w:r>
      <w:r>
        <w:rPr>
          <w:b w:val="0"/>
          <w:i/>
        </w:rPr>
        <w:t>[factor]</w:t>
      </w:r>
      <w:r>
        <w:rPr>
          <w:b w:val="0"/>
        </w:rPr>
        <w:t xml:space="preserve"> because..."</w:t>
      </w:r>
    </w:p>
    <w:p>
      <w:r>
        <w:rPr>
          <w:b w:val="0"/>
        </w:rPr>
        <w:t>"In [design field], this trend manifests as..."</w:t>
      </w:r>
    </w:p>
    <w:p>
      <w:r>
        <w:rPr>
          <w:b w:val="0"/>
        </w:rPr>
        <w:t>"Compared to [earlier trend], this reflects a shift toward..."</w:t>
      </w:r>
    </w:p>
    <w:p>
      <w:r>
        <w:rPr>
          <w:b w:val="0"/>
        </w:rPr>
        <w:t>"This is likely to continue/fade because..."</w:t>
      </w:r>
    </w:p>
    <w:p>
      <w:pPr>
        <w:jc w:val="center"/>
      </w:pPr>
      <w:r>
        <w:rPr>
          <w:i/>
          <w:color w:val="999999"/>
          <w:sz w:val="16"/>
        </w:rPr>
        <w:t>VCE Visual Communication Design · Unit 2 AOS 1 · Trends in Design · VCAA 2024 Study Design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