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CF7" w:rsidRDefault="00FF1CF7" w:rsidP="00FF1CF7">
      <w:pPr>
        <w:pStyle w:val="a7"/>
        <w:keepNext/>
      </w:pPr>
      <w:r w:rsidRPr="00C10233">
        <w:rPr>
          <w:lang w:val="ru-RU" w:eastAsia="ru-RU"/>
        </w:rPr>
        <w:drawing>
          <wp:inline distT="0" distB="0" distL="0" distR="0">
            <wp:extent cx="5638800" cy="31394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139440"/>
                    </a:xfrm>
                    <a:prstGeom prst="rect">
                      <a:avLst/>
                    </a:prstGeom>
                    <a:noFill/>
                    <a:ln>
                      <a:noFill/>
                    </a:ln>
                  </pic:spPr>
                </pic:pic>
              </a:graphicData>
            </a:graphic>
          </wp:inline>
        </w:drawing>
      </w:r>
    </w:p>
    <w:p w:rsidR="00FF1CF7" w:rsidRPr="00C40F07" w:rsidRDefault="00FF1CF7" w:rsidP="00FF1CF7">
      <w:pPr>
        <w:pStyle w:val="a5"/>
        <w:rPr>
          <w:noProof/>
        </w:rPr>
      </w:pPr>
      <w:r>
        <w:t xml:space="preserve">Рисунок </w:t>
      </w:r>
      <w:r>
        <w:fldChar w:fldCharType="begin"/>
      </w:r>
      <w:r>
        <w:instrText xml:space="preserve"> SEQ Рисунок \* ARABIC </w:instrText>
      </w:r>
      <w:r>
        <w:fldChar w:fldCharType="separate"/>
      </w:r>
      <w:r>
        <w:rPr>
          <w:noProof/>
        </w:rPr>
        <w:t>1</w:t>
      </w:r>
      <w:r>
        <w:fldChar w:fldCharType="end"/>
      </w:r>
      <w:r>
        <w:rPr>
          <w:noProof/>
        </w:rPr>
        <w:t>— Электротепловая задача:</w:t>
      </w:r>
      <w:r w:rsidRPr="00C439DC">
        <w:rPr>
          <w:noProof/>
        </w:rPr>
        <w:t xml:space="preserve"> 1 </w:t>
      </w:r>
      <w:r>
        <w:rPr>
          <w:noProof/>
        </w:rPr>
        <w:t>–</w:t>
      </w:r>
      <w:r w:rsidRPr="00C439DC">
        <w:rPr>
          <w:noProof/>
        </w:rPr>
        <w:t xml:space="preserve"> изоляция витков индуктора, 2 </w:t>
      </w:r>
      <w:r>
        <w:rPr>
          <w:noProof/>
        </w:rPr>
        <w:t>–</w:t>
      </w:r>
      <w:r w:rsidRPr="00C439DC">
        <w:rPr>
          <w:noProof/>
        </w:rPr>
        <w:t xml:space="preserve"> индуктор, </w:t>
      </w:r>
      <w:r>
        <w:rPr>
          <w:noProof/>
        </w:rPr>
        <w:t>3 </w:t>
      </w:r>
      <w:r>
        <w:rPr>
          <w:noProof/>
        </w:rPr>
        <w:noBreakHyphen/>
        <w:t> стенка цилиндра пластикации,</w:t>
      </w:r>
      <w:r w:rsidRPr="00C439DC">
        <w:rPr>
          <w:noProof/>
        </w:rPr>
        <w:t xml:space="preserve"> 4 </w:t>
      </w:r>
      <w:r>
        <w:rPr>
          <w:noProof/>
        </w:rPr>
        <w:t>–</w:t>
      </w:r>
      <w:r w:rsidRPr="00C439DC">
        <w:rPr>
          <w:noProof/>
        </w:rPr>
        <w:t xml:space="preserve"> слой п</w:t>
      </w:r>
      <w:r>
        <w:rPr>
          <w:noProof/>
        </w:rPr>
        <w:t>олимерного материала, 5 – шнек)</w:t>
      </w:r>
    </w:p>
    <w:p w:rsidR="00FF1CF7" w:rsidRPr="00705FA1" w:rsidRDefault="00FF1CF7" w:rsidP="00FF1CF7">
      <w:pPr>
        <w:pStyle w:val="a7"/>
      </w:pPr>
      <w:r w:rsidRPr="00705FA1">
        <w:t>Так как в этой области устанавливается стационарный режим</w:t>
      </w:r>
      <w:r>
        <w:t xml:space="preserve"> (</w:t>
      </w:r>
      <w:r w:rsidRPr="00705FA1">
        <w:t>к ней применимы законы тепломассопереноса для случая нагрева вязких жидкостей при ламинарном течении</w:t>
      </w:r>
      <w:r>
        <w:t>)</w:t>
      </w:r>
      <w:r w:rsidRPr="00705FA1">
        <w:t>, то шнек счита</w:t>
      </w:r>
      <w:r>
        <w:t>ется</w:t>
      </w:r>
      <w:r w:rsidRPr="00705FA1">
        <w:t xml:space="preserve"> завихрителем</w:t>
      </w:r>
      <w:r>
        <w:t xml:space="preserve"> </w:t>
      </w:r>
      <w:r w:rsidRPr="00132EF3">
        <w:t>(рис</w:t>
      </w:r>
      <w:r>
        <w:rPr>
          <w:lang w:val="ru-RU"/>
        </w:rPr>
        <w:t>унок</w:t>
      </w:r>
      <w:r w:rsidRPr="00132EF3">
        <w:t xml:space="preserve"> 2</w:t>
      </w:r>
      <w:r>
        <w:rPr>
          <w:lang w:val="ru-RU"/>
        </w:rPr>
        <w:t xml:space="preserve"> график </w:t>
      </w:r>
      <w:r>
        <w:t>1</w:t>
      </w:r>
      <w:r>
        <w:rPr>
          <w:lang w:val="ru-RU"/>
        </w:rPr>
        <w:t>,1</w:t>
      </w:r>
      <w:r w:rsidRPr="0046092B">
        <w:t>′</w:t>
      </w:r>
      <w:r>
        <w:t>), н</w:t>
      </w:r>
      <w:r w:rsidRPr="00705FA1">
        <w:t>аибольший эффект увеличения теплоотдачи</w:t>
      </w:r>
      <w:r>
        <w:t>,</w:t>
      </w:r>
      <w:r w:rsidRPr="00705FA1">
        <w:t xml:space="preserve"> от которого возникает при числах Рейнольдса менее 3000, т.е. в зоне ламинарного или слаботурбулентного потока.</w:t>
      </w:r>
    </w:p>
    <w:p w:rsidR="00FF1CF7" w:rsidRDefault="00FF1CF7" w:rsidP="00FF1CF7">
      <w:pPr>
        <w:keepNext/>
        <w:spacing w:after="0"/>
        <w:jc w:val="both"/>
      </w:pPr>
      <w:r w:rsidRPr="00705FA1">
        <w:rPr>
          <w:rFonts w:cs="Times New Roman"/>
          <w:noProof/>
          <w:szCs w:val="28"/>
          <w:lang w:eastAsia="ru-RU"/>
        </w:rPr>
        <w:lastRenderedPageBreak/>
        <w:drawing>
          <wp:inline distT="0" distB="0" distL="0" distR="0">
            <wp:extent cx="6301740" cy="31927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0" cy="3192780"/>
                    </a:xfrm>
                    <a:prstGeom prst="rect">
                      <a:avLst/>
                    </a:prstGeom>
                    <a:noFill/>
                    <a:ln>
                      <a:noFill/>
                    </a:ln>
                  </pic:spPr>
                </pic:pic>
              </a:graphicData>
            </a:graphic>
          </wp:inline>
        </w:drawing>
      </w:r>
    </w:p>
    <w:p w:rsidR="00FF1CF7" w:rsidRPr="00C40F07" w:rsidRDefault="00FF1CF7" w:rsidP="00FF1CF7">
      <w:pPr>
        <w:pStyle w:val="a5"/>
        <w:rPr>
          <w:sz w:val="28"/>
        </w:rPr>
      </w:pPr>
      <w:r w:rsidRPr="00730C3A">
        <w:t>Рисунок</w:t>
      </w:r>
      <w:r>
        <w:t xml:space="preserve"> </w:t>
      </w:r>
      <w:r>
        <w:fldChar w:fldCharType="begin"/>
      </w:r>
      <w:r>
        <w:instrText xml:space="preserve"> SEQ Рисунок \* ARABIC </w:instrText>
      </w:r>
      <w:r>
        <w:fldChar w:fldCharType="separate"/>
      </w:r>
      <w:r>
        <w:rPr>
          <w:noProof/>
        </w:rPr>
        <w:t>2</w:t>
      </w:r>
      <w:r>
        <w:fldChar w:fldCharType="end"/>
      </w:r>
      <w:r w:rsidRPr="0046092B">
        <w:t xml:space="preserve">— Сопоставление опытных данных по теплоотдаче в трубах с </w:t>
      </w:r>
      <w:proofErr w:type="spellStart"/>
      <w:r w:rsidRPr="0046092B">
        <w:t>интенсификаторами</w:t>
      </w:r>
      <w:proofErr w:type="spellEnd"/>
      <w:r w:rsidRPr="0046092B">
        <w:t xml:space="preserve"> теплообмена: 1, 1′ – шнековый </w:t>
      </w:r>
      <w:proofErr w:type="spellStart"/>
      <w:r w:rsidRPr="0046092B">
        <w:t>завихритель</w:t>
      </w:r>
      <w:proofErr w:type="spellEnd"/>
      <w:r w:rsidRPr="0046092B">
        <w:t xml:space="preserve">, φ = 45 и 75о; 2, 2′ – поперечная накатка, d/D = 0,983 и 0,875 ; 3, 3′ – спиральная накатка, S/D = 3,25 и 1 ; 4, 4′ – проволочный спиральный </w:t>
      </w:r>
      <w:proofErr w:type="spellStart"/>
      <w:r w:rsidRPr="0046092B">
        <w:t>завихритель</w:t>
      </w:r>
      <w:proofErr w:type="spellEnd"/>
      <w:r w:rsidRPr="0046092B">
        <w:t>, S/D = 2,17 и 0,724 ; 5, 5′ – ленточн</w:t>
      </w:r>
      <w:r>
        <w:t xml:space="preserve">ый </w:t>
      </w:r>
      <w:proofErr w:type="spellStart"/>
      <w:r>
        <w:t>завихритель</w:t>
      </w:r>
      <w:proofErr w:type="spellEnd"/>
      <w:r>
        <w:t>, S/D = 19 и 3,16</w:t>
      </w:r>
    </w:p>
    <w:p w:rsidR="00FF1CF7" w:rsidRPr="00705FA1" w:rsidRDefault="00FF1CF7" w:rsidP="00FF1CF7">
      <w:pPr>
        <w:pStyle w:val="a7"/>
      </w:pPr>
      <w:r w:rsidRPr="00705FA1">
        <w:t>Индуктор (р</w:t>
      </w:r>
      <w:r>
        <w:t>ис</w:t>
      </w:r>
      <w:r>
        <w:rPr>
          <w:lang w:val="ru-RU"/>
        </w:rPr>
        <w:t>унок</w:t>
      </w:r>
      <w:r>
        <w:t> 3</w:t>
      </w:r>
      <w:r w:rsidRPr="00705FA1">
        <w:t>.б)) охватывает трубу, по которой течет нагреваемая жидкость Схема комбинированного нагрева</w:t>
      </w:r>
      <w:r>
        <w:t xml:space="preserve"> (рис</w:t>
      </w:r>
      <w:r>
        <w:rPr>
          <w:lang w:val="ru-RU"/>
        </w:rPr>
        <w:t>унок</w:t>
      </w:r>
      <w:r>
        <w:t> 3</w:t>
      </w:r>
      <w:r w:rsidRPr="00705FA1">
        <w:t>.в)): индукционного и косвенного нагрева сопротивлением. Индуктор расположен внутри нагреваемого элемента конструкции (рис</w:t>
      </w:r>
      <w:r>
        <w:rPr>
          <w:lang w:val="ru-RU"/>
        </w:rPr>
        <w:t>унок</w:t>
      </w:r>
      <w:r>
        <w:t> 3</w:t>
      </w:r>
      <w:r w:rsidRPr="00705FA1">
        <w:t>.г)).</w:t>
      </w:r>
    </w:p>
    <w:p w:rsidR="00FF1CF7" w:rsidRDefault="00FF1CF7" w:rsidP="00FF1CF7">
      <w:pPr>
        <w:keepNext/>
        <w:spacing w:after="0"/>
        <w:jc w:val="both"/>
      </w:pPr>
      <w:r w:rsidRPr="00705FA1">
        <w:rPr>
          <w:rFonts w:cs="Times New Roman"/>
          <w:noProof/>
          <w:szCs w:val="28"/>
          <w:lang w:eastAsia="ru-RU"/>
        </w:rPr>
        <w:lastRenderedPageBreak/>
        <w:drawing>
          <wp:inline distT="0" distB="0" distL="0" distR="0">
            <wp:extent cx="6301740" cy="4998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4998720"/>
                    </a:xfrm>
                    <a:prstGeom prst="rect">
                      <a:avLst/>
                    </a:prstGeom>
                    <a:noFill/>
                    <a:ln>
                      <a:noFill/>
                    </a:ln>
                  </pic:spPr>
                </pic:pic>
              </a:graphicData>
            </a:graphic>
          </wp:inline>
        </w:drawing>
      </w:r>
    </w:p>
    <w:p w:rsidR="00FF1CF7" w:rsidRPr="00E87258" w:rsidRDefault="00FF1CF7" w:rsidP="00FF1CF7">
      <w:pPr>
        <w:pStyle w:val="a5"/>
        <w:rPr>
          <w:noProof/>
        </w:rPr>
      </w:pPr>
      <w:r>
        <w:t xml:space="preserve">Рисунок </w:t>
      </w:r>
      <w:r>
        <w:fldChar w:fldCharType="begin"/>
      </w:r>
      <w:r>
        <w:instrText xml:space="preserve"> SEQ Рисунок \* ARABIC </w:instrText>
      </w:r>
      <w:r>
        <w:fldChar w:fldCharType="separate"/>
      </w:r>
      <w:r>
        <w:rPr>
          <w:noProof/>
        </w:rPr>
        <w:t>3</w:t>
      </w:r>
      <w:r>
        <w:fldChar w:fldCharType="end"/>
      </w:r>
      <w:r w:rsidRPr="00256C09">
        <w:rPr>
          <w:noProof/>
        </w:rPr>
        <w:t xml:space="preserve"> </w:t>
      </w:r>
      <w:r w:rsidRPr="00C439DC">
        <w:rPr>
          <w:noProof/>
        </w:rPr>
        <w:t>—</w:t>
      </w:r>
      <w:r w:rsidRPr="00705FA1">
        <w:rPr>
          <w:noProof/>
        </w:rPr>
        <w:t xml:space="preserve"> </w:t>
      </w:r>
      <w:r w:rsidRPr="00705FA1">
        <w:t>Основные типы ин</w:t>
      </w:r>
      <w:r>
        <w:t>дукционных нагревателей</w:t>
      </w:r>
    </w:p>
    <w:p w:rsidR="00FF1CF7" w:rsidRPr="00705FA1" w:rsidRDefault="00FF1CF7" w:rsidP="00FF1CF7">
      <w:pPr>
        <w:pStyle w:val="a7"/>
      </w:pPr>
      <w:r w:rsidRPr="00705FA1">
        <w:t xml:space="preserve">В данном случае рациональнее всего выбрать схему с коаксиальным размещением индуктора вокруг цилиндра в силу её простоты и удобства. </w:t>
      </w:r>
      <w:r>
        <w:t>Э</w:t>
      </w:r>
      <w:r w:rsidRPr="00705FA1">
        <w:t>скиз индукционного нагревателя представлен на рис</w:t>
      </w:r>
      <w:r>
        <w:rPr>
          <w:lang w:val="ru-RU"/>
        </w:rPr>
        <w:t>унке</w:t>
      </w:r>
      <w:r w:rsidRPr="00432281">
        <w:t xml:space="preserve"> 4</w:t>
      </w:r>
      <w:r w:rsidRPr="00705FA1">
        <w:t>.</w:t>
      </w:r>
    </w:p>
    <w:p w:rsidR="00FF1CF7" w:rsidRDefault="00FF1CF7" w:rsidP="00FF1CF7">
      <w:pPr>
        <w:keepNext/>
        <w:spacing w:after="0"/>
        <w:ind w:firstLine="709"/>
        <w:jc w:val="both"/>
      </w:pPr>
      <w:r w:rsidRPr="00705FA1">
        <w:rPr>
          <w:rFonts w:cs="Times New Roman"/>
          <w:noProof/>
          <w:szCs w:val="28"/>
          <w:lang w:eastAsia="ru-RU"/>
        </w:rPr>
        <w:lastRenderedPageBreak/>
        <w:drawing>
          <wp:inline distT="0" distB="0" distL="0" distR="0">
            <wp:extent cx="5440680" cy="43738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4373880"/>
                    </a:xfrm>
                    <a:prstGeom prst="rect">
                      <a:avLst/>
                    </a:prstGeom>
                    <a:noFill/>
                    <a:ln>
                      <a:noFill/>
                    </a:ln>
                  </pic:spPr>
                </pic:pic>
              </a:graphicData>
            </a:graphic>
          </wp:inline>
        </w:drawing>
      </w:r>
    </w:p>
    <w:p w:rsidR="00FF1CF7" w:rsidRPr="000E6ED3" w:rsidRDefault="00FF1CF7" w:rsidP="00FF1CF7">
      <w:pPr>
        <w:pStyle w:val="a5"/>
      </w:pPr>
      <w:r>
        <w:t xml:space="preserve">Рисунок </w:t>
      </w:r>
      <w:r>
        <w:fldChar w:fldCharType="begin"/>
      </w:r>
      <w:r>
        <w:instrText xml:space="preserve"> SEQ Рисунок \* ARABIC </w:instrText>
      </w:r>
      <w:r>
        <w:fldChar w:fldCharType="separate"/>
      </w:r>
      <w:r>
        <w:rPr>
          <w:noProof/>
        </w:rPr>
        <w:t>4</w:t>
      </w:r>
      <w:r>
        <w:fldChar w:fldCharType="end"/>
      </w:r>
      <w:r w:rsidRPr="00BB652C">
        <w:rPr>
          <w:noProof/>
        </w:rPr>
        <w:t xml:space="preserve"> </w:t>
      </w:r>
      <w:r w:rsidRPr="00C439DC">
        <w:rPr>
          <w:noProof/>
        </w:rPr>
        <w:t>—</w:t>
      </w:r>
      <w:r w:rsidRPr="00705FA1">
        <w:rPr>
          <w:noProof/>
        </w:rPr>
        <w:t xml:space="preserve"> </w:t>
      </w:r>
      <w:r w:rsidRPr="00705FA1">
        <w:t>Эскиз теплообменного ап</w:t>
      </w:r>
      <w:r>
        <w:t xml:space="preserve">парата с индукционным нагревом: </w:t>
      </w:r>
      <w:r w:rsidRPr="00705FA1">
        <w:t>1 — витки индуктора, 2 — цилиндр пластикации, 3 —</w:t>
      </w:r>
      <w:r>
        <w:t xml:space="preserve"> шнек</w:t>
      </w:r>
    </w:p>
    <w:p w:rsidR="00FF1CF7" w:rsidRDefault="00FF1CF7" w:rsidP="00FF1CF7">
      <w:pPr>
        <w:keepNext/>
        <w:spacing w:after="0"/>
        <w:jc w:val="center"/>
      </w:pPr>
      <w:r w:rsidRPr="00CF4696">
        <w:rPr>
          <w:noProof/>
          <w:lang w:eastAsia="ru-RU"/>
        </w:rPr>
        <w:lastRenderedPageBreak/>
        <w:drawing>
          <wp:inline distT="0" distB="0" distL="0" distR="0">
            <wp:extent cx="6301740" cy="48615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0" cy="4861560"/>
                    </a:xfrm>
                    <a:prstGeom prst="rect">
                      <a:avLst/>
                    </a:prstGeom>
                    <a:noFill/>
                    <a:ln>
                      <a:noFill/>
                    </a:ln>
                  </pic:spPr>
                </pic:pic>
              </a:graphicData>
            </a:graphic>
          </wp:inline>
        </w:drawing>
      </w:r>
    </w:p>
    <w:p w:rsidR="00FF1CF7" w:rsidRPr="00167448" w:rsidRDefault="00FF1CF7" w:rsidP="00FF1CF7">
      <w:pPr>
        <w:pStyle w:val="a5"/>
      </w:pPr>
      <w:r>
        <w:t xml:space="preserve">Рисунок </w:t>
      </w:r>
      <w:r>
        <w:fldChar w:fldCharType="begin"/>
      </w:r>
      <w:r>
        <w:instrText xml:space="preserve"> SEQ Рисунок \* ARABIC </w:instrText>
      </w:r>
      <w:r>
        <w:fldChar w:fldCharType="separate"/>
      </w:r>
      <w:r>
        <w:rPr>
          <w:noProof/>
        </w:rPr>
        <w:t>5</w:t>
      </w:r>
      <w:r>
        <w:fldChar w:fldCharType="end"/>
      </w:r>
      <w:r w:rsidRPr="0067286E">
        <w:t xml:space="preserve"> </w:t>
      </w:r>
      <w:r w:rsidRPr="00677439">
        <w:t>— Структурная схема ДУП</w:t>
      </w:r>
      <w:r>
        <w:t xml:space="preserve">: </w:t>
      </w:r>
      <w:r w:rsidRPr="00677439">
        <w:t xml:space="preserve">1 – </w:t>
      </w:r>
      <w:r>
        <w:rPr>
          <w:lang w:val="ru-RU"/>
        </w:rPr>
        <w:t>цифровая система управления станка</w:t>
      </w:r>
      <w:r w:rsidRPr="00677439">
        <w:t xml:space="preserve">, 2 – </w:t>
      </w:r>
      <w:r>
        <w:t>и</w:t>
      </w:r>
      <w:r w:rsidRPr="00677439">
        <w:t xml:space="preserve">ндукционный нагревательный элемент, 3 – термопара, </w:t>
      </w:r>
      <w:r>
        <w:t>4</w:t>
      </w:r>
      <w:r w:rsidRPr="00677439">
        <w:t>,</w:t>
      </w:r>
      <w:r>
        <w:rPr>
          <w:lang w:val="ru-RU"/>
        </w:rPr>
        <w:t>8</w:t>
      </w:r>
      <w:r w:rsidRPr="00677439">
        <w:t xml:space="preserve"> – операционный усилитель сигнала, </w:t>
      </w:r>
      <w:r>
        <w:rPr>
          <w:lang w:val="ru-RU"/>
        </w:rPr>
        <w:t>5</w:t>
      </w:r>
      <w:r w:rsidRPr="00677439">
        <w:t>,</w:t>
      </w:r>
      <w:r>
        <w:rPr>
          <w:lang w:val="ru-RU"/>
        </w:rPr>
        <w:t>9</w:t>
      </w:r>
      <w:r w:rsidRPr="00677439">
        <w:t xml:space="preserve"> –</w:t>
      </w:r>
      <w:r>
        <w:rPr>
          <w:lang w:val="ru-RU"/>
        </w:rPr>
        <w:t xml:space="preserve"> </w:t>
      </w:r>
      <w:r w:rsidRPr="00677439">
        <w:t xml:space="preserve">фильтры нижних частот, 7 – </w:t>
      </w:r>
      <w:r>
        <w:t>п</w:t>
      </w:r>
      <w:r w:rsidRPr="00677439">
        <w:t xml:space="preserve">латиновый датчик температуры, </w:t>
      </w:r>
      <w:r>
        <w:rPr>
          <w:lang w:val="ru-RU"/>
        </w:rPr>
        <w:t>10</w:t>
      </w:r>
      <w:r w:rsidRPr="00677439">
        <w:t xml:space="preserve"> – </w:t>
      </w:r>
      <w:r>
        <w:t>дисплей WF35PTIBCDBT0</w:t>
      </w:r>
      <w:r w:rsidRPr="00677439">
        <w:t xml:space="preserve">, </w:t>
      </w:r>
      <w:r>
        <w:rPr>
          <w:lang w:val="ru-RU"/>
        </w:rPr>
        <w:t>12</w:t>
      </w:r>
      <w:r w:rsidRPr="00677439">
        <w:t xml:space="preserve"> – </w:t>
      </w:r>
      <w:r>
        <w:t>п</w:t>
      </w:r>
      <w:r w:rsidRPr="00677439">
        <w:t xml:space="preserve">рецизионный источник тока, 13 – </w:t>
      </w:r>
      <w:r>
        <w:t>ш</w:t>
      </w:r>
      <w:r w:rsidRPr="00677439">
        <w:t>нек</w:t>
      </w:r>
    </w:p>
    <w:p w:rsidR="00FF1CF7" w:rsidRPr="00A82086" w:rsidRDefault="00FF1CF7" w:rsidP="00FF1CF7">
      <w:pPr>
        <w:pStyle w:val="a7"/>
        <w:jc w:val="left"/>
        <w:rPr>
          <w:lang w:val="ru-RU"/>
        </w:rPr>
      </w:pPr>
      <w:r w:rsidRPr="00705FA1">
        <w:t>МК занимается обработкой сигналов поступающих с датчиков(</w:t>
      </w:r>
      <w:r>
        <w:rPr>
          <w:lang w:val="ru-RU"/>
        </w:rPr>
        <w:t>3</w:t>
      </w:r>
      <w:r w:rsidRPr="00705FA1">
        <w:t>,</w:t>
      </w:r>
      <w:r>
        <w:rPr>
          <w:lang w:val="ru-RU"/>
        </w:rPr>
        <w:t>7</w:t>
      </w:r>
      <w:r w:rsidRPr="00705FA1">
        <w:t>) и цифровой систем</w:t>
      </w:r>
      <w:r>
        <w:t>ы</w:t>
      </w:r>
      <w:r w:rsidRPr="00705FA1">
        <w:t xml:space="preserve"> управления станком(</w:t>
      </w:r>
      <w:r>
        <w:rPr>
          <w:lang w:val="ru-RU"/>
        </w:rPr>
        <w:t>1</w:t>
      </w:r>
      <w:r w:rsidRPr="00705FA1">
        <w:t>) , на основании которых прои</w:t>
      </w:r>
      <w:r>
        <w:t xml:space="preserve">зводится </w:t>
      </w:r>
      <w:r w:rsidRPr="00705FA1">
        <w:t>выработка команд управления драйвера шагового двигателя (</w:t>
      </w:r>
      <w:r>
        <w:rPr>
          <w:lang w:val="ru-RU"/>
        </w:rPr>
        <w:t>6,11</w:t>
      </w:r>
      <w:r w:rsidRPr="00705FA1">
        <w:t>)</w:t>
      </w:r>
      <w:r>
        <w:t>,</w:t>
      </w:r>
      <w:r w:rsidRPr="00705FA1">
        <w:t xml:space="preserve"> вращающих шнек</w:t>
      </w:r>
      <w:r>
        <w:t xml:space="preserve"> </w:t>
      </w:r>
      <w:r w:rsidRPr="00705FA1">
        <w:t>(</w:t>
      </w:r>
      <w:r>
        <w:rPr>
          <w:lang w:val="ru-RU"/>
        </w:rPr>
        <w:t>13</w:t>
      </w:r>
      <w:r w:rsidRPr="00705FA1">
        <w:t>). Так же МК обрабатывает команды</w:t>
      </w:r>
      <w:r>
        <w:t>,</w:t>
      </w:r>
      <w:r w:rsidRPr="00705FA1">
        <w:t xml:space="preserve"> поступающие с пульта термпопласт автомата</w:t>
      </w:r>
      <w:r>
        <w:t>,</w:t>
      </w:r>
      <w:r w:rsidRPr="00705FA1">
        <w:t xml:space="preserve"> и выводит телеметрию на экран </w:t>
      </w:r>
      <w:r>
        <w:t>дисплея</w:t>
      </w:r>
      <w:r w:rsidRPr="00705FA1">
        <w:t>(1</w:t>
      </w:r>
      <w:r>
        <w:rPr>
          <w:lang w:val="ru-RU"/>
        </w:rPr>
        <w:t>0</w:t>
      </w:r>
      <w:r w:rsidRPr="00705FA1">
        <w:t xml:space="preserve">). Так как в процессе работы индуктор создаёт мощные ЭМ поля, которые могут вызвать искажение </w:t>
      </w:r>
      <w:r>
        <w:t xml:space="preserve">сигналов </w:t>
      </w:r>
      <w:r w:rsidRPr="00705FA1">
        <w:t xml:space="preserve">с датчиков температуры, </w:t>
      </w:r>
      <w:r>
        <w:t xml:space="preserve">то </w:t>
      </w:r>
      <w:r w:rsidRPr="00705FA1">
        <w:t>в схему их подключения добавлены операционные усилители</w:t>
      </w:r>
      <w:r>
        <w:t xml:space="preserve"> (</w:t>
      </w:r>
      <w:r>
        <w:rPr>
          <w:lang w:val="ru-RU"/>
        </w:rPr>
        <w:t>4</w:t>
      </w:r>
      <w:r w:rsidRPr="00705FA1">
        <w:t>,</w:t>
      </w:r>
      <w:r>
        <w:rPr>
          <w:lang w:val="ru-RU"/>
        </w:rPr>
        <w:t>8</w:t>
      </w:r>
      <w:r w:rsidRPr="00705FA1">
        <w:t>) и фильтры нижних частот</w:t>
      </w:r>
      <w:r>
        <w:t xml:space="preserve"> </w:t>
      </w:r>
      <w:r w:rsidRPr="00705FA1">
        <w:t>(</w:t>
      </w:r>
      <w:r>
        <w:rPr>
          <w:lang w:val="ru-RU"/>
        </w:rPr>
        <w:t>5</w:t>
      </w:r>
      <w:r>
        <w:t>,9</w:t>
      </w:r>
      <w:r w:rsidRPr="00705FA1">
        <w:t>)</w:t>
      </w:r>
      <w:r>
        <w:t>.</w:t>
      </w:r>
      <w:r w:rsidRPr="00705FA1">
        <w:t xml:space="preserve"> </w:t>
      </w:r>
      <w:r>
        <w:rPr>
          <w:lang w:val="ru-RU"/>
        </w:rPr>
        <w:t>О</w:t>
      </w:r>
      <w:r w:rsidRPr="00705FA1">
        <w:t xml:space="preserve">т термопары, </w:t>
      </w:r>
      <w:r>
        <w:rPr>
          <w:lang w:val="ru-RU"/>
        </w:rPr>
        <w:t>которая использует для измерения температуры эффект Зеебека</w:t>
      </w:r>
      <w:r>
        <w:t xml:space="preserve"> </w:t>
      </w:r>
      <w:r w:rsidRPr="00705FA1">
        <w:t>(созда</w:t>
      </w:r>
      <w:r>
        <w:rPr>
          <w:lang w:val="ru-RU"/>
        </w:rPr>
        <w:t>ние</w:t>
      </w:r>
      <w:r w:rsidRPr="00705FA1">
        <w:t xml:space="preserve"> разност</w:t>
      </w:r>
      <w:r>
        <w:rPr>
          <w:lang w:val="ru-RU"/>
        </w:rPr>
        <w:t>и</w:t>
      </w:r>
      <w:r w:rsidRPr="00705FA1">
        <w:t xml:space="preserve"> потенциалов) </w:t>
      </w:r>
      <w:r>
        <w:rPr>
          <w:lang w:val="ru-RU"/>
        </w:rPr>
        <w:t xml:space="preserve">и </w:t>
      </w:r>
      <w:r w:rsidRPr="00705FA1">
        <w:lastRenderedPageBreak/>
        <w:t>более подвержена помехам</w:t>
      </w:r>
      <w:r>
        <w:rPr>
          <w:lang w:val="ru-RU"/>
        </w:rPr>
        <w:t xml:space="preserve"> в силу малой амплитуды выходного сигнала</w:t>
      </w:r>
      <w:r w:rsidRPr="00705FA1">
        <w:t xml:space="preserve">, не требуется большая точность, а платиновый датчик, от которого требуется почти прецизионная точность измерений, </w:t>
      </w:r>
      <w:r>
        <w:t xml:space="preserve">наоборот, </w:t>
      </w:r>
      <w:r w:rsidRPr="00705FA1">
        <w:t>является крайне устойчивым к помехам</w:t>
      </w:r>
      <w:r>
        <w:t xml:space="preserve"> благодаря</w:t>
      </w:r>
      <w:r w:rsidRPr="00705FA1">
        <w:t xml:space="preserve"> </w:t>
      </w:r>
      <w:r>
        <w:rPr>
          <w:lang w:val="ru-RU"/>
        </w:rPr>
        <w:t xml:space="preserve">наличию </w:t>
      </w:r>
      <w:r w:rsidRPr="00705FA1">
        <w:t>токов</w:t>
      </w:r>
      <w:r>
        <w:t>о</w:t>
      </w:r>
      <w:r>
        <w:rPr>
          <w:lang w:val="ru-RU"/>
        </w:rPr>
        <w:t>го</w:t>
      </w:r>
      <w:r w:rsidRPr="00705FA1">
        <w:t xml:space="preserve"> выход</w:t>
      </w:r>
      <w:r>
        <w:rPr>
          <w:lang w:val="ru-RU"/>
        </w:rPr>
        <w:t>а и возможности опираться на внешний источник ЭДС</w:t>
      </w:r>
      <w:r w:rsidRPr="00705FA1">
        <w:t>.</w:t>
      </w:r>
    </w:p>
    <w:p w:rsidR="00FF1CF7" w:rsidRDefault="00FF1CF7" w:rsidP="00FF1CF7">
      <w:pPr>
        <w:pStyle w:val="a"/>
        <w:keepNext/>
        <w:numPr>
          <w:ilvl w:val="0"/>
          <w:numId w:val="0"/>
        </w:numPr>
        <w:tabs>
          <w:tab w:val="clear" w:pos="851"/>
        </w:tabs>
        <w:jc w:val="center"/>
      </w:pPr>
      <w:r w:rsidRPr="008C3E93">
        <w:rPr>
          <w:noProof/>
        </w:rPr>
        <w:drawing>
          <wp:inline distT="0" distB="0" distL="0" distR="0">
            <wp:extent cx="5806440" cy="432054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4320540"/>
                    </a:xfrm>
                    <a:prstGeom prst="rect">
                      <a:avLst/>
                    </a:prstGeom>
                    <a:noFill/>
                    <a:ln>
                      <a:noFill/>
                    </a:ln>
                  </pic:spPr>
                </pic:pic>
              </a:graphicData>
            </a:graphic>
          </wp:inline>
        </w:drawing>
      </w:r>
    </w:p>
    <w:p w:rsidR="00FF1CF7" w:rsidRPr="00705FA1" w:rsidRDefault="00FF1CF7" w:rsidP="00FF1CF7">
      <w:pPr>
        <w:pStyle w:val="a5"/>
      </w:pPr>
      <w:r>
        <w:t xml:space="preserve">Рисунок </w:t>
      </w:r>
      <w:r>
        <w:fldChar w:fldCharType="begin"/>
      </w:r>
      <w:r>
        <w:instrText xml:space="preserve"> SEQ Рисунок \* ARABIC </w:instrText>
      </w:r>
      <w:r>
        <w:fldChar w:fldCharType="separate"/>
      </w:r>
      <w:r>
        <w:rPr>
          <w:noProof/>
        </w:rPr>
        <w:t>6</w:t>
      </w:r>
      <w:r>
        <w:fldChar w:fldCharType="end"/>
      </w:r>
      <w:r w:rsidRPr="00EA7734">
        <w:t xml:space="preserve"> </w:t>
      </w:r>
      <w:r>
        <w:softHyphen/>
        <w:t>— Функциональная схема ДУП</w:t>
      </w:r>
    </w:p>
    <w:p w:rsidR="00FF1CF7" w:rsidRPr="00705FA1" w:rsidRDefault="00FF1CF7" w:rsidP="00FF1CF7">
      <w:pPr>
        <w:pStyle w:val="a7"/>
      </w:pPr>
      <w:r w:rsidRPr="00705FA1">
        <w:t xml:space="preserve">Питание осуществляется от внешнего источника с выходным напряжением 5 Вольт, т.к. в термопластавтоматах от такого напряжения питается дисплей. Но аппаратная платформа может питатся только от 3,3 Вольт, а для платинового датчика температуры необходим прецизионный источник тока. Поэтому в устройстве предусмотрены два преобразователя: понижающий DC/DC преобразователь с 5 В в 3,3 В </w:t>
      </w:r>
      <w:r w:rsidRPr="00705FA1">
        <w:rPr>
          <w:lang w:val="en-US"/>
        </w:rPr>
        <w:t>MAX</w:t>
      </w:r>
      <w:r w:rsidRPr="00705FA1">
        <w:t>756, этот DC-DC преобразователь способен выдавать выходное напряжение в диапазоне 3,3-5 В. Схема подключения преобразователя из 12 В в 5 В рассчитана в соответствие с документацией</w:t>
      </w:r>
      <w:r>
        <w:t xml:space="preserve"> на данную микросхему (рисунок 7</w:t>
      </w:r>
      <w:r w:rsidRPr="00705FA1">
        <w:t>).</w:t>
      </w:r>
    </w:p>
    <w:p w:rsidR="00FF1CF7" w:rsidRPr="00705FA1" w:rsidRDefault="00FF1CF7" w:rsidP="00FF1CF7">
      <w:pPr>
        <w:pStyle w:val="a"/>
        <w:numPr>
          <w:ilvl w:val="0"/>
          <w:numId w:val="0"/>
        </w:numPr>
        <w:tabs>
          <w:tab w:val="clear" w:pos="851"/>
        </w:tabs>
        <w:rPr>
          <w:szCs w:val="28"/>
        </w:rPr>
      </w:pPr>
    </w:p>
    <w:p w:rsidR="00FF1CF7" w:rsidRDefault="00FF1CF7" w:rsidP="00FF1CF7">
      <w:pPr>
        <w:pStyle w:val="a"/>
        <w:keepNext/>
        <w:numPr>
          <w:ilvl w:val="0"/>
          <w:numId w:val="0"/>
        </w:numPr>
        <w:tabs>
          <w:tab w:val="clear" w:pos="851"/>
        </w:tabs>
        <w:jc w:val="center"/>
      </w:pPr>
      <w:r w:rsidRPr="00705FA1">
        <w:rPr>
          <w:szCs w:val="28"/>
        </w:rPr>
        <w:fldChar w:fldCharType="begin"/>
      </w:r>
      <w:r w:rsidRPr="00705FA1">
        <w:rPr>
          <w:szCs w:val="28"/>
        </w:rPr>
        <w:instrText xml:space="preserve"> INCLUDEPICTURE "https://otvet.imgsmail.ru/download/u_97f4e6173891435463d4bc997ae42bc5_800.jpg" \* MERGEFORMATINET </w:instrText>
      </w:r>
      <w:r w:rsidRPr="00705FA1">
        <w:rPr>
          <w:szCs w:val="28"/>
        </w:rPr>
        <w:fldChar w:fldCharType="separate"/>
      </w:r>
      <w:r w:rsidRPr="00705FA1">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pt;height:227.4pt">
            <v:imagedata r:id="rId12" r:href="rId13"/>
          </v:shape>
        </w:pict>
      </w:r>
      <w:r w:rsidRPr="00705FA1">
        <w:rPr>
          <w:szCs w:val="28"/>
        </w:rPr>
        <w:fldChar w:fldCharType="end"/>
      </w:r>
    </w:p>
    <w:p w:rsidR="00FF1CF7" w:rsidRPr="00705FA1" w:rsidRDefault="00FF1CF7" w:rsidP="00FF1CF7">
      <w:pPr>
        <w:pStyle w:val="a5"/>
      </w:pPr>
      <w:r>
        <w:t xml:space="preserve">Рисунок </w:t>
      </w:r>
      <w:r>
        <w:fldChar w:fldCharType="begin"/>
      </w:r>
      <w:r>
        <w:instrText xml:space="preserve"> SEQ Рисунок \* ARABIC </w:instrText>
      </w:r>
      <w:r>
        <w:fldChar w:fldCharType="separate"/>
      </w:r>
      <w:r>
        <w:rPr>
          <w:noProof/>
        </w:rPr>
        <w:t>7</w:t>
      </w:r>
      <w:r>
        <w:fldChar w:fldCharType="end"/>
      </w:r>
      <w:r w:rsidRPr="00705FA1">
        <w:t xml:space="preserve">— Фрагмент принципиальной схемы: схема подключения DC-DC преобразователя </w:t>
      </w:r>
      <w:r w:rsidRPr="00705FA1">
        <w:rPr>
          <w:lang w:val="en-US"/>
        </w:rPr>
        <w:t>MAX</w:t>
      </w:r>
      <w:r w:rsidRPr="00705FA1">
        <w:t>756 дл</w:t>
      </w:r>
      <w:r>
        <w:t xml:space="preserve">я преобразования из 5 В </w:t>
      </w:r>
      <w:proofErr w:type="spellStart"/>
      <w:r>
        <w:t>в</w:t>
      </w:r>
      <w:proofErr w:type="spellEnd"/>
      <w:r>
        <w:t xml:space="preserve"> 3,3 В</w:t>
      </w:r>
    </w:p>
    <w:p w:rsidR="00FF1CF7" w:rsidRPr="00705FA1" w:rsidRDefault="00FF1CF7" w:rsidP="00FF1CF7">
      <w:pPr>
        <w:pStyle w:val="a7"/>
      </w:pPr>
      <w:r w:rsidRPr="00705FA1">
        <w:t>Поскольку питани</w:t>
      </w:r>
      <w:r>
        <w:rPr>
          <w:lang w:val="ru-RU"/>
        </w:rPr>
        <w:t>е</w:t>
      </w:r>
      <w:r w:rsidRPr="00705FA1">
        <w:t xml:space="preserve"> датчика осуществляется источником ток</w:t>
      </w:r>
      <w:r>
        <w:t>а то в схеме предусмотрены так</w:t>
      </w:r>
      <w:r w:rsidRPr="00705FA1">
        <w:t xml:space="preserve">же источник опорного напряжения MAX6126A41 </w:t>
      </w:r>
      <w:r>
        <w:t>и</w:t>
      </w:r>
      <w:r w:rsidRPr="00705FA1">
        <w:t xml:space="preserve"> прецизионны</w:t>
      </w:r>
      <w:r>
        <w:t>й</w:t>
      </w:r>
      <w:r w:rsidRPr="00705FA1">
        <w:t xml:space="preserve"> резистор 3540S-1-102L для обеспечения тока возбуждения платинового датчика температуры.</w:t>
      </w:r>
    </w:p>
    <w:p w:rsidR="00FF1CF7" w:rsidRPr="00677439" w:rsidRDefault="00FF1CF7" w:rsidP="00FF1CF7">
      <w:pPr>
        <w:pStyle w:val="a7"/>
      </w:pPr>
      <w:r w:rsidRPr="00705FA1">
        <w:t>Для реализации возможности взаимодействия Д</w:t>
      </w:r>
      <w:r>
        <w:t xml:space="preserve">УПа и термопластавтомата через </w:t>
      </w:r>
      <w:r w:rsidRPr="00705FA1">
        <w:rPr>
          <w:lang w:val="en-US"/>
        </w:rPr>
        <w:t>CAN</w:t>
      </w:r>
      <w:r>
        <w:t xml:space="preserve">-шину использован </w:t>
      </w:r>
      <w:r w:rsidRPr="00705FA1">
        <w:t>приёмопередатчик физического уровня сети CAN AMIS-30660</w:t>
      </w:r>
      <w:r>
        <w:t>,</w:t>
      </w:r>
      <w:r w:rsidRPr="00705FA1">
        <w:t xml:space="preserve"> позволяющий обезопасить МК от каких-либо внешних воздействий через данный интерфейс.</w:t>
      </w:r>
    </w:p>
    <w:p w:rsidR="00FF1CF7" w:rsidRPr="00705FA1" w:rsidRDefault="00FF1CF7" w:rsidP="00FF1CF7">
      <w:pPr>
        <w:pStyle w:val="a7"/>
      </w:pPr>
      <w:r w:rsidRPr="00705FA1">
        <w:t xml:space="preserve">В качестве датчика температуры зоны подогрева используется термопара BF2/T-J/6.0/12-2, параметры которой приведены в таблице 1. Данная термопара обладает устойчивым к коррозии корпусом с сертификатом IP65, что крайне важно для работы в довольно агрессивной среде на протяжении долгого времени. С помощью байонетного разъема термопара может легко и быстро подключаться к оборудованию, что обеспечивает монтаж и демонтаж без инструмента. Упругая спираль из высококачественной нержавеющей стали обеспечивает защиту от перегиба, гарантирует равномерный нажим измерительного наконечника в отверстии и допускает </w:t>
      </w:r>
      <w:r w:rsidRPr="00705FA1">
        <w:lastRenderedPageBreak/>
        <w:t>регулировку установочной длины термопары вращением колпачка байонетного разъема</w:t>
      </w:r>
      <w:r w:rsidRPr="00432281">
        <w:t>.</w:t>
      </w:r>
      <w:r w:rsidRPr="00705FA1">
        <w:t xml:space="preserve"> Благодаря регулируемому нажиму пружины обеспечивается надежная теплопередача и высокая точность измерений.</w:t>
      </w:r>
    </w:p>
    <w:p w:rsidR="00FF1CF7" w:rsidRDefault="00FF1CF7" w:rsidP="00FF1CF7">
      <w:pPr>
        <w:keepNext/>
        <w:spacing w:after="0"/>
        <w:ind w:firstLine="709"/>
        <w:jc w:val="both"/>
      </w:pPr>
      <w:r w:rsidRPr="00705FA1">
        <w:rPr>
          <w:rFonts w:cs="Times New Roman"/>
          <w:szCs w:val="28"/>
        </w:rPr>
        <w:fldChar w:fldCharType="begin"/>
      </w:r>
      <w:r w:rsidRPr="00705FA1">
        <w:rPr>
          <w:rFonts w:cs="Times New Roman"/>
          <w:szCs w:val="28"/>
        </w:rPr>
        <w:instrText xml:space="preserve"> INCLUDEPICTURE "http://www.vec-ing.ru/uploaded/bf1_e.jpg" \* MERGEFORMATINET </w:instrText>
      </w:r>
      <w:r w:rsidRPr="00705FA1">
        <w:rPr>
          <w:rFonts w:cs="Times New Roman"/>
          <w:szCs w:val="28"/>
        </w:rPr>
        <w:fldChar w:fldCharType="separate"/>
      </w:r>
      <w:r w:rsidRPr="00705FA1">
        <w:rPr>
          <w:rFonts w:cs="Times New Roman"/>
          <w:szCs w:val="28"/>
        </w:rPr>
        <w:pict>
          <v:shape id="_x0000_i1039" type="#_x0000_t75" style="width:419.4pt;height:322.8pt" o:bordertopcolor="this" o:borderleftcolor="this" o:borderbottomcolor="this" o:borderrightcolor="this">
            <v:imagedata r:id="rId14" r:href="rId15"/>
          </v:shape>
        </w:pict>
      </w:r>
      <w:r w:rsidRPr="00705FA1">
        <w:rPr>
          <w:rFonts w:cs="Times New Roman"/>
          <w:szCs w:val="28"/>
        </w:rPr>
        <w:fldChar w:fldCharType="end"/>
      </w:r>
    </w:p>
    <w:p w:rsidR="00FF1CF7" w:rsidRPr="00093405" w:rsidRDefault="00FF1CF7" w:rsidP="00FF1CF7">
      <w:pPr>
        <w:pStyle w:val="a5"/>
      </w:pPr>
      <w:r>
        <w:t xml:space="preserve">Рисунок </w:t>
      </w:r>
      <w:r>
        <w:fldChar w:fldCharType="begin"/>
      </w:r>
      <w:r>
        <w:instrText xml:space="preserve"> SEQ Рисунок \* ARABIC </w:instrText>
      </w:r>
      <w:r>
        <w:fldChar w:fldCharType="separate"/>
      </w:r>
      <w:r>
        <w:rPr>
          <w:noProof/>
        </w:rPr>
        <w:t>9</w:t>
      </w:r>
      <w:r>
        <w:fldChar w:fldCharType="end"/>
      </w:r>
      <w:r w:rsidRPr="006B6C33">
        <w:t xml:space="preserve"> </w:t>
      </w:r>
      <w:r w:rsidRPr="00D077E4">
        <w:t xml:space="preserve">— </w:t>
      </w:r>
      <w:r w:rsidRPr="009353EB">
        <w:t xml:space="preserve">Внешний вид термопары BF2/T-J/6.0/12-2 с </w:t>
      </w:r>
      <w:proofErr w:type="spellStart"/>
      <w:r w:rsidRPr="009353EB">
        <w:t>байонетным</w:t>
      </w:r>
      <w:proofErr w:type="spellEnd"/>
      <w:r w:rsidRPr="009353EB">
        <w:t xml:space="preserve"> разъёмом</w:t>
      </w:r>
    </w:p>
    <w:p w:rsidR="00FF1CF7" w:rsidRPr="009353EB" w:rsidRDefault="00FF1CF7" w:rsidP="00FF1CF7">
      <w:pPr>
        <w:pStyle w:val="a9"/>
        <w:jc w:val="right"/>
        <w:rPr>
          <w:sz w:val="24"/>
          <w:szCs w:val="28"/>
        </w:rPr>
      </w:pPr>
      <w:r w:rsidRPr="00AB3130">
        <w:rPr>
          <w:sz w:val="24"/>
          <w:szCs w:val="28"/>
        </w:rPr>
        <w:t xml:space="preserve">Таблица 1 — Справочные параметры датчика </w:t>
      </w:r>
      <w:r>
        <w:rPr>
          <w:sz w:val="24"/>
          <w:szCs w:val="28"/>
          <w:shd w:val="clear" w:color="auto" w:fill="FFFFFF"/>
        </w:rPr>
        <w:t>BF2/T-J/6.0/12-2</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890"/>
        <w:gridCol w:w="2410"/>
        <w:gridCol w:w="1559"/>
        <w:gridCol w:w="2371"/>
      </w:tblGrid>
      <w:tr w:rsidR="00FF1CF7" w:rsidRPr="00AB3130" w:rsidTr="00E44AFC">
        <w:trPr>
          <w:trHeight w:val="907"/>
          <w:jc w:val="center"/>
        </w:trPr>
        <w:tc>
          <w:tcPr>
            <w:tcW w:w="1735" w:type="dxa"/>
            <w:shd w:val="clear" w:color="auto" w:fill="auto"/>
            <w:vAlign w:val="center"/>
          </w:tcPr>
          <w:p w:rsidR="00FF1CF7" w:rsidRPr="00A46DAC" w:rsidRDefault="00FF1CF7" w:rsidP="00E44AFC">
            <w:pPr>
              <w:spacing w:after="0"/>
              <w:jc w:val="center"/>
              <w:rPr>
                <w:rFonts w:cs="Times New Roman"/>
                <w:szCs w:val="28"/>
              </w:rPr>
            </w:pPr>
            <w:r w:rsidRPr="00A46DAC">
              <w:rPr>
                <w:rFonts w:cs="Times New Roman"/>
                <w:szCs w:val="28"/>
              </w:rPr>
              <w:t>Диапазон измерения:</w:t>
            </w:r>
          </w:p>
        </w:tc>
        <w:tc>
          <w:tcPr>
            <w:tcW w:w="1890" w:type="dxa"/>
            <w:shd w:val="clear" w:color="auto" w:fill="auto"/>
            <w:vAlign w:val="center"/>
          </w:tcPr>
          <w:p w:rsidR="00FF1CF7" w:rsidRPr="00A46DAC" w:rsidRDefault="00FF1CF7" w:rsidP="00E44AFC">
            <w:pPr>
              <w:spacing w:after="0"/>
              <w:jc w:val="center"/>
              <w:rPr>
                <w:rFonts w:cs="Times New Roman"/>
                <w:szCs w:val="28"/>
              </w:rPr>
            </w:pPr>
            <w:r w:rsidRPr="00A46DAC">
              <w:rPr>
                <w:rFonts w:cs="Times New Roman"/>
                <w:szCs w:val="28"/>
              </w:rPr>
              <w:t>Длина кабеля:</w:t>
            </w:r>
          </w:p>
        </w:tc>
        <w:tc>
          <w:tcPr>
            <w:tcW w:w="2410" w:type="dxa"/>
            <w:shd w:val="clear" w:color="auto" w:fill="auto"/>
            <w:vAlign w:val="center"/>
          </w:tcPr>
          <w:p w:rsidR="00FF1CF7" w:rsidRPr="00A46DAC" w:rsidRDefault="00FF1CF7" w:rsidP="00E44AFC">
            <w:pPr>
              <w:spacing w:after="0"/>
              <w:jc w:val="center"/>
              <w:rPr>
                <w:rFonts w:cs="Times New Roman"/>
                <w:szCs w:val="28"/>
              </w:rPr>
            </w:pPr>
            <w:r w:rsidRPr="00A46DAC">
              <w:rPr>
                <w:rFonts w:cs="Times New Roman"/>
                <w:szCs w:val="28"/>
              </w:rPr>
              <w:t>Измерительный наконечник:</w:t>
            </w:r>
          </w:p>
        </w:tc>
        <w:tc>
          <w:tcPr>
            <w:tcW w:w="1559" w:type="dxa"/>
            <w:shd w:val="clear" w:color="auto" w:fill="auto"/>
            <w:vAlign w:val="center"/>
          </w:tcPr>
          <w:p w:rsidR="00FF1CF7" w:rsidRPr="00A46DAC" w:rsidRDefault="00FF1CF7" w:rsidP="00E44AFC">
            <w:pPr>
              <w:spacing w:after="0"/>
              <w:jc w:val="center"/>
              <w:rPr>
                <w:rFonts w:cs="Times New Roman"/>
                <w:szCs w:val="28"/>
              </w:rPr>
            </w:pPr>
            <w:r w:rsidRPr="00A46DAC">
              <w:rPr>
                <w:rFonts w:cs="Times New Roman"/>
                <w:szCs w:val="28"/>
              </w:rPr>
              <w:t>Материал:</w:t>
            </w:r>
          </w:p>
        </w:tc>
        <w:tc>
          <w:tcPr>
            <w:tcW w:w="2371" w:type="dxa"/>
            <w:vAlign w:val="center"/>
          </w:tcPr>
          <w:p w:rsidR="00FF1CF7" w:rsidRPr="00A46DAC" w:rsidRDefault="00FF1CF7" w:rsidP="00E44AFC">
            <w:pPr>
              <w:spacing w:after="0"/>
              <w:jc w:val="center"/>
              <w:rPr>
                <w:rFonts w:cs="Times New Roman"/>
                <w:szCs w:val="28"/>
              </w:rPr>
            </w:pPr>
            <w:r w:rsidRPr="00A46DAC">
              <w:rPr>
                <w:rFonts w:cs="Times New Roman"/>
                <w:szCs w:val="28"/>
              </w:rPr>
              <w:t>Класс защиты:</w:t>
            </w:r>
          </w:p>
        </w:tc>
      </w:tr>
      <w:tr w:rsidR="00FF1CF7" w:rsidRPr="00AB3130" w:rsidTr="00E44AFC">
        <w:trPr>
          <w:trHeight w:val="510"/>
          <w:jc w:val="center"/>
        </w:trPr>
        <w:tc>
          <w:tcPr>
            <w:tcW w:w="1735" w:type="dxa"/>
            <w:shd w:val="clear" w:color="auto" w:fill="auto"/>
            <w:vAlign w:val="center"/>
          </w:tcPr>
          <w:p w:rsidR="00FF1CF7" w:rsidRPr="00FC2F45" w:rsidRDefault="00FF1CF7" w:rsidP="00E44AFC">
            <w:pPr>
              <w:pStyle w:val="a9"/>
              <w:ind w:firstLine="0"/>
              <w:jc w:val="center"/>
              <w:rPr>
                <w:color w:val="000000"/>
                <w:szCs w:val="28"/>
                <w:lang w:val="ru-RU"/>
              </w:rPr>
            </w:pPr>
            <w:r w:rsidRPr="00A46DAC">
              <w:rPr>
                <w:szCs w:val="28"/>
              </w:rPr>
              <w:t>-30...+350°C</w:t>
            </w:r>
          </w:p>
        </w:tc>
        <w:tc>
          <w:tcPr>
            <w:tcW w:w="1890" w:type="dxa"/>
            <w:shd w:val="clear" w:color="auto" w:fill="auto"/>
            <w:vAlign w:val="center"/>
          </w:tcPr>
          <w:p w:rsidR="00FF1CF7" w:rsidRPr="00FC2F45" w:rsidRDefault="00FF1CF7" w:rsidP="00E44AFC">
            <w:pPr>
              <w:pStyle w:val="a9"/>
              <w:ind w:firstLine="0"/>
              <w:jc w:val="center"/>
              <w:rPr>
                <w:color w:val="000000"/>
                <w:szCs w:val="28"/>
                <w:lang w:val="ru-RU"/>
              </w:rPr>
            </w:pPr>
            <w:r w:rsidRPr="00A46DAC">
              <w:rPr>
                <w:szCs w:val="28"/>
              </w:rPr>
              <w:t>5 м</w:t>
            </w:r>
          </w:p>
        </w:tc>
        <w:tc>
          <w:tcPr>
            <w:tcW w:w="2410" w:type="dxa"/>
            <w:shd w:val="clear" w:color="auto" w:fill="auto"/>
            <w:vAlign w:val="center"/>
          </w:tcPr>
          <w:p w:rsidR="00FF1CF7" w:rsidRPr="00FC2F45" w:rsidRDefault="00FF1CF7" w:rsidP="00E44AFC">
            <w:pPr>
              <w:pStyle w:val="a9"/>
              <w:ind w:firstLine="0"/>
              <w:jc w:val="center"/>
              <w:rPr>
                <w:color w:val="000000"/>
                <w:szCs w:val="28"/>
                <w:lang w:val="ru-RU"/>
              </w:rPr>
            </w:pPr>
            <w:r w:rsidRPr="00A46DAC">
              <w:rPr>
                <w:szCs w:val="28"/>
              </w:rPr>
              <w:t>Диаметр 6</w:t>
            </w:r>
          </w:p>
        </w:tc>
        <w:tc>
          <w:tcPr>
            <w:tcW w:w="1559" w:type="dxa"/>
            <w:shd w:val="clear" w:color="auto" w:fill="auto"/>
            <w:vAlign w:val="center"/>
          </w:tcPr>
          <w:p w:rsidR="00FF1CF7" w:rsidRPr="00FC2F45" w:rsidRDefault="00FF1CF7" w:rsidP="00E44AFC">
            <w:pPr>
              <w:pStyle w:val="a9"/>
              <w:ind w:firstLine="0"/>
              <w:jc w:val="center"/>
              <w:rPr>
                <w:color w:val="000000"/>
                <w:szCs w:val="28"/>
                <w:lang w:val="ru-RU"/>
              </w:rPr>
            </w:pPr>
            <w:r w:rsidRPr="00A46DAC">
              <w:rPr>
                <w:szCs w:val="28"/>
              </w:rPr>
              <w:t>VA 1.4571</w:t>
            </w:r>
          </w:p>
        </w:tc>
        <w:tc>
          <w:tcPr>
            <w:tcW w:w="2371" w:type="dxa"/>
            <w:vAlign w:val="center"/>
          </w:tcPr>
          <w:p w:rsidR="00FF1CF7" w:rsidRPr="00FC2F45" w:rsidRDefault="00FF1CF7" w:rsidP="00E44AFC">
            <w:pPr>
              <w:pStyle w:val="a9"/>
              <w:ind w:firstLine="0"/>
              <w:jc w:val="center"/>
              <w:rPr>
                <w:color w:val="000000"/>
                <w:szCs w:val="28"/>
                <w:shd w:val="clear" w:color="auto" w:fill="FFFFFF"/>
                <w:lang w:val="ru-RU"/>
              </w:rPr>
            </w:pPr>
            <w:r w:rsidRPr="00A46DAC">
              <w:rPr>
                <w:szCs w:val="28"/>
              </w:rPr>
              <w:t>IP54</w:t>
            </w:r>
          </w:p>
        </w:tc>
      </w:tr>
    </w:tbl>
    <w:p w:rsidR="00FF1CF7" w:rsidRDefault="00FF1CF7" w:rsidP="00FF1CF7">
      <w:pPr>
        <w:pStyle w:val="a7"/>
      </w:pPr>
      <w:r w:rsidRPr="00705FA1">
        <w:t>В более ответственной зоне впрыска будет установлен платиновый датчик температуры HERAEUS</w:t>
      </w:r>
      <w:r>
        <w:rPr>
          <w:lang w:val="ru-RU"/>
        </w:rPr>
        <w:t>-</w:t>
      </w:r>
      <w:r w:rsidRPr="00705FA1">
        <w:t>М213</w:t>
      </w:r>
      <w:r>
        <w:rPr>
          <w:lang w:val="ru-RU"/>
        </w:rPr>
        <w:t>(рисунок 10)</w:t>
      </w:r>
      <w:r w:rsidRPr="00705FA1">
        <w:t xml:space="preserve">. </w:t>
      </w:r>
    </w:p>
    <w:p w:rsidR="00FF1CF7" w:rsidRDefault="00FF1CF7" w:rsidP="00FF1CF7">
      <w:pPr>
        <w:keepNext/>
        <w:spacing w:after="0"/>
        <w:jc w:val="center"/>
      </w:pPr>
      <w:r w:rsidRPr="00705FA1">
        <w:rPr>
          <w:rFonts w:cs="Times New Roman"/>
          <w:noProof/>
          <w:szCs w:val="28"/>
          <w:lang w:eastAsia="ru-RU"/>
        </w:rPr>
        <w:lastRenderedPageBreak/>
        <w:drawing>
          <wp:inline distT="0" distB="0" distL="0" distR="0">
            <wp:extent cx="2895600" cy="5105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5105400"/>
                    </a:xfrm>
                    <a:prstGeom prst="rect">
                      <a:avLst/>
                    </a:prstGeom>
                    <a:noFill/>
                    <a:ln>
                      <a:noFill/>
                    </a:ln>
                  </pic:spPr>
                </pic:pic>
              </a:graphicData>
            </a:graphic>
          </wp:inline>
        </w:drawing>
      </w:r>
    </w:p>
    <w:p w:rsidR="00FF1CF7" w:rsidRPr="00300BA5" w:rsidRDefault="00FF1CF7" w:rsidP="00FF1CF7">
      <w:pPr>
        <w:pStyle w:val="a5"/>
        <w:rPr>
          <w:lang w:val="ru-RU"/>
        </w:rPr>
      </w:pPr>
      <w:r>
        <w:t xml:space="preserve">Рисунок </w:t>
      </w:r>
      <w:r>
        <w:fldChar w:fldCharType="begin"/>
      </w:r>
      <w:r>
        <w:instrText xml:space="preserve"> SEQ Рисунок \* ARABIC </w:instrText>
      </w:r>
      <w:r>
        <w:fldChar w:fldCharType="separate"/>
      </w:r>
      <w:r>
        <w:rPr>
          <w:noProof/>
        </w:rPr>
        <w:t>10</w:t>
      </w:r>
      <w:r>
        <w:fldChar w:fldCharType="end"/>
      </w:r>
      <w:r w:rsidRPr="00C62527">
        <w:t xml:space="preserve"> </w:t>
      </w:r>
      <w:r w:rsidRPr="00D077E4">
        <w:t xml:space="preserve">— </w:t>
      </w:r>
      <w:r>
        <w:t xml:space="preserve"> Платиновый датчик температуры</w:t>
      </w:r>
      <w:r>
        <w:rPr>
          <w:lang w:val="ru-RU"/>
        </w:rPr>
        <w:t xml:space="preserve"> </w:t>
      </w:r>
      <w:r>
        <w:t>Heraeus-M</w:t>
      </w:r>
      <w:r w:rsidRPr="00705FA1">
        <w:t>213</w:t>
      </w:r>
    </w:p>
    <w:p w:rsidR="00FF1CF7" w:rsidRPr="002915D7" w:rsidRDefault="00FF1CF7" w:rsidP="00FF1CF7">
      <w:pPr>
        <w:pStyle w:val="a7"/>
        <w:rPr>
          <w:lang w:val="ru-RU"/>
        </w:rPr>
      </w:pPr>
      <w:r w:rsidRPr="00705FA1">
        <w:t xml:space="preserve">Выбор такого сложного и дорогого датчика продиктован необходимостью быстро и точно измерять температуру полимерного материала перед впрыском. Принцип работы платинового датчика основан не на изменении напряжения (как у термопар) или геометрических размеров (терморезисторы, биметаллические реле) и/или сопротивления (термисторы и другие полупроводники), а на изменении тока, что, во-первых избавляет от необходимости обеспечивать минимально возможное сопротивление линии, а во-вторых, в несколько раз снижает влияние наведённых помех. Еще одним важным параметром датчика считается скорость реакции на изменение температуры. В связи с тем, что существует тепловая инерция, датчик прогревается не мгновенно, а с определенной скоростью, которая зависит от перепада температур и конструкции (время ответа также зависит от теплового </w:t>
      </w:r>
      <w:r w:rsidRPr="00705FA1">
        <w:lastRenderedPageBreak/>
        <w:t>потока, который обеспечивает внешняя среда). У датчиков на основе платиновых термосопротивлений практически отсутствует термоэлектрический эффект, поэтому применять дополнительные меры по его компенсации нет необходимости. Поскольку платиновые термосопротивления фактически являются твердотельными, допустимые воздействия на них мало отличаются от аналогичных параметров для микросхем, что позволяет устанавливать их в конструкцию совместно. Для работы подходят платиновые датчики измерения средних температур с диапазоном -70°C…+600°C. Датчики измерения средних температур имеют широкий круг применений и отличаются высокой стабильностью рабочих параметров, взаимозаменяемостью без дополнительной калибровки и точностью измерений во всем диапазоне температур. Стабильность выходного сопротивления составляет 0.04% после 1000 часов эксплуатации при температуре +500°C. Также, датчики выдерживают механическую нагрузку до 1000 м</w:t>
      </w:r>
      <w:r>
        <w:rPr>
          <w:lang w:val="ru-RU"/>
        </w:rPr>
        <w:t>·</w:t>
      </w:r>
      <w:r w:rsidRPr="00705FA1">
        <w:t>с</w:t>
      </w:r>
      <w:r w:rsidRPr="00705FA1">
        <w:rPr>
          <w:vertAlign w:val="superscript"/>
        </w:rPr>
        <w:t>2</w:t>
      </w:r>
      <w:r w:rsidRPr="00705FA1">
        <w:t xml:space="preserve"> . </w:t>
      </w:r>
    </w:p>
    <w:p w:rsidR="00FF1CF7" w:rsidRPr="00A82086" w:rsidRDefault="00FF1CF7" w:rsidP="00FF1CF7">
      <w:pPr>
        <w:pStyle w:val="a7"/>
        <w:rPr>
          <w:lang w:val="ru-RU"/>
        </w:rPr>
      </w:pPr>
      <w:r w:rsidRPr="00705FA1">
        <w:t xml:space="preserve">Основные </w:t>
      </w:r>
      <w:r>
        <w:t>характеристики датчика Heraeus-M</w:t>
      </w:r>
      <w:r w:rsidRPr="00705FA1">
        <w:t>213 приведены в таблице 2</w:t>
      </w:r>
      <w:r>
        <w:rPr>
          <w:lang w:val="ru-RU"/>
        </w:rPr>
        <w:t>:</w:t>
      </w:r>
    </w:p>
    <w:p w:rsidR="00FF1CF7" w:rsidRPr="009353EB" w:rsidRDefault="00FF1CF7" w:rsidP="00FF1CF7">
      <w:pPr>
        <w:pStyle w:val="a9"/>
        <w:jc w:val="right"/>
        <w:rPr>
          <w:sz w:val="24"/>
          <w:szCs w:val="28"/>
        </w:rPr>
      </w:pPr>
      <w:r>
        <w:rPr>
          <w:sz w:val="24"/>
          <w:szCs w:val="28"/>
        </w:rPr>
        <w:t>Таблица 2</w:t>
      </w:r>
      <w:r w:rsidRPr="00AB3130">
        <w:rPr>
          <w:sz w:val="24"/>
          <w:szCs w:val="28"/>
        </w:rPr>
        <w:t xml:space="preserve"> </w:t>
      </w:r>
      <w:r>
        <w:rPr>
          <w:sz w:val="24"/>
          <w:szCs w:val="28"/>
        </w:rPr>
        <w:t xml:space="preserve">— Справочные параметры датчика </w:t>
      </w:r>
      <w:proofErr w:type="spellStart"/>
      <w:r>
        <w:rPr>
          <w:sz w:val="24"/>
          <w:szCs w:val="28"/>
          <w:lang w:val="en-US"/>
        </w:rPr>
        <w:t>Heraeus</w:t>
      </w:r>
      <w:proofErr w:type="spellEnd"/>
      <w:r>
        <w:rPr>
          <w:sz w:val="24"/>
          <w:szCs w:val="28"/>
        </w:rPr>
        <w:t>-</w:t>
      </w:r>
      <w:r>
        <w:rPr>
          <w:sz w:val="24"/>
          <w:szCs w:val="28"/>
          <w:lang w:val="en-US"/>
        </w:rPr>
        <w:t>M</w:t>
      </w:r>
      <w:r w:rsidRPr="009353EB">
        <w:rPr>
          <w:sz w:val="24"/>
          <w:szCs w:val="28"/>
        </w:rPr>
        <w:t>213</w:t>
      </w:r>
    </w:p>
    <w:tbl>
      <w:tblPr>
        <w:tblW w:w="10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1400"/>
        <w:gridCol w:w="2105"/>
        <w:gridCol w:w="1721"/>
        <w:gridCol w:w="1418"/>
        <w:gridCol w:w="1461"/>
      </w:tblGrid>
      <w:tr w:rsidR="00FF1CF7" w:rsidRPr="00705FA1" w:rsidTr="00E44AFC">
        <w:trPr>
          <w:trHeight w:val="343"/>
          <w:jc w:val="center"/>
        </w:trPr>
        <w:tc>
          <w:tcPr>
            <w:tcW w:w="2253" w:type="dxa"/>
            <w:vMerge w:val="restart"/>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Диапазон измерения:</w:t>
            </w:r>
          </w:p>
        </w:tc>
        <w:tc>
          <w:tcPr>
            <w:tcW w:w="1400" w:type="dxa"/>
            <w:vMerge w:val="restart"/>
            <w:shd w:val="clear" w:color="auto" w:fill="auto"/>
            <w:vAlign w:val="center"/>
          </w:tcPr>
          <w:p w:rsidR="00FF1CF7" w:rsidRPr="00705FA1" w:rsidRDefault="00FF1CF7" w:rsidP="00E44AFC">
            <w:pPr>
              <w:spacing w:after="0"/>
              <w:jc w:val="center"/>
              <w:rPr>
                <w:rFonts w:cs="Times New Roman"/>
                <w:szCs w:val="28"/>
              </w:rPr>
            </w:pPr>
            <w:proofErr w:type="spellStart"/>
            <w:r w:rsidRPr="00705FA1">
              <w:rPr>
                <w:rFonts w:cs="Times New Roman"/>
                <w:szCs w:val="28"/>
              </w:rPr>
              <w:t>Сопрот</w:t>
            </w:r>
            <w:proofErr w:type="spellEnd"/>
            <w:r w:rsidRPr="00705FA1">
              <w:rPr>
                <w:rFonts w:cs="Times New Roman"/>
                <w:szCs w:val="28"/>
              </w:rPr>
              <w:t>-е, Ом</w:t>
            </w:r>
          </w:p>
        </w:tc>
        <w:tc>
          <w:tcPr>
            <w:tcW w:w="2105" w:type="dxa"/>
            <w:vMerge w:val="restart"/>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 xml:space="preserve">Темп. </w:t>
            </w:r>
            <w:proofErr w:type="spellStart"/>
            <w:r w:rsidRPr="00705FA1">
              <w:rPr>
                <w:rFonts w:cs="Times New Roman"/>
                <w:szCs w:val="28"/>
              </w:rPr>
              <w:t>коэф</w:t>
            </w:r>
            <w:proofErr w:type="spellEnd"/>
            <w:r w:rsidRPr="00705FA1">
              <w:rPr>
                <w:rFonts w:cs="Times New Roman"/>
                <w:szCs w:val="28"/>
              </w:rPr>
              <w:t>-т:</w:t>
            </w:r>
          </w:p>
        </w:tc>
        <w:tc>
          <w:tcPr>
            <w:tcW w:w="4600" w:type="dxa"/>
            <w:gridSpan w:val="3"/>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Класс точности</w:t>
            </w:r>
          </w:p>
          <w:p w:rsidR="00FF1CF7" w:rsidRPr="00705FA1" w:rsidRDefault="00FF1CF7" w:rsidP="00E44AFC">
            <w:pPr>
              <w:spacing w:after="0"/>
              <w:jc w:val="center"/>
              <w:rPr>
                <w:rFonts w:cs="Times New Roman"/>
                <w:szCs w:val="28"/>
              </w:rPr>
            </w:pPr>
          </w:p>
        </w:tc>
      </w:tr>
      <w:tr w:rsidR="00FF1CF7" w:rsidRPr="00705FA1" w:rsidTr="00E44AFC">
        <w:trPr>
          <w:trHeight w:val="343"/>
          <w:jc w:val="center"/>
        </w:trPr>
        <w:tc>
          <w:tcPr>
            <w:tcW w:w="2253" w:type="dxa"/>
            <w:vMerge/>
            <w:shd w:val="clear" w:color="auto" w:fill="auto"/>
            <w:vAlign w:val="center"/>
          </w:tcPr>
          <w:p w:rsidR="00FF1CF7" w:rsidRPr="00705FA1" w:rsidRDefault="00FF1CF7" w:rsidP="00E44AFC">
            <w:pPr>
              <w:spacing w:after="0"/>
              <w:jc w:val="center"/>
              <w:rPr>
                <w:rFonts w:cs="Times New Roman"/>
                <w:szCs w:val="28"/>
              </w:rPr>
            </w:pPr>
          </w:p>
        </w:tc>
        <w:tc>
          <w:tcPr>
            <w:tcW w:w="1400" w:type="dxa"/>
            <w:vMerge/>
            <w:shd w:val="clear" w:color="auto" w:fill="auto"/>
            <w:vAlign w:val="center"/>
          </w:tcPr>
          <w:p w:rsidR="00FF1CF7" w:rsidRPr="00705FA1" w:rsidRDefault="00FF1CF7" w:rsidP="00E44AFC">
            <w:pPr>
              <w:spacing w:after="0"/>
              <w:jc w:val="center"/>
              <w:rPr>
                <w:rFonts w:cs="Times New Roman"/>
                <w:szCs w:val="28"/>
              </w:rPr>
            </w:pPr>
          </w:p>
        </w:tc>
        <w:tc>
          <w:tcPr>
            <w:tcW w:w="2105" w:type="dxa"/>
            <w:vMerge/>
            <w:shd w:val="clear" w:color="auto" w:fill="auto"/>
            <w:vAlign w:val="center"/>
          </w:tcPr>
          <w:p w:rsidR="00FF1CF7" w:rsidRPr="00705FA1" w:rsidRDefault="00FF1CF7" w:rsidP="00E44AFC">
            <w:pPr>
              <w:spacing w:after="0"/>
              <w:jc w:val="center"/>
              <w:rPr>
                <w:rFonts w:cs="Times New Roman"/>
                <w:szCs w:val="28"/>
              </w:rPr>
            </w:pPr>
          </w:p>
        </w:tc>
        <w:tc>
          <w:tcPr>
            <w:tcW w:w="1721"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-70…500°</w:t>
            </w:r>
          </w:p>
        </w:tc>
        <w:tc>
          <w:tcPr>
            <w:tcW w:w="1418"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-50…300°</w:t>
            </w:r>
          </w:p>
        </w:tc>
        <w:tc>
          <w:tcPr>
            <w:tcW w:w="1461"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0…150°</w:t>
            </w:r>
          </w:p>
        </w:tc>
      </w:tr>
      <w:tr w:rsidR="00FF1CF7" w:rsidRPr="00705FA1" w:rsidTr="00E44AFC">
        <w:trPr>
          <w:trHeight w:val="964"/>
          <w:jc w:val="center"/>
        </w:trPr>
        <w:tc>
          <w:tcPr>
            <w:tcW w:w="2253"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-70...+500°C</w:t>
            </w:r>
          </w:p>
        </w:tc>
        <w:tc>
          <w:tcPr>
            <w:tcW w:w="1400"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100</w:t>
            </w:r>
          </w:p>
        </w:tc>
        <w:tc>
          <w:tcPr>
            <w:tcW w:w="2105" w:type="dxa"/>
            <w:shd w:val="clear" w:color="auto" w:fill="auto"/>
            <w:vAlign w:val="center"/>
          </w:tcPr>
          <w:p w:rsidR="00FF1CF7" w:rsidRPr="00705FA1" w:rsidRDefault="00FF1CF7" w:rsidP="00E44AFC">
            <w:pPr>
              <w:spacing w:after="0"/>
              <w:jc w:val="center"/>
              <w:rPr>
                <w:rFonts w:cs="Times New Roman"/>
                <w:szCs w:val="28"/>
              </w:rPr>
            </w:pPr>
            <w:r w:rsidRPr="00705FA1">
              <w:rPr>
                <w:rFonts w:cs="Times New Roman"/>
                <w:szCs w:val="28"/>
              </w:rPr>
              <w:t>3850</w:t>
            </w:r>
          </w:p>
        </w:tc>
        <w:tc>
          <w:tcPr>
            <w:tcW w:w="1721" w:type="dxa"/>
            <w:shd w:val="clear" w:color="auto" w:fill="auto"/>
            <w:vAlign w:val="center"/>
          </w:tcPr>
          <w:p w:rsidR="00FF1CF7" w:rsidRPr="00705FA1" w:rsidRDefault="00FF1CF7" w:rsidP="00E44AFC">
            <w:pPr>
              <w:spacing w:after="0"/>
              <w:jc w:val="center"/>
              <w:rPr>
                <w:rFonts w:cs="Times New Roman"/>
                <w:szCs w:val="28"/>
                <w:lang w:val="en-US"/>
              </w:rPr>
            </w:pPr>
            <w:r w:rsidRPr="00705FA1">
              <w:rPr>
                <w:rFonts w:cs="Times New Roman"/>
                <w:szCs w:val="28"/>
                <w:lang w:val="en-US"/>
              </w:rPr>
              <w:t>B</w:t>
            </w:r>
          </w:p>
        </w:tc>
        <w:tc>
          <w:tcPr>
            <w:tcW w:w="1418" w:type="dxa"/>
            <w:shd w:val="clear" w:color="auto" w:fill="auto"/>
            <w:vAlign w:val="center"/>
          </w:tcPr>
          <w:p w:rsidR="00FF1CF7" w:rsidRPr="00705FA1" w:rsidRDefault="00FF1CF7" w:rsidP="00E44AFC">
            <w:pPr>
              <w:spacing w:after="0"/>
              <w:jc w:val="center"/>
              <w:rPr>
                <w:rFonts w:cs="Times New Roman"/>
                <w:szCs w:val="28"/>
                <w:lang w:val="en-US"/>
              </w:rPr>
            </w:pPr>
            <w:r w:rsidRPr="00705FA1">
              <w:rPr>
                <w:rFonts w:cs="Times New Roman"/>
                <w:szCs w:val="28"/>
                <w:lang w:val="en-US"/>
              </w:rPr>
              <w:t>A</w:t>
            </w:r>
          </w:p>
        </w:tc>
        <w:tc>
          <w:tcPr>
            <w:tcW w:w="1461" w:type="dxa"/>
            <w:shd w:val="clear" w:color="auto" w:fill="auto"/>
            <w:vAlign w:val="center"/>
          </w:tcPr>
          <w:p w:rsidR="00FF1CF7" w:rsidRPr="00705FA1" w:rsidRDefault="00FF1CF7" w:rsidP="00E44AFC">
            <w:pPr>
              <w:spacing w:after="0"/>
              <w:jc w:val="center"/>
              <w:rPr>
                <w:rFonts w:cs="Times New Roman"/>
                <w:szCs w:val="28"/>
                <w:lang w:val="en-US"/>
              </w:rPr>
            </w:pPr>
            <w:r w:rsidRPr="00705FA1">
              <w:rPr>
                <w:rFonts w:cs="Times New Roman"/>
                <w:szCs w:val="28"/>
                <w:lang w:val="en-US"/>
              </w:rPr>
              <w:t>1/3 DIN</w:t>
            </w:r>
          </w:p>
        </w:tc>
      </w:tr>
    </w:tbl>
    <w:p w:rsidR="00FF1CF7" w:rsidRDefault="00FF1CF7" w:rsidP="00FF1CF7">
      <w:pPr>
        <w:pStyle w:val="a7"/>
        <w:rPr>
          <w:lang w:val="ru-RU"/>
        </w:rPr>
      </w:pPr>
      <w:r w:rsidRPr="00705FA1">
        <w:t>Для взаимодействия с интерфейсом программного обеспечения (ПО)</w:t>
      </w:r>
      <w:r>
        <w:rPr>
          <w:lang w:val="ru-RU"/>
        </w:rPr>
        <w:t xml:space="preserve"> </w:t>
      </w:r>
      <w:r w:rsidRPr="00705FA1">
        <w:t>будет использоваться дисплей WF35PTIBCDBT0.</w:t>
      </w:r>
    </w:p>
    <w:p w:rsidR="00FF1CF7" w:rsidRPr="00705FA1" w:rsidRDefault="00FF1CF7" w:rsidP="00FF1CF7">
      <w:pPr>
        <w:pStyle w:val="a7"/>
      </w:pPr>
      <w:r w:rsidRPr="00705FA1">
        <w:t>Главными составными частями TFT-панели являются:</w:t>
      </w:r>
    </w:p>
    <w:p w:rsidR="00FF1CF7" w:rsidRPr="00705FA1" w:rsidRDefault="00FF1CF7" w:rsidP="00FF1CF7">
      <w:pPr>
        <w:pStyle w:val="a0"/>
      </w:pPr>
      <w:r w:rsidRPr="00705FA1">
        <w:t>матрица пикселей;</w:t>
      </w:r>
    </w:p>
    <w:p w:rsidR="00FF1CF7" w:rsidRPr="00705FA1" w:rsidRDefault="00FF1CF7" w:rsidP="00FF1CF7">
      <w:pPr>
        <w:pStyle w:val="a0"/>
      </w:pPr>
      <w:r w:rsidRPr="00705FA1">
        <w:t xml:space="preserve">графическая RAM-память (GRAM) или </w:t>
      </w:r>
      <w:proofErr w:type="spellStart"/>
      <w:r w:rsidRPr="00705FA1">
        <w:t>фреймбуфер</w:t>
      </w:r>
      <w:proofErr w:type="spellEnd"/>
      <w:r w:rsidRPr="00705FA1">
        <w:t>;</w:t>
      </w:r>
    </w:p>
    <w:p w:rsidR="00FF1CF7" w:rsidRPr="00705FA1" w:rsidRDefault="00FF1CF7" w:rsidP="00FF1CF7">
      <w:pPr>
        <w:pStyle w:val="a0"/>
      </w:pPr>
      <w:r w:rsidRPr="00705FA1">
        <w:t>контроллер дисплея;</w:t>
      </w:r>
    </w:p>
    <w:p w:rsidR="00FF1CF7" w:rsidRPr="00184E38" w:rsidRDefault="00FF1CF7" w:rsidP="00FF1CF7">
      <w:pPr>
        <w:pStyle w:val="a0"/>
      </w:pPr>
      <w:r w:rsidRPr="00705FA1">
        <w:t>контроллер временно</w:t>
      </w:r>
      <w:r>
        <w:t>й развертки (</w:t>
      </w:r>
      <w:proofErr w:type="spellStart"/>
      <w:r>
        <w:t>Timing</w:t>
      </w:r>
      <w:proofErr w:type="spellEnd"/>
      <w:r>
        <w:t xml:space="preserve"> </w:t>
      </w:r>
      <w:proofErr w:type="spellStart"/>
      <w:r>
        <w:t>controller</w:t>
      </w:r>
      <w:proofErr w:type="spellEnd"/>
      <w:r>
        <w:t>)</w:t>
      </w:r>
      <w:r>
        <w:rPr>
          <w:lang w:val="ru-RU"/>
        </w:rPr>
        <w:t>.</w:t>
      </w:r>
    </w:p>
    <w:p w:rsidR="00FF1CF7" w:rsidRDefault="00FF1CF7" w:rsidP="00FF1CF7">
      <w:pPr>
        <w:pStyle w:val="a7"/>
        <w:keepNext/>
        <w:ind w:firstLine="0"/>
        <w:jc w:val="center"/>
      </w:pPr>
      <w:r>
        <w:lastRenderedPageBreak/>
        <w:fldChar w:fldCharType="begin"/>
      </w:r>
      <w:r>
        <w:instrText xml:space="preserve"> INCLUDEPICTURE "https://www.winstar.com.tw/uploads/editor/images/tft-lcd/tft-lcd-controller-board/WF35PTIBCDBT0.jpg" \* MERGEFORMATINET </w:instrText>
      </w:r>
      <w:r>
        <w:fldChar w:fldCharType="separate"/>
      </w:r>
      <w:r>
        <w:pict>
          <v:shape id="_x0000_i1041" type="#_x0000_t75" alt="3.5 Сенсорный экран резистивный TFT со плата контроллера" style="width:483.6pt;height:262.8pt">
            <v:imagedata r:id="rId17" r:href="rId18"/>
          </v:shape>
        </w:pict>
      </w:r>
      <w:r>
        <w:fldChar w:fldCharType="end"/>
      </w:r>
    </w:p>
    <w:p w:rsidR="00FF1CF7" w:rsidRPr="00682841" w:rsidRDefault="00FF1CF7" w:rsidP="00FF1CF7">
      <w:pPr>
        <w:pStyle w:val="a5"/>
        <w:rPr>
          <w:lang w:val="ru-RU"/>
        </w:rPr>
      </w:pPr>
      <w:r>
        <w:t xml:space="preserve">Рисунок </w:t>
      </w:r>
      <w:r>
        <w:fldChar w:fldCharType="begin"/>
      </w:r>
      <w:r>
        <w:instrText xml:space="preserve"> SEQ Рисунок \* ARABIC </w:instrText>
      </w:r>
      <w:r>
        <w:fldChar w:fldCharType="separate"/>
      </w:r>
      <w:r>
        <w:rPr>
          <w:noProof/>
        </w:rPr>
        <w:t>11</w:t>
      </w:r>
      <w:r>
        <w:fldChar w:fldCharType="end"/>
      </w:r>
      <w:r>
        <w:rPr>
          <w:lang w:val="ru-RU"/>
        </w:rPr>
        <w:t xml:space="preserve"> — </w:t>
      </w:r>
      <w:r w:rsidRPr="00705FA1">
        <w:t>дисплей WF35PTIBCDBT0</w:t>
      </w:r>
    </w:p>
    <w:p w:rsidR="00FF1CF7" w:rsidRPr="00A0117A" w:rsidRDefault="00FF1CF7" w:rsidP="00FF1CF7">
      <w:pPr>
        <w:pStyle w:val="a7"/>
        <w:rPr>
          <w:lang w:val="ru-RU"/>
        </w:rPr>
      </w:pPr>
    </w:p>
    <w:p w:rsidR="00FF1CF7" w:rsidRDefault="00FF1CF7" w:rsidP="00FF1CF7">
      <w:pPr>
        <w:keepNext/>
        <w:spacing w:after="0"/>
        <w:ind w:firstLine="709"/>
        <w:jc w:val="center"/>
      </w:pPr>
      <w:r>
        <w:object w:dxaOrig="3877" w:dyaOrig="14124">
          <v:shape id="_x0000_i1045" type="#_x0000_t75" style="width:193.8pt;height:706.2pt" o:ole="">
            <v:imagedata r:id="rId19" o:title=""/>
          </v:shape>
          <o:OLEObject Type="Embed" ProgID="Visio.Drawing.15" ShapeID="_x0000_i1045" DrawAspect="Content" ObjectID="_1663671216" r:id="rId20"/>
        </w:object>
      </w:r>
    </w:p>
    <w:p w:rsidR="00FF1CF7" w:rsidRPr="00705FA1" w:rsidRDefault="00FF1CF7" w:rsidP="00FF1CF7">
      <w:pPr>
        <w:pStyle w:val="a5"/>
        <w:rPr>
          <w:sz w:val="28"/>
        </w:rPr>
      </w:pPr>
      <w:r>
        <w:t xml:space="preserve">Рисунок </w:t>
      </w:r>
      <w:r>
        <w:fldChar w:fldCharType="begin"/>
      </w:r>
      <w:r>
        <w:instrText xml:space="preserve"> SEQ Рисунок \* ARABIC </w:instrText>
      </w:r>
      <w:r>
        <w:fldChar w:fldCharType="separate"/>
      </w:r>
      <w:r>
        <w:rPr>
          <w:noProof/>
        </w:rPr>
        <w:t>12</w:t>
      </w:r>
      <w:r>
        <w:fldChar w:fldCharType="end"/>
      </w:r>
      <w:r>
        <w:t xml:space="preserve"> </w:t>
      </w:r>
      <w:r w:rsidRPr="00D077E4">
        <w:t xml:space="preserve">— </w:t>
      </w:r>
      <w:r w:rsidRPr="00705FA1">
        <w:t>Блок-схема алгоритма работы устройства</w:t>
      </w:r>
    </w:p>
    <w:p w:rsidR="00FF1CF7" w:rsidRPr="00D01A41" w:rsidRDefault="00FF1CF7" w:rsidP="00FF1CF7">
      <w:pPr>
        <w:pStyle w:val="a7"/>
      </w:pPr>
      <w:r w:rsidRPr="00705FA1">
        <w:lastRenderedPageBreak/>
        <w:t xml:space="preserve">После включения ДУП переходит в режим ожидания для получения команды через </w:t>
      </w:r>
      <w:r w:rsidRPr="00705FA1">
        <w:rPr>
          <w:lang w:val="en-US"/>
        </w:rPr>
        <w:t>CAN</w:t>
      </w:r>
      <w:r w:rsidRPr="00705FA1">
        <w:t>-шину о выборе одного из температурных профилей работы</w:t>
      </w:r>
      <w:r>
        <w:rPr>
          <w:lang w:val="ru-RU"/>
        </w:rPr>
        <w:t>.</w:t>
      </w:r>
      <w:r w:rsidRPr="00705FA1">
        <w:t xml:space="preserve"> </w:t>
      </w:r>
      <w:r>
        <w:rPr>
          <w:lang w:val="ru-RU"/>
        </w:rPr>
        <w:t>Затем</w:t>
      </w:r>
      <w:r w:rsidRPr="00705FA1">
        <w:t xml:space="preserve"> запрашивает</w:t>
      </w:r>
      <w:r>
        <w:rPr>
          <w:lang w:val="ru-RU"/>
        </w:rPr>
        <w:t>ся</w:t>
      </w:r>
      <w:r w:rsidRPr="00705FA1">
        <w:t xml:space="preserve"> загрузк</w:t>
      </w:r>
      <w:r>
        <w:rPr>
          <w:lang w:val="ru-RU"/>
        </w:rPr>
        <w:t>а</w:t>
      </w:r>
      <w:r w:rsidRPr="00705FA1">
        <w:t xml:space="preserve"> полимера из бункера и начинает</w:t>
      </w:r>
      <w:r>
        <w:rPr>
          <w:lang w:val="ru-RU"/>
        </w:rPr>
        <w:t>ся</w:t>
      </w:r>
      <w:r w:rsidRPr="00705FA1">
        <w:t xml:space="preserve"> процесс пластификации</w:t>
      </w:r>
      <w:r>
        <w:rPr>
          <w:lang w:val="ru-RU"/>
        </w:rPr>
        <w:t>. В каждой из зон</w:t>
      </w:r>
      <w:r w:rsidRPr="00705FA1">
        <w:t xml:space="preserve"> обеспечива</w:t>
      </w:r>
      <w:r>
        <w:rPr>
          <w:lang w:val="ru-RU"/>
        </w:rPr>
        <w:t>ется</w:t>
      </w:r>
      <w:r w:rsidRPr="00705FA1">
        <w:t xml:space="preserve"> необходимый температурный режим до тех пор</w:t>
      </w:r>
      <w:r>
        <w:rPr>
          <w:lang w:val="ru-RU"/>
        </w:rPr>
        <w:t>,</w:t>
      </w:r>
      <w:r w:rsidRPr="00705FA1">
        <w:t xml:space="preserve"> пока не будет готова порция гомогенного расплавленного полимера для впрыска</w:t>
      </w:r>
      <w:r>
        <w:rPr>
          <w:lang w:val="ru-RU"/>
        </w:rPr>
        <w:t>.</w:t>
      </w:r>
      <w:r w:rsidRPr="00705FA1">
        <w:t xml:space="preserve"> </w:t>
      </w:r>
      <w:r>
        <w:rPr>
          <w:lang w:val="ru-RU"/>
        </w:rPr>
        <w:t>П</w:t>
      </w:r>
      <w:r w:rsidRPr="00705FA1">
        <w:t xml:space="preserve">роцесс повторяется до </w:t>
      </w:r>
      <w:r>
        <w:rPr>
          <w:lang w:val="ru-RU"/>
        </w:rPr>
        <w:t>завершения программы или до получения</w:t>
      </w:r>
      <w:r w:rsidRPr="00705FA1">
        <w:t xml:space="preserve"> команды </w:t>
      </w:r>
      <w:r>
        <w:rPr>
          <w:lang w:val="ru-RU"/>
        </w:rPr>
        <w:t>от оператора об</w:t>
      </w:r>
      <w:r w:rsidRPr="00705FA1">
        <w:t xml:space="preserve"> остановк</w:t>
      </w:r>
      <w:r>
        <w:rPr>
          <w:lang w:val="ru-RU"/>
        </w:rPr>
        <w:t>е процесса</w:t>
      </w:r>
      <w:r w:rsidRPr="00705FA1">
        <w:t>.</w:t>
      </w:r>
    </w:p>
    <w:p w:rsidR="008A0C35" w:rsidRPr="00FF1CF7" w:rsidRDefault="008A0C35">
      <w:pPr>
        <w:rPr>
          <w:lang w:val="x-none"/>
        </w:rPr>
      </w:pPr>
      <w:bookmarkStart w:id="0" w:name="_GoBack"/>
      <w:bookmarkEnd w:id="0"/>
    </w:p>
    <w:sectPr w:rsidR="008A0C35" w:rsidRPr="00FF1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0DAE"/>
    <w:multiLevelType w:val="hybridMultilevel"/>
    <w:tmpl w:val="053C1A52"/>
    <w:lvl w:ilvl="0" w:tplc="954AE1C8">
      <w:start w:val="1"/>
      <w:numFmt w:val="bullet"/>
      <w:pStyle w:val="a"/>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EA531FB"/>
    <w:multiLevelType w:val="hybridMultilevel"/>
    <w:tmpl w:val="8E969EC4"/>
    <w:lvl w:ilvl="0" w:tplc="468E2BE4">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8C"/>
    <w:rsid w:val="000B2B8C"/>
    <w:rsid w:val="003C462A"/>
    <w:rsid w:val="00710515"/>
    <w:rsid w:val="008A0C35"/>
    <w:rsid w:val="00FF1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791A6-945E-4EDD-A3F8-56785CC9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0515"/>
    <w:pPr>
      <w:spacing w:after="200" w:line="360" w:lineRule="auto"/>
    </w:pPr>
    <w:rPr>
      <w:rFonts w:ascii="Times New Roman" w:hAnsi="Times New Roman"/>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ВЫАЛВЛЫАО"/>
    <w:basedOn w:val="a1"/>
    <w:link w:val="a6"/>
    <w:qFormat/>
    <w:rsid w:val="00FF1CF7"/>
    <w:pPr>
      <w:tabs>
        <w:tab w:val="left" w:pos="4820"/>
      </w:tabs>
      <w:spacing w:after="240"/>
      <w:ind w:firstLine="709"/>
      <w:jc w:val="center"/>
    </w:pPr>
    <w:rPr>
      <w:rFonts w:eastAsia="Calibri" w:cs="Times New Roman"/>
      <w:sz w:val="24"/>
      <w:szCs w:val="28"/>
      <w:lang w:val="x-none" w:eastAsia="x-none"/>
    </w:rPr>
  </w:style>
  <w:style w:type="character" w:customStyle="1" w:styleId="a6">
    <w:name w:val="ВЫАЛВЛЫАО Знак"/>
    <w:link w:val="a5"/>
    <w:rsid w:val="00FF1CF7"/>
    <w:rPr>
      <w:rFonts w:ascii="Times New Roman" w:eastAsia="Calibri" w:hAnsi="Times New Roman" w:cs="Times New Roman"/>
      <w:sz w:val="24"/>
      <w:szCs w:val="28"/>
      <w:lang w:val="x-none" w:eastAsia="x-none"/>
    </w:rPr>
  </w:style>
  <w:style w:type="paragraph" w:customStyle="1" w:styleId="a7">
    <w:name w:val="текст нормальный"/>
    <w:basedOn w:val="a1"/>
    <w:link w:val="a8"/>
    <w:qFormat/>
    <w:rsid w:val="00FF1CF7"/>
    <w:pPr>
      <w:spacing w:after="0"/>
      <w:ind w:firstLine="709"/>
      <w:jc w:val="both"/>
    </w:pPr>
    <w:rPr>
      <w:rFonts w:eastAsia="Calibri" w:cs="Times New Roman"/>
      <w:noProof/>
      <w:szCs w:val="28"/>
      <w:lang w:val="x-none"/>
    </w:rPr>
  </w:style>
  <w:style w:type="character" w:customStyle="1" w:styleId="a8">
    <w:name w:val="текст нормальный Знак"/>
    <w:link w:val="a7"/>
    <w:rsid w:val="00FF1CF7"/>
    <w:rPr>
      <w:rFonts w:ascii="Times New Roman" w:eastAsia="Calibri" w:hAnsi="Times New Roman" w:cs="Times New Roman"/>
      <w:noProof/>
      <w:sz w:val="28"/>
      <w:szCs w:val="28"/>
      <w:lang w:val="x-none"/>
    </w:rPr>
  </w:style>
  <w:style w:type="paragraph" w:customStyle="1" w:styleId="a">
    <w:name w:val="Ненумерованный список"/>
    <w:basedOn w:val="a1"/>
    <w:qFormat/>
    <w:rsid w:val="00FF1CF7"/>
    <w:pPr>
      <w:numPr>
        <w:numId w:val="1"/>
      </w:numPr>
      <w:tabs>
        <w:tab w:val="left" w:pos="851"/>
      </w:tabs>
      <w:spacing w:after="0"/>
      <w:jc w:val="both"/>
    </w:pPr>
    <w:rPr>
      <w:rFonts w:eastAsia="Times New Roman" w:cs="Times New Roman"/>
      <w:szCs w:val="24"/>
      <w:lang w:eastAsia="ru-RU"/>
    </w:rPr>
  </w:style>
  <w:style w:type="paragraph" w:customStyle="1" w:styleId="a9">
    <w:name w:val="Основной массив текста"/>
    <w:basedOn w:val="a1"/>
    <w:link w:val="aa"/>
    <w:qFormat/>
    <w:rsid w:val="00FF1CF7"/>
    <w:pPr>
      <w:spacing w:after="0"/>
      <w:ind w:firstLine="709"/>
      <w:jc w:val="both"/>
    </w:pPr>
    <w:rPr>
      <w:rFonts w:eastAsia="Calibri" w:cs="Times New Roman"/>
      <w:lang w:val="x-none"/>
    </w:rPr>
  </w:style>
  <w:style w:type="character" w:customStyle="1" w:styleId="aa">
    <w:name w:val="Основной массив текста Знак"/>
    <w:link w:val="a9"/>
    <w:rsid w:val="00FF1CF7"/>
    <w:rPr>
      <w:rFonts w:ascii="Times New Roman" w:eastAsia="Calibri" w:hAnsi="Times New Roman" w:cs="Times New Roman"/>
      <w:sz w:val="28"/>
      <w:lang w:val="x-none"/>
    </w:rPr>
  </w:style>
  <w:style w:type="paragraph" w:customStyle="1" w:styleId="a0">
    <w:name w:val="Список красивый"/>
    <w:basedOn w:val="a1"/>
    <w:link w:val="ab"/>
    <w:qFormat/>
    <w:rsid w:val="00FF1CF7"/>
    <w:pPr>
      <w:numPr>
        <w:numId w:val="2"/>
      </w:numPr>
      <w:spacing w:after="0"/>
      <w:ind w:left="567" w:firstLine="709"/>
    </w:pPr>
    <w:rPr>
      <w:rFonts w:eastAsia="Calibri" w:cs="Times New Roman"/>
      <w:szCs w:val="28"/>
      <w:lang w:val="x-none"/>
    </w:rPr>
  </w:style>
  <w:style w:type="character" w:customStyle="1" w:styleId="ab">
    <w:name w:val="Список красивый Знак"/>
    <w:link w:val="a0"/>
    <w:rsid w:val="00FF1CF7"/>
    <w:rPr>
      <w:rFonts w:ascii="Times New Roman" w:eastAsia="Calibri" w:hAnsi="Times New Roman" w:cs="Times New Roman"/>
      <w:sz w:val="28"/>
      <w:szCs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otvet.imgsmail.ru/download/u_97f4e6173891435463d4bc997ae42bc5_800.jpg" TargetMode="External"/><Relationship Id="rId18" Type="http://schemas.openxmlformats.org/officeDocument/2006/relationships/image" Target="https://www.winstar.com.tw/uploads/editor/images/tft-lcd/tft-lcd-controller-board/WF35PTIBCDBT0.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_________Microsoft_Visio.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http://www.vec-ing.ru/uploaded/bf1_e.jpg" TargetMode="External"/><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943A-7751-4317-9F32-3D3B5CBB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1308</Words>
  <Characters>7462</Characters>
  <Application>Microsoft Office Word</Application>
  <DocSecurity>0</DocSecurity>
  <Lines>62</Lines>
  <Paragraphs>17</Paragraphs>
  <ScaleCrop>false</ScaleCrop>
  <Company>SPecialiST RePack</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Exidniy Apelsin</cp:lastModifiedBy>
  <cp:revision>3</cp:revision>
  <dcterms:created xsi:type="dcterms:W3CDTF">2020-10-08T11:02:00Z</dcterms:created>
  <dcterms:modified xsi:type="dcterms:W3CDTF">2020-10-08T11:07:00Z</dcterms:modified>
</cp:coreProperties>
</file>