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600" w:rsidRPr="003C6AE3" w:rsidRDefault="00B96600" w:rsidP="00B96600">
      <w:pPr>
        <w:pStyle w:val="ae"/>
        <w:rPr>
          <w:sz w:val="22"/>
          <w:szCs w:val="22"/>
        </w:rPr>
      </w:pPr>
      <w:r w:rsidRPr="003C6AE3">
        <w:rPr>
          <w:sz w:val="22"/>
          <w:szCs w:val="22"/>
        </w:rPr>
        <w:t>министерство науки И ВЫСШЕГО образования российской федерации</w:t>
      </w:r>
    </w:p>
    <w:p w:rsidR="00B96600" w:rsidRDefault="00B96600" w:rsidP="00B96600">
      <w:pPr>
        <w:pStyle w:val="ae"/>
      </w:pPr>
    </w:p>
    <w:p w:rsidR="00B96600" w:rsidRPr="005B1119" w:rsidRDefault="00B96600" w:rsidP="00B96600">
      <w:pPr>
        <w:pStyle w:val="ae"/>
      </w:pPr>
      <w:r w:rsidRPr="005B1119">
        <w:t xml:space="preserve">Филиал федерального государственного бюджетного </w:t>
      </w:r>
      <w:r>
        <w:br/>
      </w:r>
      <w:r w:rsidRPr="005B1119">
        <w:t>образовательного</w:t>
      </w:r>
      <w:r>
        <w:t xml:space="preserve"> </w:t>
      </w:r>
      <w:r w:rsidRPr="005B1119">
        <w:t>учреждения высшего образования</w:t>
      </w:r>
      <w:r w:rsidRPr="005B1119">
        <w:br/>
        <w:t>«</w:t>
      </w:r>
      <w:r>
        <w:t>Н</w:t>
      </w:r>
      <w:r w:rsidRPr="005B1119">
        <w:t>ациональный исследовательский университет «МЭИ»</w:t>
      </w:r>
    </w:p>
    <w:p w:rsidR="00B96600" w:rsidRPr="00817A94" w:rsidRDefault="00B96600" w:rsidP="00B96600">
      <w:pPr>
        <w:pStyle w:val="ae"/>
      </w:pPr>
      <w:r>
        <w:rPr>
          <w:caps w:val="0"/>
        </w:rPr>
        <w:t>в</w:t>
      </w:r>
      <w:r w:rsidRPr="00817A94">
        <w:rPr>
          <w:caps w:val="0"/>
        </w:rPr>
        <w:t xml:space="preserve"> г. Смоленске</w:t>
      </w:r>
    </w:p>
    <w:p w:rsidR="00B96600" w:rsidRPr="00817A94" w:rsidRDefault="00B96600" w:rsidP="00B96600">
      <w:pPr>
        <w:pStyle w:val="af"/>
        <w:spacing w:before="100" w:beforeAutospacing="1" w:after="100" w:afterAutospacing="1"/>
        <w:contextualSpacing/>
      </w:pPr>
      <w:r>
        <w:t>Кафедра</w:t>
      </w:r>
      <w:r>
        <w:br/>
        <w:t>гуманитарных наук</w:t>
      </w:r>
    </w:p>
    <w:p w:rsidR="00B96600" w:rsidRPr="00817A94" w:rsidRDefault="00B96600" w:rsidP="00B96600">
      <w:pPr>
        <w:pStyle w:val="af0"/>
        <w:spacing w:before="100" w:beforeAutospacing="1" w:after="100" w:afterAutospacing="1" w:line="240" w:lineRule="auto"/>
        <w:contextualSpacing/>
      </w:pPr>
      <w:r>
        <w:t>Реферат</w:t>
      </w:r>
    </w:p>
    <w:p w:rsidR="00B96600" w:rsidRDefault="00B96600" w:rsidP="00B96600">
      <w:pPr>
        <w:pStyle w:val="af1"/>
        <w:spacing w:after="360" w:line="240" w:lineRule="auto"/>
        <w:contextualSpacing w:val="0"/>
      </w:pPr>
      <w:r>
        <w:t>по дисциплине «Правоведение»</w:t>
      </w:r>
    </w:p>
    <w:p w:rsidR="00B96600" w:rsidRPr="00EE74A4" w:rsidRDefault="00B96600" w:rsidP="00B96600">
      <w:pPr>
        <w:pStyle w:val="af1"/>
        <w:spacing w:after="1080" w:line="240" w:lineRule="auto"/>
        <w:contextualSpacing w:val="0"/>
      </w:pPr>
      <w:r w:rsidRPr="00EE74A4">
        <w:t xml:space="preserve">Тема: </w:t>
      </w:r>
      <w:r w:rsidRPr="00B96600">
        <w:rPr>
          <w:b/>
        </w:rPr>
        <w:t>Гражданство РФ</w:t>
      </w:r>
    </w:p>
    <w:tbl>
      <w:tblPr>
        <w:tblStyle w:val="af5"/>
        <w:tblW w:w="9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1"/>
        <w:gridCol w:w="1417"/>
        <w:gridCol w:w="284"/>
        <w:gridCol w:w="1559"/>
        <w:gridCol w:w="2552"/>
      </w:tblGrid>
      <w:tr w:rsidR="00B96600" w:rsidRPr="00515C98" w:rsidTr="00B96600">
        <w:tc>
          <w:tcPr>
            <w:tcW w:w="3501" w:type="dxa"/>
          </w:tcPr>
          <w:p w:rsidR="00B96600" w:rsidRPr="00515C98" w:rsidRDefault="00B96600" w:rsidP="006427D4">
            <w:pPr>
              <w:pStyle w:val="ac"/>
              <w:shd w:val="clear" w:color="auto" w:fill="auto"/>
              <w:tabs>
                <w:tab w:val="clear" w:pos="9639"/>
              </w:tabs>
            </w:pPr>
            <w:r w:rsidRPr="00515C98">
              <w:t>Студент группы ПЭ2-1</w:t>
            </w:r>
            <w:r>
              <w:t>8</w:t>
            </w:r>
          </w:p>
        </w:tc>
        <w:tc>
          <w:tcPr>
            <w:tcW w:w="1417" w:type="dxa"/>
          </w:tcPr>
          <w:p w:rsidR="00B96600" w:rsidRPr="00515C98" w:rsidRDefault="00B96600" w:rsidP="006427D4">
            <w:pPr>
              <w:pStyle w:val="ac"/>
              <w:shd w:val="clear" w:color="auto" w:fill="auto"/>
              <w:tabs>
                <w:tab w:val="clear" w:pos="9639"/>
              </w:tabs>
            </w:pPr>
          </w:p>
        </w:tc>
        <w:tc>
          <w:tcPr>
            <w:tcW w:w="284" w:type="dxa"/>
          </w:tcPr>
          <w:p w:rsidR="00B96600" w:rsidRPr="00515C98" w:rsidRDefault="00B96600" w:rsidP="006427D4">
            <w:pPr>
              <w:pStyle w:val="ac"/>
              <w:shd w:val="clear" w:color="auto" w:fill="auto"/>
              <w:tabs>
                <w:tab w:val="clear" w:pos="9639"/>
              </w:tabs>
            </w:pPr>
          </w:p>
        </w:tc>
        <w:tc>
          <w:tcPr>
            <w:tcW w:w="1559" w:type="dxa"/>
          </w:tcPr>
          <w:p w:rsidR="00B96600" w:rsidRPr="00515C98" w:rsidRDefault="00B96600" w:rsidP="006427D4">
            <w:pPr>
              <w:pStyle w:val="ac"/>
              <w:shd w:val="clear" w:color="auto" w:fill="auto"/>
              <w:tabs>
                <w:tab w:val="clear" w:pos="9639"/>
              </w:tabs>
            </w:pPr>
          </w:p>
        </w:tc>
        <w:tc>
          <w:tcPr>
            <w:tcW w:w="2552" w:type="dxa"/>
          </w:tcPr>
          <w:p w:rsidR="00B96600" w:rsidRPr="00515C98" w:rsidRDefault="00B96600" w:rsidP="006427D4">
            <w:pPr>
              <w:pStyle w:val="af4"/>
            </w:pPr>
            <w:r>
              <w:t>Гончаренко В.Ю.</w:t>
            </w:r>
          </w:p>
        </w:tc>
      </w:tr>
      <w:tr w:rsidR="00B96600" w:rsidRPr="00515C98" w:rsidTr="00B96600">
        <w:tc>
          <w:tcPr>
            <w:tcW w:w="3501" w:type="dxa"/>
          </w:tcPr>
          <w:p w:rsidR="00B96600" w:rsidRPr="00515C98" w:rsidRDefault="00B96600" w:rsidP="006427D4">
            <w:pPr>
              <w:pStyle w:val="ad"/>
              <w:shd w:val="clear" w:color="auto" w:fill="auto"/>
              <w:tabs>
                <w:tab w:val="clear" w:pos="4111"/>
                <w:tab w:val="clear" w:pos="6237"/>
              </w:tabs>
            </w:pPr>
          </w:p>
        </w:tc>
        <w:tc>
          <w:tcPr>
            <w:tcW w:w="1417" w:type="dxa"/>
          </w:tcPr>
          <w:p w:rsidR="00B96600" w:rsidRPr="00515C98" w:rsidRDefault="00B96600" w:rsidP="006427D4">
            <w:pPr>
              <w:pStyle w:val="ad"/>
              <w:shd w:val="clear" w:color="auto" w:fill="auto"/>
              <w:tabs>
                <w:tab w:val="clear" w:pos="4111"/>
                <w:tab w:val="clear" w:pos="6237"/>
              </w:tabs>
              <w:jc w:val="center"/>
            </w:pPr>
          </w:p>
        </w:tc>
        <w:tc>
          <w:tcPr>
            <w:tcW w:w="284" w:type="dxa"/>
          </w:tcPr>
          <w:p w:rsidR="00B96600" w:rsidRPr="00515C98" w:rsidRDefault="00B96600" w:rsidP="006427D4">
            <w:pPr>
              <w:pStyle w:val="ad"/>
              <w:shd w:val="clear" w:color="auto" w:fill="auto"/>
              <w:tabs>
                <w:tab w:val="clear" w:pos="4111"/>
                <w:tab w:val="clear" w:pos="6237"/>
              </w:tabs>
            </w:pPr>
          </w:p>
        </w:tc>
        <w:tc>
          <w:tcPr>
            <w:tcW w:w="1559" w:type="dxa"/>
          </w:tcPr>
          <w:p w:rsidR="00B96600" w:rsidRPr="00515C98" w:rsidRDefault="00B96600" w:rsidP="006427D4">
            <w:pPr>
              <w:pStyle w:val="ad"/>
              <w:shd w:val="clear" w:color="auto" w:fill="auto"/>
              <w:tabs>
                <w:tab w:val="clear" w:pos="4111"/>
                <w:tab w:val="clear" w:pos="6237"/>
              </w:tabs>
              <w:jc w:val="center"/>
            </w:pPr>
          </w:p>
        </w:tc>
        <w:tc>
          <w:tcPr>
            <w:tcW w:w="2552" w:type="dxa"/>
          </w:tcPr>
          <w:p w:rsidR="00B96600" w:rsidRPr="00515C98" w:rsidRDefault="00B96600" w:rsidP="006427D4">
            <w:pPr>
              <w:pStyle w:val="ad"/>
              <w:shd w:val="clear" w:color="auto" w:fill="auto"/>
              <w:tabs>
                <w:tab w:val="clear" w:pos="4111"/>
                <w:tab w:val="clear" w:pos="6237"/>
              </w:tabs>
              <w:jc w:val="right"/>
            </w:pPr>
          </w:p>
        </w:tc>
      </w:tr>
      <w:tr w:rsidR="00B96600" w:rsidRPr="00515C98" w:rsidTr="00B96600">
        <w:tc>
          <w:tcPr>
            <w:tcW w:w="3501" w:type="dxa"/>
          </w:tcPr>
          <w:p w:rsidR="00B96600" w:rsidRPr="00515C98" w:rsidRDefault="00B96600" w:rsidP="006427D4">
            <w:pPr>
              <w:pStyle w:val="ad"/>
              <w:shd w:val="clear" w:color="auto" w:fill="auto"/>
              <w:tabs>
                <w:tab w:val="clear" w:pos="4111"/>
                <w:tab w:val="clear" w:pos="6237"/>
              </w:tabs>
            </w:pPr>
          </w:p>
        </w:tc>
        <w:tc>
          <w:tcPr>
            <w:tcW w:w="1417" w:type="dxa"/>
          </w:tcPr>
          <w:p w:rsidR="00B96600" w:rsidRPr="00515C98" w:rsidRDefault="00B96600" w:rsidP="006427D4">
            <w:pPr>
              <w:pStyle w:val="ad"/>
              <w:shd w:val="clear" w:color="auto" w:fill="auto"/>
              <w:tabs>
                <w:tab w:val="clear" w:pos="4111"/>
                <w:tab w:val="clear" w:pos="6237"/>
              </w:tabs>
            </w:pPr>
          </w:p>
        </w:tc>
        <w:tc>
          <w:tcPr>
            <w:tcW w:w="284" w:type="dxa"/>
          </w:tcPr>
          <w:p w:rsidR="00B96600" w:rsidRPr="00515C98" w:rsidRDefault="00B96600" w:rsidP="006427D4">
            <w:pPr>
              <w:pStyle w:val="ad"/>
              <w:shd w:val="clear" w:color="auto" w:fill="auto"/>
              <w:tabs>
                <w:tab w:val="clear" w:pos="4111"/>
                <w:tab w:val="clear" w:pos="6237"/>
              </w:tabs>
            </w:pPr>
          </w:p>
        </w:tc>
        <w:tc>
          <w:tcPr>
            <w:tcW w:w="1559" w:type="dxa"/>
          </w:tcPr>
          <w:p w:rsidR="00B96600" w:rsidRPr="00515C98" w:rsidRDefault="00B96600" w:rsidP="006427D4">
            <w:pPr>
              <w:pStyle w:val="ad"/>
              <w:shd w:val="clear" w:color="auto" w:fill="auto"/>
              <w:tabs>
                <w:tab w:val="clear" w:pos="4111"/>
                <w:tab w:val="clear" w:pos="6237"/>
              </w:tabs>
              <w:jc w:val="center"/>
            </w:pPr>
          </w:p>
        </w:tc>
        <w:tc>
          <w:tcPr>
            <w:tcW w:w="2552" w:type="dxa"/>
          </w:tcPr>
          <w:p w:rsidR="00B96600" w:rsidRPr="00515C98" w:rsidRDefault="00B96600" w:rsidP="006427D4">
            <w:pPr>
              <w:pStyle w:val="ad"/>
              <w:shd w:val="clear" w:color="auto" w:fill="auto"/>
              <w:tabs>
                <w:tab w:val="clear" w:pos="4111"/>
                <w:tab w:val="clear" w:pos="6237"/>
              </w:tabs>
              <w:jc w:val="right"/>
            </w:pPr>
          </w:p>
        </w:tc>
      </w:tr>
      <w:tr w:rsidR="00B96600" w:rsidRPr="00DE43AE" w:rsidTr="00B96600">
        <w:trPr>
          <w:trHeight w:val="1110"/>
        </w:trPr>
        <w:tc>
          <w:tcPr>
            <w:tcW w:w="3501" w:type="dxa"/>
          </w:tcPr>
          <w:p w:rsidR="00B96600" w:rsidRDefault="00B96600" w:rsidP="006427D4">
            <w:pPr>
              <w:pStyle w:val="ac"/>
            </w:pPr>
          </w:p>
          <w:p w:rsidR="00B96600" w:rsidRDefault="00B96600" w:rsidP="006427D4">
            <w:pPr>
              <w:pStyle w:val="ac"/>
            </w:pPr>
          </w:p>
          <w:p w:rsidR="00B96600" w:rsidRDefault="00B96600" w:rsidP="006427D4">
            <w:pPr>
              <w:pStyle w:val="ac"/>
            </w:pPr>
          </w:p>
          <w:p w:rsidR="00B96600" w:rsidRPr="00515C98" w:rsidRDefault="00B96600" w:rsidP="006427D4">
            <w:pPr>
              <w:pStyle w:val="ac"/>
            </w:pPr>
            <w:r>
              <w:t>Преподаватель</w:t>
            </w:r>
          </w:p>
        </w:tc>
        <w:tc>
          <w:tcPr>
            <w:tcW w:w="1417" w:type="dxa"/>
          </w:tcPr>
          <w:p w:rsidR="00B96600" w:rsidRPr="00515C98" w:rsidRDefault="00B96600" w:rsidP="006427D4">
            <w:pPr>
              <w:pStyle w:val="ac"/>
            </w:pPr>
          </w:p>
        </w:tc>
        <w:tc>
          <w:tcPr>
            <w:tcW w:w="284" w:type="dxa"/>
          </w:tcPr>
          <w:p w:rsidR="00B96600" w:rsidRPr="00515C98" w:rsidRDefault="00B96600" w:rsidP="006427D4">
            <w:pPr>
              <w:pStyle w:val="ac"/>
            </w:pPr>
          </w:p>
        </w:tc>
        <w:tc>
          <w:tcPr>
            <w:tcW w:w="1559" w:type="dxa"/>
          </w:tcPr>
          <w:p w:rsidR="00B96600" w:rsidRPr="00515C98" w:rsidRDefault="00B96600" w:rsidP="006427D4">
            <w:pPr>
              <w:pStyle w:val="ac"/>
            </w:pPr>
          </w:p>
        </w:tc>
        <w:tc>
          <w:tcPr>
            <w:tcW w:w="2552" w:type="dxa"/>
          </w:tcPr>
          <w:p w:rsidR="00B96600" w:rsidRDefault="00B96600" w:rsidP="006427D4">
            <w:pPr>
              <w:pStyle w:val="af4"/>
              <w:shd w:val="clear" w:color="auto" w:fill="auto"/>
              <w:tabs>
                <w:tab w:val="clear" w:pos="9639"/>
              </w:tabs>
            </w:pPr>
          </w:p>
          <w:p w:rsidR="00B96600" w:rsidRDefault="00B96600" w:rsidP="006427D4">
            <w:pPr>
              <w:pStyle w:val="af4"/>
              <w:shd w:val="clear" w:color="auto" w:fill="auto"/>
              <w:tabs>
                <w:tab w:val="clear" w:pos="9639"/>
              </w:tabs>
            </w:pPr>
          </w:p>
          <w:p w:rsidR="00B96600" w:rsidRDefault="00B96600" w:rsidP="006427D4">
            <w:pPr>
              <w:pStyle w:val="af4"/>
              <w:shd w:val="clear" w:color="auto" w:fill="auto"/>
              <w:tabs>
                <w:tab w:val="clear" w:pos="9639"/>
              </w:tabs>
            </w:pPr>
          </w:p>
          <w:p w:rsidR="00B96600" w:rsidRPr="00515C98" w:rsidRDefault="00B96600" w:rsidP="006427D4">
            <w:pPr>
              <w:pStyle w:val="af4"/>
              <w:shd w:val="clear" w:color="auto" w:fill="auto"/>
              <w:tabs>
                <w:tab w:val="clear" w:pos="9639"/>
              </w:tabs>
            </w:pPr>
            <w:r>
              <w:t>Слепченкова С.В.</w:t>
            </w:r>
          </w:p>
        </w:tc>
      </w:tr>
      <w:tr w:rsidR="00B96600" w:rsidRPr="00515C98" w:rsidTr="00B96600">
        <w:tc>
          <w:tcPr>
            <w:tcW w:w="3501" w:type="dxa"/>
          </w:tcPr>
          <w:p w:rsidR="00B96600" w:rsidRPr="00515C98" w:rsidRDefault="00B96600" w:rsidP="006427D4">
            <w:pPr>
              <w:pStyle w:val="ac"/>
            </w:pPr>
          </w:p>
        </w:tc>
        <w:tc>
          <w:tcPr>
            <w:tcW w:w="1417" w:type="dxa"/>
          </w:tcPr>
          <w:p w:rsidR="00B96600" w:rsidRPr="00515C98" w:rsidRDefault="00B96600" w:rsidP="006427D4">
            <w:pPr>
              <w:pStyle w:val="ad"/>
              <w:shd w:val="clear" w:color="auto" w:fill="auto"/>
              <w:tabs>
                <w:tab w:val="clear" w:pos="4111"/>
                <w:tab w:val="clear" w:pos="6237"/>
              </w:tabs>
              <w:jc w:val="center"/>
            </w:pPr>
          </w:p>
        </w:tc>
        <w:tc>
          <w:tcPr>
            <w:tcW w:w="284" w:type="dxa"/>
          </w:tcPr>
          <w:p w:rsidR="00B96600" w:rsidRPr="00515C98" w:rsidRDefault="00B96600" w:rsidP="006427D4">
            <w:pPr>
              <w:pStyle w:val="ac"/>
            </w:pPr>
          </w:p>
        </w:tc>
        <w:tc>
          <w:tcPr>
            <w:tcW w:w="1559" w:type="dxa"/>
          </w:tcPr>
          <w:p w:rsidR="00B96600" w:rsidRPr="00515C98" w:rsidRDefault="00B96600" w:rsidP="006427D4">
            <w:pPr>
              <w:pStyle w:val="ad"/>
              <w:shd w:val="clear" w:color="auto" w:fill="auto"/>
              <w:tabs>
                <w:tab w:val="clear" w:pos="4111"/>
                <w:tab w:val="clear" w:pos="6237"/>
              </w:tabs>
              <w:jc w:val="center"/>
            </w:pPr>
          </w:p>
        </w:tc>
        <w:tc>
          <w:tcPr>
            <w:tcW w:w="2552" w:type="dxa"/>
          </w:tcPr>
          <w:p w:rsidR="00B96600" w:rsidRPr="00515C98" w:rsidRDefault="00B96600" w:rsidP="006427D4">
            <w:pPr>
              <w:pStyle w:val="af4"/>
              <w:shd w:val="clear" w:color="auto" w:fill="auto"/>
              <w:tabs>
                <w:tab w:val="clear" w:pos="9639"/>
              </w:tabs>
            </w:pPr>
          </w:p>
        </w:tc>
      </w:tr>
    </w:tbl>
    <w:p w:rsidR="00B96600" w:rsidRDefault="00B96600" w:rsidP="00B96600">
      <w:pPr>
        <w:pStyle w:val="af3"/>
        <w:spacing w:before="360" w:after="360" w:line="240" w:lineRule="auto"/>
      </w:pPr>
    </w:p>
    <w:p w:rsidR="00B96600" w:rsidRDefault="00B96600" w:rsidP="00B96600">
      <w:pPr>
        <w:pStyle w:val="af2"/>
        <w:spacing w:before="720" w:line="240" w:lineRule="auto"/>
      </w:pPr>
    </w:p>
    <w:p w:rsidR="00B96600" w:rsidRDefault="00B96600" w:rsidP="00B96600">
      <w:pPr>
        <w:pStyle w:val="af2"/>
        <w:spacing w:before="720" w:line="240" w:lineRule="auto"/>
      </w:pPr>
    </w:p>
    <w:p w:rsidR="00B96600" w:rsidRDefault="00B96600" w:rsidP="00B96600">
      <w:pPr>
        <w:pStyle w:val="af2"/>
        <w:spacing w:before="720" w:line="240" w:lineRule="auto"/>
      </w:pPr>
    </w:p>
    <w:p w:rsidR="00B96600" w:rsidRDefault="00B96600" w:rsidP="00B96600">
      <w:pPr>
        <w:pStyle w:val="af2"/>
        <w:spacing w:before="720" w:line="240" w:lineRule="auto"/>
      </w:pPr>
    </w:p>
    <w:p w:rsidR="00B96600" w:rsidRDefault="00B96600" w:rsidP="00B96600">
      <w:pPr>
        <w:pStyle w:val="af2"/>
        <w:spacing w:before="720" w:line="240" w:lineRule="auto"/>
      </w:pPr>
      <w:r w:rsidRPr="00817A94">
        <w:t>Смоленск</w:t>
      </w:r>
      <w:r>
        <w:tab/>
      </w:r>
      <w:r w:rsidRPr="00817A94">
        <w:t>201</w:t>
      </w:r>
      <w:r>
        <w:t>9</w:t>
      </w:r>
    </w:p>
    <w:p w:rsidR="00B96600" w:rsidRDefault="00B96600" w:rsidP="00B96600">
      <w:pPr>
        <w:spacing w:line="276" w:lineRule="auto"/>
        <w:rPr>
          <w:color w:val="2B1E1B"/>
          <w:szCs w:val="28"/>
        </w:rPr>
      </w:pPr>
      <w:r>
        <w:br w:type="page"/>
      </w:r>
    </w:p>
    <w:p w:rsidR="00B96600" w:rsidRDefault="00B96600">
      <w:pPr>
        <w:spacing w:after="160" w:line="259" w:lineRule="auto"/>
        <w:rPr>
          <w:szCs w:val="28"/>
        </w:rPr>
      </w:pPr>
    </w:p>
    <w:p w:rsidR="00BD5AFA" w:rsidRPr="00BD5AFA" w:rsidRDefault="00BD5AFA" w:rsidP="00BD5AFA">
      <w:pPr>
        <w:ind w:firstLine="709"/>
        <w:jc w:val="both"/>
        <w:outlineLvl w:val="0"/>
        <w:rPr>
          <w:szCs w:val="28"/>
        </w:rPr>
      </w:pPr>
      <w:r w:rsidRPr="005F4980">
        <w:rPr>
          <w:szCs w:val="28"/>
        </w:rPr>
        <w:t>ВВЕДЕНИЕ</w:t>
      </w:r>
    </w:p>
    <w:p w:rsidR="00BD5AFA" w:rsidRPr="00BD5AFA" w:rsidRDefault="00BD5AFA" w:rsidP="00BD5AFA">
      <w:pPr>
        <w:spacing w:after="0"/>
        <w:ind w:firstLine="709"/>
        <w:jc w:val="both"/>
        <w:rPr>
          <w:rFonts w:eastAsia="Times New Roman" w:cs="Times New Roman"/>
          <w:szCs w:val="28"/>
          <w:lang w:eastAsia="ru-RU"/>
        </w:rPr>
      </w:pPr>
      <w:r>
        <w:rPr>
          <w:rFonts w:eastAsia="Times New Roman" w:cs="Times New Roman"/>
          <w:szCs w:val="28"/>
          <w:lang w:eastAsia="ru-RU"/>
        </w:rPr>
        <w:t>На заре создания России определяющей</w:t>
      </w:r>
      <w:r w:rsidRPr="00BD5AFA">
        <w:rPr>
          <w:rFonts w:eastAsia="Times New Roman" w:cs="Times New Roman"/>
          <w:szCs w:val="28"/>
          <w:lang w:eastAsia="ru-RU"/>
        </w:rPr>
        <w:t xml:space="preserve"> </w:t>
      </w:r>
      <w:r>
        <w:rPr>
          <w:rFonts w:eastAsia="Times New Roman" w:cs="Times New Roman"/>
          <w:szCs w:val="28"/>
          <w:lang w:eastAsia="ru-RU"/>
        </w:rPr>
        <w:t>особенностью</w:t>
      </w:r>
      <w:r w:rsidRPr="00BD5AFA">
        <w:rPr>
          <w:rFonts w:eastAsia="Times New Roman" w:cs="Times New Roman"/>
          <w:szCs w:val="28"/>
          <w:lang w:eastAsia="ru-RU"/>
        </w:rPr>
        <w:t xml:space="preserve"> института гражданства заключается в том, что первый Закон о гражданстве Российской Федерации был принят </w:t>
      </w:r>
      <w:r>
        <w:rPr>
          <w:rFonts w:eastAsia="Times New Roman" w:cs="Times New Roman"/>
          <w:szCs w:val="28"/>
          <w:lang w:eastAsia="ru-RU"/>
        </w:rPr>
        <w:t>до принятия</w:t>
      </w:r>
      <w:r w:rsidRPr="00BD5AFA">
        <w:rPr>
          <w:rFonts w:eastAsia="Times New Roman" w:cs="Times New Roman"/>
          <w:szCs w:val="28"/>
          <w:lang w:eastAsia="ru-RU"/>
        </w:rPr>
        <w:t xml:space="preserve"> Конституции. </w:t>
      </w:r>
      <w:r>
        <w:rPr>
          <w:rFonts w:eastAsia="Times New Roman" w:cs="Times New Roman"/>
          <w:szCs w:val="28"/>
          <w:lang w:eastAsia="ru-RU"/>
        </w:rPr>
        <w:t>И</w:t>
      </w:r>
      <w:r w:rsidRPr="00BD5AFA">
        <w:rPr>
          <w:rFonts w:eastAsia="Times New Roman" w:cs="Times New Roman"/>
          <w:szCs w:val="28"/>
          <w:lang w:eastAsia="ru-RU"/>
        </w:rPr>
        <w:t xml:space="preserve"> был одним из самых либеральных в мире. Закон не предусматривал никаких </w:t>
      </w:r>
      <w:r>
        <w:rPr>
          <w:rFonts w:eastAsia="Times New Roman" w:cs="Times New Roman"/>
          <w:szCs w:val="28"/>
          <w:lang w:eastAsia="ru-RU"/>
        </w:rPr>
        <w:t>лингвистических или подобных</w:t>
      </w:r>
      <w:r w:rsidRPr="00BD5AFA">
        <w:rPr>
          <w:rFonts w:eastAsia="Times New Roman" w:cs="Times New Roman"/>
          <w:szCs w:val="28"/>
          <w:lang w:eastAsia="ru-RU"/>
        </w:rPr>
        <w:t xml:space="preserve"> барьеров, препятствующих принятию гражданства, </w:t>
      </w:r>
      <w:r>
        <w:rPr>
          <w:rFonts w:eastAsia="Times New Roman" w:cs="Times New Roman"/>
          <w:szCs w:val="28"/>
          <w:lang w:eastAsia="ru-RU"/>
        </w:rPr>
        <w:t>наоборот</w:t>
      </w:r>
      <w:r w:rsidRPr="00BD5AFA">
        <w:rPr>
          <w:rFonts w:eastAsia="Times New Roman" w:cs="Times New Roman"/>
          <w:szCs w:val="28"/>
          <w:lang w:eastAsia="ru-RU"/>
        </w:rPr>
        <w:t xml:space="preserve">, был установлен широкий круг обстоятельств, </w:t>
      </w:r>
      <w:r>
        <w:rPr>
          <w:rFonts w:eastAsia="Times New Roman" w:cs="Times New Roman"/>
          <w:szCs w:val="28"/>
          <w:lang w:eastAsia="ru-RU"/>
        </w:rPr>
        <w:t>упрощающих процедуру</w:t>
      </w:r>
      <w:r w:rsidRPr="00BD5AFA">
        <w:rPr>
          <w:rFonts w:eastAsia="Times New Roman" w:cs="Times New Roman"/>
          <w:szCs w:val="28"/>
          <w:lang w:eastAsia="ru-RU"/>
        </w:rPr>
        <w:t xml:space="preserve"> прием в гражданство. </w:t>
      </w:r>
      <w:r>
        <w:rPr>
          <w:rFonts w:eastAsia="Times New Roman" w:cs="Times New Roman"/>
          <w:szCs w:val="28"/>
          <w:lang w:eastAsia="ru-RU"/>
        </w:rPr>
        <w:t>Эти беспрецедентные в мире меры</w:t>
      </w:r>
      <w:r w:rsidRPr="00BD5AFA">
        <w:rPr>
          <w:rFonts w:eastAsia="Times New Roman" w:cs="Times New Roman"/>
          <w:szCs w:val="28"/>
          <w:lang w:eastAsia="ru-RU"/>
        </w:rPr>
        <w:t xml:space="preserve"> особенностями ее исторического и политического развития. Однако впоследствии законодательство неоднократно менялось в сторону ужесточения порядка оформления гражданства. В настоящее время принято считать, что все граждане СССР, проживающие как в России, так и в бывших республиках, уже сделали свой выбор в п</w:t>
      </w:r>
      <w:r>
        <w:rPr>
          <w:rFonts w:eastAsia="Times New Roman" w:cs="Times New Roman"/>
          <w:szCs w:val="28"/>
          <w:lang w:eastAsia="ru-RU"/>
        </w:rPr>
        <w:t>ользу того или иного гражданств</w:t>
      </w:r>
      <w:r w:rsidRPr="00BD5AFA">
        <w:rPr>
          <w:rFonts w:eastAsia="Times New Roman" w:cs="Times New Roman"/>
          <w:szCs w:val="28"/>
          <w:lang w:eastAsia="ru-RU"/>
        </w:rPr>
        <w:t xml:space="preserve">. </w:t>
      </w:r>
    </w:p>
    <w:p w:rsidR="00156768" w:rsidRDefault="00BD5AFA" w:rsidP="00156768">
      <w:pPr>
        <w:ind w:firstLine="708"/>
        <w:rPr>
          <w:rFonts w:eastAsia="Times New Roman" w:cs="Times New Roman"/>
          <w:szCs w:val="28"/>
          <w:lang w:eastAsia="ru-RU"/>
        </w:rPr>
      </w:pPr>
      <w:r w:rsidRPr="00BD5AFA">
        <w:rPr>
          <w:rFonts w:eastAsia="Times New Roman" w:cs="Times New Roman"/>
          <w:szCs w:val="28"/>
          <w:lang w:eastAsia="ru-RU"/>
        </w:rPr>
        <w:t>Вопросы приобретения гражданства России регулируются сейчас, прежде всего, Федеральным законом «О гражданстве Российской Федерации» от 31 мая 2002 года № 62 – ФЗ, а также указом Президента Российской Федерации «Об утверждении положения о порядке рассмотрения вопросов гражданства Российской Федерации</w:t>
      </w:r>
      <w:r>
        <w:rPr>
          <w:rFonts w:eastAsia="Times New Roman" w:cs="Times New Roman"/>
          <w:szCs w:val="28"/>
          <w:lang w:eastAsia="ru-RU"/>
        </w:rPr>
        <w:t>.</w:t>
      </w:r>
    </w:p>
    <w:p w:rsidR="00156768" w:rsidRDefault="00BD5AFA" w:rsidP="00156768">
      <w:pPr>
        <w:ind w:firstLine="709"/>
        <w:jc w:val="both"/>
        <w:outlineLvl w:val="0"/>
        <w:rPr>
          <w:b/>
          <w:sz w:val="32"/>
          <w:szCs w:val="28"/>
        </w:rPr>
      </w:pPr>
      <w:r w:rsidRPr="00156768">
        <w:rPr>
          <w:b/>
          <w:sz w:val="32"/>
          <w:szCs w:val="28"/>
        </w:rPr>
        <w:t>Принципы Российского гражданства и законодательное</w:t>
      </w:r>
      <w:r w:rsidR="00156768" w:rsidRPr="00156768">
        <w:rPr>
          <w:b/>
          <w:sz w:val="32"/>
          <w:szCs w:val="28"/>
        </w:rPr>
        <w:t xml:space="preserve"> </w:t>
      </w:r>
      <w:r w:rsidRPr="00156768">
        <w:rPr>
          <w:b/>
          <w:sz w:val="32"/>
          <w:szCs w:val="28"/>
        </w:rPr>
        <w:t>регулирование</w:t>
      </w:r>
    </w:p>
    <w:p w:rsidR="00156768" w:rsidRPr="00156768" w:rsidRDefault="00156768" w:rsidP="00156768">
      <w:pPr>
        <w:ind w:firstLine="708"/>
        <w:rPr>
          <w:lang w:eastAsia="ru-RU"/>
        </w:rPr>
      </w:pPr>
      <w:r w:rsidRPr="00156768">
        <w:rPr>
          <w:lang w:eastAsia="ru-RU"/>
        </w:rPr>
        <w:t>Статья 6 Конституции РФ и ст. 4 Закона о гражданстве закрепляют общепризнанные принципы гражданства.</w:t>
      </w:r>
    </w:p>
    <w:p w:rsidR="00156768" w:rsidRPr="00156768" w:rsidRDefault="00156768" w:rsidP="00156768">
      <w:pPr>
        <w:ind w:firstLine="708"/>
        <w:rPr>
          <w:lang w:eastAsia="ru-RU"/>
        </w:rPr>
      </w:pPr>
      <w:r w:rsidRPr="00156768">
        <w:rPr>
          <w:lang w:eastAsia="ru-RU"/>
        </w:rPr>
        <w:t xml:space="preserve">1. Гражданство РФ является единым независимо от оснований его приобретения. Данный принцип означает, что независимо от того, имеет ли гражданин гражданство республики в составе РФ, он обладает теми же правами </w:t>
      </w:r>
      <w:r w:rsidRPr="00156768">
        <w:rPr>
          <w:lang w:eastAsia="ru-RU"/>
        </w:rPr>
        <w:lastRenderedPageBreak/>
        <w:t>и свободами и несет те же обязанности, закрепленные Конституцией РФ и федеральными законами, что и граждане РФ.</w:t>
      </w:r>
    </w:p>
    <w:p w:rsidR="00156768" w:rsidRPr="00156768" w:rsidRDefault="00156768" w:rsidP="00156768">
      <w:pPr>
        <w:rPr>
          <w:lang w:eastAsia="ru-RU"/>
        </w:rPr>
      </w:pPr>
    </w:p>
    <w:p w:rsidR="00156768" w:rsidRPr="00156768" w:rsidRDefault="00156768" w:rsidP="00156768">
      <w:pPr>
        <w:ind w:firstLine="708"/>
        <w:rPr>
          <w:lang w:eastAsia="ru-RU"/>
        </w:rPr>
      </w:pPr>
      <w:r w:rsidRPr="00156768">
        <w:rPr>
          <w:lang w:eastAsia="ru-RU"/>
        </w:rPr>
        <w:t xml:space="preserve">2. Гражданство РФ является равным независимо от оснований его приобретения. Т.е. законодательство Российской Федерации не устанавливает никаких отличий и особенностей в правовом положении лиц, ставших гражданами </w:t>
      </w:r>
      <w:r>
        <w:rPr>
          <w:lang w:eastAsia="ru-RU"/>
        </w:rPr>
        <w:t>России по различным основаниям.</w:t>
      </w:r>
    </w:p>
    <w:p w:rsidR="00156768" w:rsidRPr="00156768" w:rsidRDefault="00156768" w:rsidP="00156768">
      <w:pPr>
        <w:ind w:firstLine="708"/>
        <w:rPr>
          <w:lang w:eastAsia="ru-RU"/>
        </w:rPr>
      </w:pPr>
      <w:r w:rsidRPr="00156768">
        <w:rPr>
          <w:lang w:eastAsia="ru-RU"/>
        </w:rPr>
        <w:t>3. Принцип сохранения российского гражданства гражданами РФ, проживающими за рубежом. Т.е. проживание гражданина РФ за пределами России не прекращает его гражданства Российской Федерации.</w:t>
      </w:r>
    </w:p>
    <w:p w:rsidR="00156768" w:rsidRPr="00156768" w:rsidRDefault="00156768" w:rsidP="00156768">
      <w:pPr>
        <w:ind w:firstLine="708"/>
        <w:rPr>
          <w:lang w:eastAsia="ru-RU"/>
        </w:rPr>
      </w:pPr>
      <w:r w:rsidRPr="00156768">
        <w:rPr>
          <w:lang w:eastAsia="ru-RU"/>
        </w:rPr>
        <w:t>4. Гражданин РФ не может быть лишен гражданства Российской Федерации или права изменить его. Лишение гражданства – это расторжение отношений гражданина с государством в одностороннем порядке по инициативе государства. Запрет на лишение гражданства отражает приоритет прав и свобод личности перед интересами государства и гарантирует свободное осуществление гражданами своих прав без боязни утратить гражданство, например, за инакомыслие или длительное проживание за границей.</w:t>
      </w:r>
    </w:p>
    <w:p w:rsidR="00156768" w:rsidRPr="00156768" w:rsidRDefault="00156768" w:rsidP="00156768">
      <w:pPr>
        <w:ind w:firstLine="708"/>
        <w:rPr>
          <w:lang w:eastAsia="ru-RU"/>
        </w:rPr>
      </w:pPr>
      <w:r w:rsidRPr="00156768">
        <w:rPr>
          <w:lang w:eastAsia="ru-RU"/>
        </w:rPr>
        <w:t>5. Гражданин РФ не может быть выслан за пределы Российской Федерации или выдан иностранному государству, если это не предусмотрено международным договором.</w:t>
      </w:r>
    </w:p>
    <w:p w:rsidR="00156768" w:rsidRPr="00156768" w:rsidRDefault="00156768" w:rsidP="00156768">
      <w:pPr>
        <w:ind w:firstLine="708"/>
        <w:rPr>
          <w:lang w:eastAsia="ru-RU"/>
        </w:rPr>
      </w:pPr>
      <w:r w:rsidRPr="00156768">
        <w:rPr>
          <w:lang w:eastAsia="ru-RU"/>
        </w:rPr>
        <w:t>6. Российская Федерация гарантирует своим гражданам защиту и покровительство за ее пределами. Т.е. государственные органы РФ, дипломатические представительства и консульские учреждения, находящиеся за пределами РФ, обязаны содействовать тому, чтобы гражданам РФ была обеспечена возможность в полном объеме пользоваться всеми правами, установленными Конституцией РФ и Федерального Закона и защищать их.</w:t>
      </w:r>
    </w:p>
    <w:p w:rsidR="00156768" w:rsidRPr="00156768" w:rsidRDefault="00156768" w:rsidP="00156768">
      <w:pPr>
        <w:ind w:firstLine="708"/>
        <w:rPr>
          <w:lang w:eastAsia="ru-RU"/>
        </w:rPr>
      </w:pPr>
      <w:r w:rsidRPr="00156768">
        <w:rPr>
          <w:lang w:eastAsia="ru-RU"/>
        </w:rPr>
        <w:lastRenderedPageBreak/>
        <w:t>7. Заключение или расторжение брака между гражданином РФ и лицом, не имеющим российского гражданства, не влечет за собой изменение гражданства указанных лиц.</w:t>
      </w:r>
    </w:p>
    <w:p w:rsidR="00156768" w:rsidRPr="00156768" w:rsidRDefault="00156768" w:rsidP="00156768">
      <w:pPr>
        <w:ind w:firstLine="708"/>
        <w:rPr>
          <w:lang w:eastAsia="ru-RU"/>
        </w:rPr>
      </w:pPr>
      <w:r w:rsidRPr="00156768">
        <w:rPr>
          <w:lang w:eastAsia="ru-RU"/>
        </w:rPr>
        <w:t>8. Россия поощряет приобретение гражданства РФ лицами без гражданства, проживающими на территории РФ.</w:t>
      </w:r>
    </w:p>
    <w:p w:rsidR="00156768" w:rsidRPr="00156768" w:rsidRDefault="00156768" w:rsidP="00156768">
      <w:pPr>
        <w:ind w:firstLine="708"/>
        <w:rPr>
          <w:lang w:eastAsia="ru-RU"/>
        </w:rPr>
      </w:pPr>
      <w:r w:rsidRPr="00156768">
        <w:rPr>
          <w:lang w:eastAsia="ru-RU"/>
        </w:rPr>
        <w:t>9</w:t>
      </w:r>
      <w:r>
        <w:rPr>
          <w:lang w:eastAsia="ru-RU"/>
        </w:rPr>
        <w:t>. Принцип двойного гражданства.</w:t>
      </w:r>
    </w:p>
    <w:p w:rsidR="00156768" w:rsidRPr="00156768" w:rsidRDefault="00156768" w:rsidP="00156768">
      <w:pPr>
        <w:ind w:firstLine="708"/>
        <w:rPr>
          <w:lang w:eastAsia="ru-RU"/>
        </w:rPr>
      </w:pPr>
      <w:r w:rsidRPr="00156768">
        <w:rPr>
          <w:lang w:eastAsia="ru-RU"/>
        </w:rPr>
        <w:t>Статья 62 Конституции РФ закрепила возможность двойного гражданства для гражданина России: гражданин РФ может иметь гражданство иностранного государства (двойное гражданство) в соответствии с Федеральным законом или международным договором Российской Федерации.</w:t>
      </w:r>
    </w:p>
    <w:p w:rsidR="00156768" w:rsidRPr="00156768" w:rsidRDefault="00156768" w:rsidP="00156768">
      <w:pPr>
        <w:ind w:firstLine="708"/>
        <w:rPr>
          <w:lang w:eastAsia="ru-RU"/>
        </w:rPr>
      </w:pPr>
      <w:r w:rsidRPr="00156768">
        <w:rPr>
          <w:lang w:eastAsia="ru-RU"/>
        </w:rPr>
        <w:t>Смысл двойного гражданства - в снятии с гражданина двойных обязанностей, что может быть установлено только договором между государствами. В законодательстве большинства государств этот принцип не признается, поскольку это связь не только правовая, но и политическая, и обладание им дает человеку возможность реализовать все закрепленные законом политические права.</w:t>
      </w:r>
    </w:p>
    <w:p w:rsidR="00156768" w:rsidRDefault="00156768" w:rsidP="00156768">
      <w:pPr>
        <w:ind w:firstLine="708"/>
        <w:rPr>
          <w:lang w:eastAsia="ru-RU"/>
        </w:rPr>
      </w:pPr>
      <w:r w:rsidRPr="00156768">
        <w:rPr>
          <w:lang w:eastAsia="ru-RU"/>
        </w:rPr>
        <w:t>Вместе с тем в Законе пояснено, что российский гражданин, имеющий и иное гражданство, рассматривается Российской Федерацией только как гражданин России. Наличие у гражданина РФ гражданства иностранного государства может создать определенные трудности, поскольку обладатель двух гражданств оказывается связанным с двумя государствами и должен подчиняться закона обоих. Это касается, например, несения военной службы.</w:t>
      </w:r>
    </w:p>
    <w:p w:rsidR="00156768" w:rsidRPr="00EF50A0" w:rsidRDefault="00156768" w:rsidP="00EF50A0">
      <w:pPr>
        <w:ind w:firstLine="709"/>
        <w:jc w:val="both"/>
        <w:outlineLvl w:val="0"/>
        <w:rPr>
          <w:b/>
          <w:sz w:val="32"/>
          <w:szCs w:val="28"/>
        </w:rPr>
      </w:pPr>
      <w:r w:rsidRPr="00EF50A0">
        <w:rPr>
          <w:b/>
          <w:sz w:val="32"/>
          <w:szCs w:val="28"/>
        </w:rPr>
        <w:t>ПОЛНОМОЧИЯ ОРГАНОВ, ВЕДАЮЩИХ ДЕЛАМИ О ГРАЖДАНСТВЕ</w:t>
      </w:r>
    </w:p>
    <w:p w:rsidR="00156768" w:rsidRDefault="00156768" w:rsidP="00156768">
      <w:r w:rsidRPr="00156768">
        <w:lastRenderedPageBreak/>
        <w:t>Реализация норм Федерального закона о гражданстве РФ о приобретении и прекращении гражданства РФ требует правового регулирования. Полномочными органами, ведающими дел</w:t>
      </w:r>
      <w:r>
        <w:t>ами о гражданстве РФ, являются:</w:t>
      </w:r>
    </w:p>
    <w:p w:rsidR="00156768" w:rsidRDefault="00156768" w:rsidP="00156768">
      <w:pPr>
        <w:pStyle w:val="a9"/>
        <w:numPr>
          <w:ilvl w:val="0"/>
          <w:numId w:val="1"/>
        </w:numPr>
      </w:pPr>
      <w:r w:rsidRPr="00156768">
        <w:t xml:space="preserve">Президент РФ, федеральный орган исполнительной власти, ведающий вопросами внутренних дел, и его территориальные органы; </w:t>
      </w:r>
    </w:p>
    <w:p w:rsidR="00156768" w:rsidRDefault="00156768" w:rsidP="00156768">
      <w:pPr>
        <w:pStyle w:val="a9"/>
        <w:numPr>
          <w:ilvl w:val="0"/>
          <w:numId w:val="1"/>
        </w:numPr>
      </w:pPr>
      <w:r w:rsidRPr="00156768">
        <w:t xml:space="preserve">федеральный орган исполнительной власти; </w:t>
      </w:r>
    </w:p>
    <w:p w:rsidR="00156768" w:rsidRDefault="00156768" w:rsidP="00156768">
      <w:pPr>
        <w:pStyle w:val="a9"/>
        <w:numPr>
          <w:ilvl w:val="0"/>
          <w:numId w:val="1"/>
        </w:numPr>
      </w:pPr>
      <w:r w:rsidRPr="00156768">
        <w:t xml:space="preserve">ведающий вопросами иностранных дел, и дипломатические представительства и консульские учреждения РФ, находящиеся за пределами РФ. </w:t>
      </w:r>
    </w:p>
    <w:p w:rsidR="00156768" w:rsidRDefault="00156768" w:rsidP="00156768">
      <w:pPr>
        <w:ind w:firstLine="360"/>
      </w:pPr>
      <w:r w:rsidRPr="00156768">
        <w:t xml:space="preserve">Основными полномочиями в области гражданства обладает Президент РФ, уполномоченный официально оформлять российское гражданство. Конституция РФ в ст. 89 устанавливает, что Президент РФ решает вопросы гражданства и предоставления политического убежища . В развитие этого положения Закон закрепляет, что Президент решает вопросы приема в гражданство в общем порядке, восстановления в гражданстве РФ в общем порядке, выхода из гражданства РФ в общем порядке, отмены решений по вопросам гражданства, принятых на основании подложных документов или заведомо ложных сведений. По вопросам гражданства Президент РФ издает указы. </w:t>
      </w:r>
    </w:p>
    <w:p w:rsidR="00156768" w:rsidRDefault="00156768" w:rsidP="00156768">
      <w:pPr>
        <w:ind w:firstLine="360"/>
      </w:pPr>
      <w:r w:rsidRPr="00156768">
        <w:t xml:space="preserve">Президент РФ может взять на себя решение о приеме в гражданство России при наличии обстоятельств, которые по общему правилу исключают принятие в гражданство. При Президенте функционирует Комиссия по вопросам гражданства РФ, членов которой назначает Президент. В состав Комиссии входят должностные лица федеральных органов исполнительной власти, имеющие отношение к вопросам гражданства. Среди полномочий Комиссии – внесение на рассмотрение Президента РФ предложений по заявлениям по вопросам гражданства, оценка доводов заявителя, документов, представленных в обоснование заявлений. </w:t>
      </w:r>
    </w:p>
    <w:p w:rsidR="00156768" w:rsidRDefault="00156768" w:rsidP="00156768">
      <w:pPr>
        <w:ind w:firstLine="360"/>
      </w:pPr>
      <w:r w:rsidRPr="00156768">
        <w:lastRenderedPageBreak/>
        <w:t xml:space="preserve">В Администрации Президента РФ, Указом главы государства создано специальное самостоятельное подразделение – Управление по вопросам гражданства . </w:t>
      </w:r>
    </w:p>
    <w:p w:rsidR="00156768" w:rsidRDefault="00156768" w:rsidP="00156768">
      <w:pPr>
        <w:ind w:firstLine="360"/>
      </w:pPr>
      <w:r w:rsidRPr="00156768">
        <w:t xml:space="preserve">Основными функциями Управления являются организационное, информационное и аналитическое обеспечение реализации Президентом РФ его полномочий по вопросам гражданства и предоставления политического убежища; подготовка по поручению Президента РФ, руководителя Администрации Президента и председателя Комиссии по вопросам гражданства при Президенте РФ информационных материалов, касающиеся вопросов гражданства; координация деятельности государственных органов, ведающих вопросами гражданства; подготовка проектов указов и распоряжений Президента по этим вопросам; участие в подготовке проектов законов по вопросам гражданства, предложений по совершенствованию законодательства. </w:t>
      </w:r>
    </w:p>
    <w:p w:rsidR="00156768" w:rsidRDefault="00156768" w:rsidP="00156768">
      <w:pPr>
        <w:ind w:firstLine="360"/>
      </w:pPr>
      <w:r w:rsidRPr="00156768">
        <w:t xml:space="preserve">Федеральный орган исполнительной власти, ведающий вопросами иностранных дел, и дипломатические представительства и консульские учреждения РФ, находящиеся за пределами России, обладают сходными с МВД РФ полномочиями, как и МВД России, но в отношении лиц, проживающих за пределами РФ: принимают от таких лиц заявления, проверяют представительные документы и сведения, рассматривают заявления и принимают решения по вопросам приема в гражданство в упрощенном порядке, оформляют российское гражданство. </w:t>
      </w:r>
    </w:p>
    <w:p w:rsidR="00E27EDA" w:rsidRDefault="00156768" w:rsidP="00156768">
      <w:pPr>
        <w:ind w:firstLine="360"/>
      </w:pPr>
      <w:r w:rsidRPr="00156768">
        <w:t xml:space="preserve">Указанные органы полномочны защищать интересы граждан РФ в пределах, допустимых международным правом. Производство по делам о гражданстве РФ включает стадии подачи заявлений по вопросам гражданства, оформления этих заявлений, взимания государственной пошлины или консульских сборов, принятия решений по вопросам гражданства РФ и исполнения принятых решений по вопросам гражданства. Решение по вопросам гражданства </w:t>
      </w:r>
      <w:r w:rsidRPr="00156768">
        <w:lastRenderedPageBreak/>
        <w:t xml:space="preserve">принимает в общем порядке Президент РФ, в упрощенном – территориальный орган МВД РФ либо дипломатическое представительство или консульское учреждение МИД РФ. </w:t>
      </w:r>
    </w:p>
    <w:p w:rsidR="00E27EDA" w:rsidRDefault="00156768" w:rsidP="00156768">
      <w:pPr>
        <w:ind w:firstLine="360"/>
      </w:pPr>
      <w:r w:rsidRPr="00156768">
        <w:t xml:space="preserve">Рассмотрение заявлений по вопросам гражданства и принятие решений о приеме в гражданство в общем порядке осуществляются в срок до одного со дня подачи заявления и всех документов, а решений о приеме в гражданство в упрощенном порядке – в срок до 6 месяцев. Если заявление по вопросам гражданства принято к рассмотрению до 1 июля 2002 г., то сохраняется тот срок рассмотрения заявлений, который установлен Законом о гражданстве 1991 г., - соответственно 9 и 6 месяцев. При этом срок подачи заявления может быть восстановлен по просьбе заявителя, если он был пропущен по уважительной причине. </w:t>
      </w:r>
    </w:p>
    <w:p w:rsidR="00EF50A0" w:rsidRDefault="00156768" w:rsidP="00156768">
      <w:pPr>
        <w:ind w:firstLine="360"/>
      </w:pPr>
      <w:r w:rsidRPr="00156768">
        <w:t xml:space="preserve">Датами приобретения или прекращения российского гражданства являются: новорожденным ребенком – со дня его рождения; усыновленным ребенком – со дня усыновления; в остальных случаях – со дня принятия соответствующего решения. </w:t>
      </w:r>
    </w:p>
    <w:p w:rsidR="00156768" w:rsidRDefault="00156768" w:rsidP="00156768">
      <w:pPr>
        <w:ind w:firstLine="360"/>
      </w:pPr>
      <w:r w:rsidRPr="00156768">
        <w:t xml:space="preserve">Прекращается гражданство РФ со дня принятия полномочным государственным органом решения о выходе из российского гражданства. Закон о гражданстве устанавливает и порядок обжалования решений по вопросам гражданства. Если полномочный орган отклонил заявление по вопросам гражданства, такое решение может быть обжаловано в суд в порядке, предусмотренном законодательством РФ. В случае, если лицу отказывают в принятии и рассмотрении заявления по вопросам гражданства либо должностные лица полномочных органов нарушают установленную законодательством процедуру или порядок исполнения установленную законодательством процедуру или порядок исполнения решений по вопросам гражданства, такие действия могут быть обжалованы во внесудебном порядке в вышестоящий орган. Если же решение, принятое вышестоящим в порядке </w:t>
      </w:r>
      <w:r w:rsidRPr="00156768">
        <w:lastRenderedPageBreak/>
        <w:t>подчиненности должностным лицом, не удовлетворит заявителя, он может обжаловать решение в суде общей юрисдикции. Споры между родителями, между родителями и опекуном или попечителем о гражданстве ребенка или недееспособного лица разрешаются исключительно в судебном порядке и только исходя из интересов ребенка.</w:t>
      </w:r>
    </w:p>
    <w:p w:rsidR="003B3B83" w:rsidRDefault="003B3B83" w:rsidP="003B3B83">
      <w:pPr>
        <w:ind w:firstLine="709"/>
        <w:jc w:val="both"/>
        <w:outlineLvl w:val="0"/>
        <w:rPr>
          <w:b/>
          <w:sz w:val="32"/>
          <w:szCs w:val="28"/>
        </w:rPr>
      </w:pPr>
      <w:r>
        <w:rPr>
          <w:b/>
          <w:sz w:val="32"/>
          <w:szCs w:val="28"/>
        </w:rPr>
        <w:t>Вывод</w:t>
      </w:r>
    </w:p>
    <w:p w:rsidR="003B3B83" w:rsidRPr="003B3B83" w:rsidRDefault="003B3B83" w:rsidP="003B3B83">
      <w:pPr>
        <w:ind w:firstLine="708"/>
      </w:pPr>
      <w:bookmarkStart w:id="0" w:name="_GoBack"/>
      <w:bookmarkEnd w:id="0"/>
      <w:r>
        <w:t>Вопрос гражданства является одним и определяющих облик и курс государства, и хоть до сих пор досихпор этот институт гражданского права является одним из самых бюрократизированных, но всё же был и остаётся одним из столпов развития демократического правового общества в Россиии.</w:t>
      </w:r>
    </w:p>
    <w:p w:rsidR="003B3B83" w:rsidRDefault="003B3B83" w:rsidP="003B3B83">
      <w:pPr>
        <w:ind w:firstLine="708"/>
      </w:pPr>
      <w:r>
        <w:t xml:space="preserve">В июле 2002 года вступил в силу Федеральный закон "О гражданстве Российской Федерации". Новый Закон конкретизирует и развивает закрепленные в Конституции принципы и нормы, став основным </w:t>
      </w:r>
      <w:r>
        <w:t>регулятором норм о гражданстве.</w:t>
      </w:r>
    </w:p>
    <w:p w:rsidR="003B3B83" w:rsidRDefault="003B3B83" w:rsidP="003B3B83">
      <w:pPr>
        <w:ind w:firstLine="360"/>
      </w:pPr>
      <w:r>
        <w:t>Его принятие - решительная мера по преодолению основных недостатков в области российского гражданства и важный шаг на пути к формированию гражданского общества.</w:t>
      </w:r>
    </w:p>
    <w:p w:rsidR="003B3B83" w:rsidRDefault="003B3B83" w:rsidP="00156768">
      <w:pPr>
        <w:ind w:firstLine="360"/>
      </w:pPr>
    </w:p>
    <w:p w:rsidR="004E67E7" w:rsidRPr="00156768" w:rsidRDefault="004E67E7" w:rsidP="00156768">
      <w:pPr>
        <w:ind w:firstLine="360"/>
      </w:pPr>
      <w:r w:rsidRPr="005F4980">
        <w:rPr>
          <w:szCs w:val="28"/>
        </w:rPr>
        <w:t>СПИСОК ИСТОЧНИКОВ И ЛИТЕРАТУРЫ</w:t>
      </w:r>
    </w:p>
    <w:p w:rsidR="004E67E7" w:rsidRPr="005F4980" w:rsidRDefault="004E67E7" w:rsidP="004E67E7">
      <w:pPr>
        <w:jc w:val="both"/>
        <w:rPr>
          <w:szCs w:val="28"/>
        </w:rPr>
      </w:pPr>
      <w:r w:rsidRPr="005F4980">
        <w:rPr>
          <w:szCs w:val="28"/>
        </w:rPr>
        <w:t>1. Конституция Российской Федерации // Российская газета. 1993. 25 декабря.</w:t>
      </w:r>
    </w:p>
    <w:p w:rsidR="004E67E7" w:rsidRPr="005F4980" w:rsidRDefault="004E67E7" w:rsidP="004E67E7">
      <w:pPr>
        <w:pStyle w:val="a5"/>
        <w:spacing w:line="360" w:lineRule="auto"/>
        <w:jc w:val="both"/>
        <w:rPr>
          <w:sz w:val="28"/>
          <w:szCs w:val="28"/>
        </w:rPr>
      </w:pPr>
      <w:r w:rsidRPr="005F4980">
        <w:rPr>
          <w:sz w:val="28"/>
          <w:szCs w:val="28"/>
        </w:rPr>
        <w:t xml:space="preserve">2. Семейный кодекс РФ от 29. 12. 1995 № 223-ФЗ, в ред. от 28. 12. </w:t>
      </w:r>
      <w:smartTag w:uri="urn:schemas-microsoft-com:office:smarttags" w:element="metricconverter">
        <w:smartTagPr>
          <w:attr w:name="ProductID" w:val="2004 г"/>
        </w:smartTagPr>
        <w:r w:rsidRPr="005F4980">
          <w:rPr>
            <w:sz w:val="28"/>
            <w:szCs w:val="28"/>
          </w:rPr>
          <w:t>2004 г</w:t>
        </w:r>
      </w:smartTag>
      <w:r>
        <w:rPr>
          <w:sz w:val="28"/>
          <w:szCs w:val="28"/>
        </w:rPr>
        <w:t>.</w:t>
      </w:r>
    </w:p>
    <w:p w:rsidR="004E67E7" w:rsidRPr="005F4980" w:rsidRDefault="004E67E7" w:rsidP="004E67E7">
      <w:pPr>
        <w:jc w:val="both"/>
        <w:rPr>
          <w:szCs w:val="28"/>
        </w:rPr>
      </w:pPr>
      <w:r w:rsidRPr="005F4980">
        <w:rPr>
          <w:szCs w:val="28"/>
        </w:rPr>
        <w:t xml:space="preserve">3. Федеральный закон от 31 мая </w:t>
      </w:r>
      <w:smartTag w:uri="urn:schemas-microsoft-com:office:smarttags" w:element="metricconverter">
        <w:smartTagPr>
          <w:attr w:name="ProductID" w:val="2002 г"/>
        </w:smartTagPr>
        <w:r w:rsidRPr="005F4980">
          <w:rPr>
            <w:szCs w:val="28"/>
          </w:rPr>
          <w:t>2002 г</w:t>
        </w:r>
      </w:smartTag>
      <w:r w:rsidRPr="005F4980">
        <w:rPr>
          <w:szCs w:val="28"/>
        </w:rPr>
        <w:t>. № 62-ФЗ «О гра</w:t>
      </w:r>
      <w:r>
        <w:rPr>
          <w:szCs w:val="28"/>
        </w:rPr>
        <w:t>жданстве Российской Федерации».</w:t>
      </w:r>
    </w:p>
    <w:p w:rsidR="004E67E7" w:rsidRPr="005F4980" w:rsidRDefault="004E67E7" w:rsidP="004E67E7">
      <w:pPr>
        <w:pStyle w:val="a5"/>
        <w:spacing w:line="360" w:lineRule="auto"/>
        <w:jc w:val="both"/>
        <w:rPr>
          <w:sz w:val="28"/>
          <w:szCs w:val="28"/>
        </w:rPr>
      </w:pPr>
      <w:r w:rsidRPr="005F4980">
        <w:rPr>
          <w:sz w:val="28"/>
          <w:szCs w:val="28"/>
        </w:rPr>
        <w:t>4. Комментарий к Федеральному закону «О гражданстве Российской Федерации» / Под ред. Труев</w:t>
      </w:r>
      <w:r>
        <w:rPr>
          <w:sz w:val="28"/>
          <w:szCs w:val="28"/>
        </w:rPr>
        <w:t>ской И.Н. М., 2003.</w:t>
      </w:r>
    </w:p>
    <w:p w:rsidR="004E67E7" w:rsidRPr="005F4980" w:rsidRDefault="004E67E7" w:rsidP="004E67E7">
      <w:pPr>
        <w:jc w:val="both"/>
        <w:rPr>
          <w:szCs w:val="28"/>
        </w:rPr>
      </w:pPr>
      <w:r>
        <w:rPr>
          <w:szCs w:val="28"/>
        </w:rPr>
        <w:lastRenderedPageBreak/>
        <w:t>5. Авакьян С.</w:t>
      </w:r>
      <w:r w:rsidRPr="005F4980">
        <w:rPr>
          <w:szCs w:val="28"/>
        </w:rPr>
        <w:t>А. Россия: гражданство, иностранцы, внешняя миграция. СПб., 2003.</w:t>
      </w:r>
    </w:p>
    <w:p w:rsidR="00BD5AFA" w:rsidRDefault="00BD5AFA" w:rsidP="00156768"/>
    <w:sectPr w:rsidR="00BD5AFA" w:rsidSect="00951D6B">
      <w:pgSz w:w="11906" w:h="16838"/>
      <w:pgMar w:top="1134" w:right="1134" w:bottom="1418"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E80" w:rsidRDefault="00D04E80" w:rsidP="00BD5AFA">
      <w:pPr>
        <w:spacing w:after="0" w:line="240" w:lineRule="auto"/>
      </w:pPr>
      <w:r>
        <w:separator/>
      </w:r>
    </w:p>
  </w:endnote>
  <w:endnote w:type="continuationSeparator" w:id="0">
    <w:p w:rsidR="00D04E80" w:rsidRDefault="00D04E80" w:rsidP="00BD5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E80" w:rsidRDefault="00D04E80" w:rsidP="00BD5AFA">
      <w:pPr>
        <w:spacing w:after="0" w:line="240" w:lineRule="auto"/>
      </w:pPr>
      <w:r>
        <w:separator/>
      </w:r>
    </w:p>
  </w:footnote>
  <w:footnote w:type="continuationSeparator" w:id="0">
    <w:p w:rsidR="00D04E80" w:rsidRDefault="00D04E80" w:rsidP="00BD5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7DBF"/>
    <w:multiLevelType w:val="hybridMultilevel"/>
    <w:tmpl w:val="C73E3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C2"/>
    <w:rsid w:val="00156768"/>
    <w:rsid w:val="00275F34"/>
    <w:rsid w:val="003B3B83"/>
    <w:rsid w:val="003C462A"/>
    <w:rsid w:val="004E67E7"/>
    <w:rsid w:val="00710515"/>
    <w:rsid w:val="008A0C35"/>
    <w:rsid w:val="00951D6B"/>
    <w:rsid w:val="00AD533A"/>
    <w:rsid w:val="00B96600"/>
    <w:rsid w:val="00BD5AFA"/>
    <w:rsid w:val="00D04E80"/>
    <w:rsid w:val="00E14DC2"/>
    <w:rsid w:val="00E27EDA"/>
    <w:rsid w:val="00ED6637"/>
    <w:rsid w:val="00EF5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78AA96A"/>
  <w15:chartTrackingRefBased/>
  <w15:docId w15:val="{06C9BDEC-FBD4-4AF6-8BA8-08716E93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0515"/>
    <w:pPr>
      <w:spacing w:after="200" w:line="360" w:lineRule="auto"/>
    </w:pPr>
    <w:rPr>
      <w:rFonts w:ascii="Times New Roman" w:hAnsi="Times New Roman"/>
      <w:sz w:val="28"/>
    </w:rPr>
  </w:style>
  <w:style w:type="paragraph" w:styleId="2">
    <w:name w:val="heading 2"/>
    <w:basedOn w:val="a"/>
    <w:next w:val="a"/>
    <w:link w:val="20"/>
    <w:uiPriority w:val="9"/>
    <w:unhideWhenUsed/>
    <w:qFormat/>
    <w:rsid w:val="001567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оклад основной"/>
    <w:basedOn w:val="a"/>
    <w:link w:val="a4"/>
    <w:qFormat/>
    <w:rsid w:val="00ED6637"/>
    <w:pPr>
      <w:spacing w:after="0" w:line="240" w:lineRule="auto"/>
      <w:ind w:firstLine="567"/>
      <w:jc w:val="both"/>
    </w:pPr>
    <w:rPr>
      <w:rFonts w:eastAsia="Calibri" w:cs="Times New Roman"/>
      <w:szCs w:val="24"/>
    </w:rPr>
  </w:style>
  <w:style w:type="character" w:customStyle="1" w:styleId="a4">
    <w:name w:val="Доклад основной Знак"/>
    <w:basedOn w:val="a0"/>
    <w:link w:val="a3"/>
    <w:rsid w:val="00ED6637"/>
    <w:rPr>
      <w:rFonts w:ascii="Times New Roman" w:eastAsia="Calibri" w:hAnsi="Times New Roman" w:cs="Times New Roman"/>
      <w:sz w:val="28"/>
      <w:szCs w:val="24"/>
    </w:rPr>
  </w:style>
  <w:style w:type="paragraph" w:styleId="a5">
    <w:name w:val="footnote text"/>
    <w:basedOn w:val="a"/>
    <w:link w:val="a6"/>
    <w:uiPriority w:val="99"/>
    <w:semiHidden/>
    <w:rsid w:val="00BD5AFA"/>
    <w:pPr>
      <w:spacing w:after="0" w:line="240" w:lineRule="auto"/>
    </w:pPr>
    <w:rPr>
      <w:rFonts w:eastAsia="Times New Roman" w:cs="Times New Roman"/>
      <w:sz w:val="20"/>
      <w:szCs w:val="20"/>
      <w:lang w:eastAsia="ru-RU"/>
    </w:rPr>
  </w:style>
  <w:style w:type="character" w:customStyle="1" w:styleId="a6">
    <w:name w:val="Текст сноски Знак"/>
    <w:basedOn w:val="a0"/>
    <w:link w:val="a5"/>
    <w:uiPriority w:val="99"/>
    <w:semiHidden/>
    <w:rsid w:val="00BD5AFA"/>
    <w:rPr>
      <w:rFonts w:ascii="Times New Roman" w:eastAsia="Times New Roman" w:hAnsi="Times New Roman" w:cs="Times New Roman"/>
      <w:sz w:val="20"/>
      <w:szCs w:val="20"/>
      <w:lang w:eastAsia="ru-RU"/>
    </w:rPr>
  </w:style>
  <w:style w:type="character" w:styleId="a7">
    <w:name w:val="footnote reference"/>
    <w:uiPriority w:val="99"/>
    <w:semiHidden/>
    <w:rsid w:val="00BD5AFA"/>
    <w:rPr>
      <w:rFonts w:cs="Times New Roman"/>
      <w:vertAlign w:val="superscript"/>
    </w:rPr>
  </w:style>
  <w:style w:type="paragraph" w:styleId="a8">
    <w:name w:val="Normal (Web)"/>
    <w:basedOn w:val="a"/>
    <w:uiPriority w:val="99"/>
    <w:semiHidden/>
    <w:unhideWhenUsed/>
    <w:rsid w:val="00BD5AFA"/>
    <w:pPr>
      <w:spacing w:before="100" w:beforeAutospacing="1" w:after="100" w:afterAutospacing="1" w:line="240" w:lineRule="auto"/>
    </w:pPr>
    <w:rPr>
      <w:rFonts w:eastAsia="Times New Roman" w:cs="Times New Roman"/>
      <w:sz w:val="24"/>
      <w:szCs w:val="24"/>
      <w:lang w:eastAsia="ru-RU"/>
    </w:rPr>
  </w:style>
  <w:style w:type="character" w:customStyle="1" w:styleId="20">
    <w:name w:val="Заголовок 2 Знак"/>
    <w:basedOn w:val="a0"/>
    <w:link w:val="2"/>
    <w:uiPriority w:val="9"/>
    <w:rsid w:val="00156768"/>
    <w:rPr>
      <w:rFonts w:asciiTheme="majorHAnsi" w:eastAsiaTheme="majorEastAsia" w:hAnsiTheme="majorHAnsi" w:cstheme="majorBidi"/>
      <w:color w:val="2E74B5" w:themeColor="accent1" w:themeShade="BF"/>
      <w:sz w:val="26"/>
      <w:szCs w:val="26"/>
    </w:rPr>
  </w:style>
  <w:style w:type="paragraph" w:styleId="a9">
    <w:name w:val="List Paragraph"/>
    <w:basedOn w:val="a"/>
    <w:uiPriority w:val="34"/>
    <w:qFormat/>
    <w:rsid w:val="00156768"/>
    <w:pPr>
      <w:ind w:left="720"/>
      <w:contextualSpacing/>
    </w:pPr>
  </w:style>
  <w:style w:type="paragraph" w:styleId="aa">
    <w:name w:val="Balloon Text"/>
    <w:basedOn w:val="a"/>
    <w:link w:val="ab"/>
    <w:uiPriority w:val="99"/>
    <w:semiHidden/>
    <w:unhideWhenUsed/>
    <w:rsid w:val="00EF50A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EF50A0"/>
    <w:rPr>
      <w:rFonts w:ascii="Segoe UI" w:hAnsi="Segoe UI" w:cs="Segoe UI"/>
      <w:sz w:val="18"/>
      <w:szCs w:val="18"/>
    </w:rPr>
  </w:style>
  <w:style w:type="paragraph" w:customStyle="1" w:styleId="ac">
    <w:name w:val="Титульник_фамилии"/>
    <w:basedOn w:val="a"/>
    <w:qFormat/>
    <w:rsid w:val="00B96600"/>
    <w:pPr>
      <w:shd w:val="clear" w:color="auto" w:fill="FFFFFF"/>
      <w:tabs>
        <w:tab w:val="right" w:pos="9639"/>
      </w:tabs>
      <w:spacing w:after="0" w:line="240" w:lineRule="auto"/>
    </w:pPr>
    <w:rPr>
      <w:rFonts w:eastAsia="Times New Roman" w:cs="Times New Roman"/>
      <w:color w:val="2B1E1B"/>
      <w:szCs w:val="28"/>
      <w:lang w:eastAsia="ru-RU"/>
    </w:rPr>
  </w:style>
  <w:style w:type="paragraph" w:customStyle="1" w:styleId="ad">
    <w:name w:val="Титульник_пометки"/>
    <w:basedOn w:val="a"/>
    <w:qFormat/>
    <w:rsid w:val="00B96600"/>
    <w:pPr>
      <w:shd w:val="clear" w:color="auto" w:fill="FFFFFF"/>
      <w:tabs>
        <w:tab w:val="center" w:pos="4111"/>
        <w:tab w:val="center" w:pos="6237"/>
      </w:tabs>
      <w:spacing w:after="0" w:line="240" w:lineRule="auto"/>
    </w:pPr>
    <w:rPr>
      <w:rFonts w:eastAsia="Times New Roman" w:cs="Times New Roman"/>
      <w:i/>
      <w:color w:val="2B1E1B"/>
      <w:sz w:val="20"/>
      <w:szCs w:val="28"/>
      <w:lang w:eastAsia="ru-RU"/>
    </w:rPr>
  </w:style>
  <w:style w:type="paragraph" w:customStyle="1" w:styleId="ae">
    <w:name w:val="Титульник_шапка"/>
    <w:basedOn w:val="a"/>
    <w:qFormat/>
    <w:rsid w:val="00B96600"/>
    <w:pPr>
      <w:shd w:val="clear" w:color="auto" w:fill="FFFFFF"/>
      <w:spacing w:after="0" w:line="240" w:lineRule="auto"/>
      <w:jc w:val="center"/>
    </w:pPr>
    <w:rPr>
      <w:rFonts w:eastAsia="Times New Roman" w:cs="Times New Roman"/>
      <w:b/>
      <w:caps/>
      <w:color w:val="2B1E1B"/>
      <w:sz w:val="24"/>
      <w:szCs w:val="28"/>
      <w:lang w:eastAsia="ru-RU"/>
    </w:rPr>
  </w:style>
  <w:style w:type="paragraph" w:customStyle="1" w:styleId="af">
    <w:name w:val="Титульник_кафедра"/>
    <w:basedOn w:val="a"/>
    <w:qFormat/>
    <w:rsid w:val="00B96600"/>
    <w:pPr>
      <w:shd w:val="clear" w:color="auto" w:fill="FFFFFF"/>
      <w:spacing w:before="600" w:after="1200" w:line="240" w:lineRule="auto"/>
      <w:jc w:val="center"/>
    </w:pPr>
    <w:rPr>
      <w:rFonts w:eastAsia="Times New Roman" w:cs="Times New Roman"/>
      <w:color w:val="2B1E1B"/>
      <w:szCs w:val="28"/>
      <w:lang w:eastAsia="ru-RU"/>
    </w:rPr>
  </w:style>
  <w:style w:type="paragraph" w:customStyle="1" w:styleId="af0">
    <w:name w:val="Титульник_курсовая"/>
    <w:basedOn w:val="a"/>
    <w:qFormat/>
    <w:rsid w:val="00B96600"/>
    <w:pPr>
      <w:shd w:val="clear" w:color="auto" w:fill="FFFFFF"/>
      <w:spacing w:after="240"/>
      <w:jc w:val="center"/>
    </w:pPr>
    <w:rPr>
      <w:rFonts w:eastAsia="Times New Roman" w:cs="Times New Roman"/>
      <w:b/>
      <w:bCs/>
      <w:caps/>
      <w:color w:val="2B1E1B"/>
      <w:spacing w:val="32"/>
      <w:sz w:val="36"/>
      <w:szCs w:val="20"/>
      <w:lang w:eastAsia="ru-RU"/>
    </w:rPr>
  </w:style>
  <w:style w:type="paragraph" w:customStyle="1" w:styleId="af1">
    <w:name w:val="Титульник_тема"/>
    <w:basedOn w:val="a"/>
    <w:qFormat/>
    <w:rsid w:val="00B96600"/>
    <w:pPr>
      <w:shd w:val="clear" w:color="auto" w:fill="FFFFFF"/>
      <w:spacing w:after="840" w:line="276" w:lineRule="auto"/>
      <w:ind w:left="992" w:hanging="992"/>
      <w:contextualSpacing/>
      <w:jc w:val="center"/>
    </w:pPr>
    <w:rPr>
      <w:rFonts w:eastAsia="Times New Roman" w:cs="Times New Roman"/>
      <w:color w:val="2B1E1B"/>
      <w:szCs w:val="28"/>
      <w:lang w:eastAsia="ru-RU"/>
    </w:rPr>
  </w:style>
  <w:style w:type="paragraph" w:customStyle="1" w:styleId="af2">
    <w:name w:val="Титульник_год"/>
    <w:basedOn w:val="a"/>
    <w:qFormat/>
    <w:rsid w:val="00B96600"/>
    <w:pPr>
      <w:shd w:val="clear" w:color="auto" w:fill="FFFFFF"/>
      <w:spacing w:after="0"/>
      <w:jc w:val="center"/>
    </w:pPr>
    <w:rPr>
      <w:rFonts w:eastAsia="Times New Roman" w:cs="Times New Roman"/>
      <w:color w:val="2B1E1B"/>
      <w:szCs w:val="28"/>
      <w:lang w:eastAsia="ru-RU"/>
    </w:rPr>
  </w:style>
  <w:style w:type="paragraph" w:customStyle="1" w:styleId="af3">
    <w:name w:val="Титульник_дата"/>
    <w:basedOn w:val="a"/>
    <w:qFormat/>
    <w:rsid w:val="00B96600"/>
    <w:pPr>
      <w:shd w:val="clear" w:color="auto" w:fill="FFFFFF"/>
      <w:spacing w:before="400" w:after="2880"/>
    </w:pPr>
    <w:rPr>
      <w:rFonts w:eastAsia="Times New Roman" w:cs="Times New Roman"/>
      <w:color w:val="2B1E1B"/>
      <w:szCs w:val="28"/>
      <w:lang w:eastAsia="ru-RU"/>
    </w:rPr>
  </w:style>
  <w:style w:type="paragraph" w:customStyle="1" w:styleId="af4">
    <w:name w:val="Титульник_фамилия"/>
    <w:basedOn w:val="ac"/>
    <w:qFormat/>
    <w:rsid w:val="00B96600"/>
    <w:pPr>
      <w:jc w:val="right"/>
    </w:pPr>
  </w:style>
  <w:style w:type="table" w:styleId="1">
    <w:name w:val="Plain Table 1"/>
    <w:basedOn w:val="a1"/>
    <w:uiPriority w:val="41"/>
    <w:rsid w:val="00B966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5">
    <w:name w:val="Table Grid"/>
    <w:basedOn w:val="a1"/>
    <w:uiPriority w:val="39"/>
    <w:rsid w:val="00B9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633536">
      <w:bodyDiv w:val="1"/>
      <w:marLeft w:val="0"/>
      <w:marRight w:val="0"/>
      <w:marTop w:val="0"/>
      <w:marBottom w:val="0"/>
      <w:divBdr>
        <w:top w:val="none" w:sz="0" w:space="0" w:color="auto"/>
        <w:left w:val="none" w:sz="0" w:space="0" w:color="auto"/>
        <w:bottom w:val="none" w:sz="0" w:space="0" w:color="auto"/>
        <w:right w:val="none" w:sz="0" w:space="0" w:color="auto"/>
      </w:divBdr>
    </w:div>
    <w:div w:id="1650095076">
      <w:bodyDiv w:val="1"/>
      <w:marLeft w:val="0"/>
      <w:marRight w:val="0"/>
      <w:marTop w:val="0"/>
      <w:marBottom w:val="0"/>
      <w:divBdr>
        <w:top w:val="none" w:sz="0" w:space="0" w:color="auto"/>
        <w:left w:val="none" w:sz="0" w:space="0" w:color="auto"/>
        <w:bottom w:val="none" w:sz="0" w:space="0" w:color="auto"/>
        <w:right w:val="none" w:sz="0" w:space="0" w:color="auto"/>
      </w:divBdr>
    </w:div>
    <w:div w:id="209808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1720</Words>
  <Characters>9805</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Exidniy Apelsin</dc:creator>
  <cp:keywords/>
  <dc:description/>
  <cp:lastModifiedBy>Exidniy Apelsin</cp:lastModifiedBy>
  <cp:revision>8</cp:revision>
  <dcterms:created xsi:type="dcterms:W3CDTF">2020-11-05T18:27:00Z</dcterms:created>
  <dcterms:modified xsi:type="dcterms:W3CDTF">2020-11-05T21:46:00Z</dcterms:modified>
</cp:coreProperties>
</file>