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F9" w:rsidRPr="008465AC" w:rsidRDefault="001516F9" w:rsidP="001516F9">
      <w:pPr>
        <w:pStyle w:val="1"/>
      </w:pPr>
      <w:bookmarkStart w:id="0" w:name="_Toc429123887"/>
      <w:r w:rsidRPr="008465AC">
        <w:t>Лекция № 1. Возбуждающие и согласующие устройства</w:t>
      </w:r>
      <w:bookmarkStart w:id="1" w:name="_GoBack"/>
      <w:bookmarkEnd w:id="0"/>
      <w:bookmarkEnd w:id="1"/>
    </w:p>
    <w:p w:rsidR="001516F9" w:rsidRPr="008465AC" w:rsidRDefault="001516F9" w:rsidP="001516F9">
      <w:pPr>
        <w:pStyle w:val="a8"/>
      </w:pPr>
      <w:r w:rsidRPr="008465AC">
        <w:t>План лекции</w:t>
      </w:r>
    </w:p>
    <w:p w:rsidR="001516F9" w:rsidRPr="001516F9" w:rsidRDefault="001516F9" w:rsidP="001516F9">
      <w:pPr>
        <w:pStyle w:val="a3"/>
        <w:numPr>
          <w:ilvl w:val="0"/>
          <w:numId w:val="2"/>
        </w:numPr>
        <w:rPr>
          <w:b/>
          <w:sz w:val="36"/>
          <w:szCs w:val="36"/>
        </w:rPr>
      </w:pPr>
      <w:r w:rsidRPr="001516F9">
        <w:rPr>
          <w:b/>
          <w:sz w:val="36"/>
          <w:szCs w:val="36"/>
        </w:rPr>
        <w:t>Возбуждение полей в волноводах. Устройство и принципы функционирования возбуждающих устройств.</w:t>
      </w:r>
    </w:p>
    <w:p w:rsidR="001516F9" w:rsidRPr="001516F9" w:rsidRDefault="001516F9" w:rsidP="001516F9">
      <w:pPr>
        <w:pStyle w:val="a3"/>
        <w:numPr>
          <w:ilvl w:val="0"/>
          <w:numId w:val="2"/>
        </w:numPr>
        <w:rPr>
          <w:b/>
          <w:sz w:val="36"/>
          <w:szCs w:val="36"/>
        </w:rPr>
      </w:pPr>
      <w:r w:rsidRPr="001516F9">
        <w:rPr>
          <w:b/>
          <w:sz w:val="36"/>
          <w:szCs w:val="36"/>
        </w:rPr>
        <w:t>Принцип согласования волновода с нагрузкой</w:t>
      </w:r>
      <w:r w:rsidRPr="001516F9">
        <w:rPr>
          <w:b/>
          <w:sz w:val="36"/>
          <w:szCs w:val="36"/>
          <w:lang w:val="ru-RU"/>
        </w:rPr>
        <w:t>.</w:t>
      </w:r>
    </w:p>
    <w:p w:rsidR="001516F9" w:rsidRDefault="001516F9" w:rsidP="001516F9">
      <w:pPr>
        <w:pStyle w:val="a3"/>
        <w:numPr>
          <w:ilvl w:val="0"/>
          <w:numId w:val="2"/>
        </w:numPr>
        <w:rPr>
          <w:b/>
          <w:sz w:val="36"/>
          <w:szCs w:val="36"/>
        </w:rPr>
      </w:pPr>
      <w:r w:rsidRPr="001516F9">
        <w:rPr>
          <w:b/>
          <w:sz w:val="36"/>
          <w:szCs w:val="36"/>
        </w:rPr>
        <w:t>Конструкции согласующих устройств: диафрагмы, шлейфы, четвертьволновые трансформаторы</w:t>
      </w:r>
    </w:p>
    <w:p w:rsidR="001516F9" w:rsidRDefault="001516F9" w:rsidP="001516F9">
      <w:pPr>
        <w:pStyle w:val="a3"/>
        <w:rPr>
          <w:b/>
          <w:sz w:val="36"/>
          <w:szCs w:val="36"/>
        </w:rPr>
      </w:pPr>
    </w:p>
    <w:p w:rsidR="001516F9" w:rsidRDefault="001516F9" w:rsidP="001516F9">
      <w:pPr>
        <w:pStyle w:val="a3"/>
        <w:rPr>
          <w:b/>
          <w:sz w:val="36"/>
          <w:szCs w:val="36"/>
        </w:rPr>
      </w:pPr>
    </w:p>
    <w:p w:rsidR="001516F9" w:rsidRDefault="001516F9" w:rsidP="001516F9">
      <w:pPr>
        <w:pStyle w:val="a3"/>
        <w:rPr>
          <w:b/>
          <w:sz w:val="36"/>
          <w:szCs w:val="36"/>
        </w:rPr>
      </w:pPr>
    </w:p>
    <w:p w:rsidR="001516F9" w:rsidRDefault="001516F9" w:rsidP="001516F9">
      <w:pPr>
        <w:pStyle w:val="a3"/>
        <w:rPr>
          <w:b/>
          <w:sz w:val="36"/>
          <w:szCs w:val="36"/>
        </w:rPr>
      </w:pPr>
    </w:p>
    <w:p w:rsidR="001516F9" w:rsidRPr="001516F9" w:rsidRDefault="001516F9" w:rsidP="001516F9">
      <w:pPr>
        <w:pStyle w:val="a3"/>
        <w:rPr>
          <w:b/>
          <w:sz w:val="36"/>
          <w:szCs w:val="36"/>
        </w:rPr>
      </w:pPr>
    </w:p>
    <w:p w:rsidR="001516F9" w:rsidRPr="008465AC" w:rsidRDefault="001516F9" w:rsidP="001516F9">
      <w:pPr>
        <w:pStyle w:val="3"/>
        <w:numPr>
          <w:ilvl w:val="0"/>
          <w:numId w:val="3"/>
        </w:numPr>
      </w:pPr>
      <w:r w:rsidRPr="008465AC">
        <w:t>Возбуждение полей в волноводах. Устройство и принципы функционирования возбуждающих устройств</w:t>
      </w:r>
    </w:p>
    <w:p w:rsidR="001516F9" w:rsidRPr="008465AC" w:rsidRDefault="001516F9" w:rsidP="001516F9">
      <w:pPr>
        <w:pStyle w:val="a3"/>
      </w:pPr>
      <w:r w:rsidRPr="008465AC">
        <w:t>Под возбуждением понимается процесс передачи электромагнитной энергии от источника внутрь волновода или резонатора. Это достигается с помощью устройств, называемых возбуждающими или элементами связи.</w:t>
      </w:r>
    </w:p>
    <w:p w:rsidR="001516F9" w:rsidRPr="008465AC" w:rsidRDefault="001516F9" w:rsidP="001516F9">
      <w:pPr>
        <w:pStyle w:val="a3"/>
      </w:pPr>
      <w:r w:rsidRPr="008465AC">
        <w:t>Строгое решение задачи возбуждения волн в волноводе или резонаторе представляет большие математические трудности. По этой причине чаще используют способы, основанные на логическом анализе физических процессов в волноводе. Для возбуждения необходимо применение:</w:t>
      </w:r>
    </w:p>
    <w:p w:rsidR="001516F9" w:rsidRPr="008465AC" w:rsidRDefault="001516F9" w:rsidP="001516F9">
      <w:pPr>
        <w:pStyle w:val="a3"/>
      </w:pPr>
      <w:r w:rsidRPr="008465AC">
        <w:t>1. Возбуждающего устройства, которое создает в некотором сечении волновода или резонатора электрическое поле, силовые линии которого совпадают с силовыми линиями поля волны желаемого типа.</w:t>
      </w:r>
    </w:p>
    <w:p w:rsidR="001516F9" w:rsidRPr="008465AC" w:rsidRDefault="001516F9" w:rsidP="001516F9">
      <w:pPr>
        <w:pStyle w:val="a3"/>
      </w:pPr>
      <w:r w:rsidRPr="008465AC">
        <w:t>2. Возбуждающего устройства, которое создает магнитное поле, совпадающее с магнитным полем волны желаемого типа.</w:t>
      </w:r>
    </w:p>
    <w:p w:rsidR="001516F9" w:rsidRPr="008465AC" w:rsidRDefault="001516F9" w:rsidP="001516F9">
      <w:pPr>
        <w:pStyle w:val="a3"/>
      </w:pPr>
      <w:r w:rsidRPr="008465AC">
        <w:t>3. Возбуждающего устройства, создающего в стенках волновода высокочастотные токи, направление и распределение которых на некотором участке волновода (резонатора) совпадают с токами волны желаемого типа.</w:t>
      </w:r>
    </w:p>
    <w:p w:rsidR="001516F9" w:rsidRPr="008465AC" w:rsidRDefault="001516F9" w:rsidP="001516F9">
      <w:pPr>
        <w:pStyle w:val="a3"/>
      </w:pPr>
      <w:r w:rsidRPr="008465AC">
        <w:t>Для реализации первого способа используются возбуждающие штыри. Они применяются в случае передачи энергии от коаксиального волновода (кабеля) в прямоугольный или круглый. Штырь является продолжением внутреннего (центрального) проводника коаксиального волновода (рис. 1.1, а). Он устанавливается в том месте, где ожидается максимум густоты силовых линий электрического поля возбуждаемой волны.</w:t>
      </w:r>
    </w:p>
    <w:p w:rsidR="001516F9" w:rsidRPr="008465AC" w:rsidRDefault="001516F9" w:rsidP="001516F9">
      <w:pPr>
        <w:pStyle w:val="a3"/>
      </w:pPr>
      <w:r w:rsidRPr="008465AC">
        <w:lastRenderedPageBreak/>
        <w:t>Недостатком такого элемента связи является большое отражение от него, поскольку при переходе из коаксиального волновода в прямоугольный резко изменяются условия распространения волны. Для устранения этого негативного явления часто применяются штыри пестикового типа (рис. 1.1, б), у которых плавное увеличение диаметра уменьшает отражение от возбуждающего устройства.</w:t>
      </w:r>
    </w:p>
    <w:p w:rsidR="001516F9" w:rsidRPr="008465AC" w:rsidRDefault="001516F9" w:rsidP="001516F9">
      <w:pPr>
        <w:pStyle w:val="a3"/>
      </w:pPr>
      <w:r w:rsidRPr="008465AC">
        <w:t>Наличие штыря в волноводе снижает его электрическую прочность, поскольку возможен электрический пробой между штырем и широкой стенкой. Этот недостаток устраняется применением пуговичной конструкции (рис. 1.1, в).</w:t>
      </w:r>
    </w:p>
    <w:p w:rsidR="001516F9" w:rsidRPr="008465AC" w:rsidRDefault="001516F9" w:rsidP="001516F9">
      <w:pPr>
        <w:pStyle w:val="a5"/>
      </w:pPr>
      <w:r w:rsidRPr="008465AC">
        <w:rPr>
          <w:noProof/>
        </w:rPr>
        <w:drawing>
          <wp:inline distT="0" distB="0" distL="0" distR="0">
            <wp:extent cx="5318760" cy="18586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F9" w:rsidRPr="008465AC" w:rsidRDefault="001516F9" w:rsidP="001516F9">
      <w:pPr>
        <w:pStyle w:val="11"/>
      </w:pPr>
      <w:r w:rsidRPr="008465AC">
        <w:t>Рисунок 1.1</w:t>
      </w:r>
    </w:p>
    <w:p w:rsidR="001516F9" w:rsidRPr="008465AC" w:rsidRDefault="001516F9" w:rsidP="001516F9">
      <w:pPr>
        <w:pStyle w:val="a3"/>
      </w:pPr>
      <w:r w:rsidRPr="008465AC">
        <w:t>Полоса пропускания возбудителей штыревого типа составляет</w:t>
      </w:r>
    </w:p>
    <w:p w:rsidR="001516F9" w:rsidRPr="008465AC" w:rsidRDefault="001516F9" w:rsidP="001516F9">
      <w:pPr>
        <w:pStyle w:val="a6"/>
      </w:pPr>
      <w:r w:rsidRPr="008465AC">
        <w:tab/>
      </w:r>
      <w:r w:rsidRPr="008465AC">
        <w:object w:dxaOrig="27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5.05pt;height:24pt" o:ole="">
            <v:imagedata r:id="rId6" o:title=""/>
          </v:shape>
          <o:OLEObject Type="Embed" ProgID="Equation.DSMT4" ShapeID="_x0000_i1026" DrawAspect="Content" ObjectID="_1610946078" r:id="rId7"/>
        </w:object>
      </w:r>
      <w:r w:rsidRPr="008465AC">
        <w:t>.</w:t>
      </w:r>
      <w:r w:rsidRPr="008465AC">
        <w:tab/>
        <w:t>(1.1)</w:t>
      </w:r>
    </w:p>
    <w:p w:rsidR="001516F9" w:rsidRPr="008465AC" w:rsidRDefault="001516F9" w:rsidP="001516F9">
      <w:pPr>
        <w:pStyle w:val="a3"/>
      </w:pPr>
      <w:r w:rsidRPr="008465AC">
        <w:t>Приведенные на рис. 1.1 возбуждающие штыри создают в волноводе две волны, идущие в противоположных направлениях. По этой причине конструкции штыревых возбуждающих устройств имеют вид, показанный на рис. 1.2. Волна, идущая влево по волноводу, отражается от проводящего поршня и идет вправо. Для ее полезного использования расстояние от штыря до поршня должно составлять?</w:t>
      </w:r>
    </w:p>
    <w:p w:rsidR="001516F9" w:rsidRPr="008465AC" w:rsidRDefault="001516F9" w:rsidP="001516F9">
      <w:pPr>
        <w:pStyle w:val="a3"/>
        <w:rPr>
          <w:i/>
          <w:iCs/>
        </w:rPr>
      </w:pPr>
      <w:r w:rsidRPr="008465AC">
        <w:rPr>
          <w:i/>
          <w:iCs/>
        </w:rPr>
        <w:t>«Расстояние от штыря до поршня должно составлять четверть длины волны в волноводе».</w:t>
      </w:r>
    </w:p>
    <w:p w:rsidR="001516F9" w:rsidRPr="008465AC" w:rsidRDefault="001516F9" w:rsidP="001516F9">
      <w:pPr>
        <w:pStyle w:val="a3"/>
      </w:pPr>
      <w:r w:rsidRPr="008465AC">
        <w:t>Иногда вместо поршня может быть установлен постоянный короткозамыкатель в виде запаянной торцевой стенки в волноводе.</w:t>
      </w:r>
    </w:p>
    <w:p w:rsidR="001516F9" w:rsidRPr="008465AC" w:rsidRDefault="001516F9" w:rsidP="001516F9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5654040" cy="2223135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F9" w:rsidRPr="008465AC" w:rsidRDefault="001516F9" w:rsidP="001516F9">
      <w:pPr>
        <w:pStyle w:val="22"/>
      </w:pPr>
      <w:r w:rsidRPr="008465AC">
        <w:t>Рисунок 1.2</w:t>
      </w:r>
      <w:r w:rsidRPr="008465AC">
        <w:tab/>
        <w:t>Рисунок 1.3</w:t>
      </w:r>
    </w:p>
    <w:p w:rsidR="001516F9" w:rsidRPr="008465AC" w:rsidRDefault="001516F9" w:rsidP="001516F9">
      <w:pPr>
        <w:pStyle w:val="a3"/>
      </w:pPr>
      <w:r w:rsidRPr="008465AC">
        <w:t>Для реализации второго способа используется магнитный диполь, представляющий собой петлю связи, образованную замыканием внутреннего проводника коаксиального волновода на ее внешний проводник (рис. 1.3). Петля может использоваться для связи коаксиального волновода с прямоугольным, а чаще всего для связи с объемным резонатором.</w:t>
      </w:r>
    </w:p>
    <w:p w:rsidR="001516F9" w:rsidRPr="008465AC" w:rsidRDefault="001516F9" w:rsidP="001516F9">
      <w:pPr>
        <w:pStyle w:val="a3"/>
      </w:pPr>
      <w:r w:rsidRPr="008465AC">
        <w:t>Третий способ возбуждения реализуется с помощью щелей и отверстий, проделанных в стенках волновода. При этом возможно несколько вариантов взаимного расположения волноводов и резонаторов. Примером может служить случай, когда два волновода связаны узкими стенками (рис. 1.5). В результате проникновения магнитного поля через отверстие во второй волновод в нем возникает две синфазные волны.</w:t>
      </w:r>
    </w:p>
    <w:p w:rsidR="001516F9" w:rsidRPr="008465AC" w:rsidRDefault="001516F9" w:rsidP="001516F9">
      <w:pPr>
        <w:pStyle w:val="a3"/>
      </w:pPr>
      <w:r w:rsidRPr="008465AC">
        <w:t xml:space="preserve">Для связи объемных резонаторов с волноводом прямоугольного сечения также используют возбуждающие отверстия (рис. 1.4). В этом случае магнитное поле резонатора частично проникает в волновод и возбуждает там волну </w:t>
      </w:r>
      <w:r w:rsidRPr="008465AC">
        <w:rPr>
          <w:bCs/>
          <w:i/>
        </w:rPr>
        <w:t>Н</w:t>
      </w:r>
      <w:r w:rsidRPr="008465AC">
        <w:rPr>
          <w:bCs/>
          <w:vertAlign w:val="subscript"/>
        </w:rPr>
        <w:t>10</w:t>
      </w:r>
      <w:r w:rsidRPr="008465AC">
        <w:t>.</w:t>
      </w:r>
    </w:p>
    <w:p w:rsidR="001516F9" w:rsidRPr="008465AC" w:rsidRDefault="001516F9" w:rsidP="001516F9">
      <w:pPr>
        <w:pStyle w:val="a5"/>
      </w:pPr>
      <w:r w:rsidRPr="008465AC">
        <w:rPr>
          <w:noProof/>
        </w:rPr>
        <w:drawing>
          <wp:inline distT="0" distB="0" distL="0" distR="0">
            <wp:extent cx="5845175" cy="21577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F9" w:rsidRPr="008465AC" w:rsidRDefault="001516F9" w:rsidP="001516F9">
      <w:pPr>
        <w:pStyle w:val="22"/>
      </w:pPr>
      <w:r w:rsidRPr="008465AC">
        <w:t>Рисунок 1.4</w:t>
      </w:r>
      <w:r w:rsidRPr="008465AC">
        <w:tab/>
        <w:t>Рисунок 1.5</w:t>
      </w:r>
    </w:p>
    <w:p w:rsidR="001516F9" w:rsidRPr="008465AC" w:rsidRDefault="001516F9" w:rsidP="001516F9">
      <w:pPr>
        <w:pStyle w:val="a3"/>
      </w:pPr>
      <w:r w:rsidRPr="008465AC">
        <w:t xml:space="preserve">Если волноводы связаны широкими стенками (рис. 1.6) связь между ними осуществляется с помощью щели, которая располагаются таким образом, чтобы ее широкая кромка была перпендикулярна поверхностному току, </w:t>
      </w:r>
      <w:r w:rsidRPr="008465AC">
        <w:lastRenderedPageBreak/>
        <w:t>протекающему по стенке. Щель прерывает путь тока и на ее широких кромках возникает разность потенциалов, порождающая электрическое поле, которое и возбуждает в другом волноводе две противофазные волны, распространяющиеся в противоположных направлениях. Если щель параллельна линиям поверхностного тока, она не возбуждается.</w:t>
      </w:r>
    </w:p>
    <w:p w:rsidR="001516F9" w:rsidRPr="008465AC" w:rsidRDefault="001516F9" w:rsidP="001516F9">
      <w:pPr>
        <w:pStyle w:val="a5"/>
      </w:pPr>
      <w:r w:rsidRPr="008465AC">
        <w:rPr>
          <w:noProof/>
        </w:rPr>
        <w:drawing>
          <wp:inline distT="0" distB="0" distL="0" distR="0">
            <wp:extent cx="2946400" cy="1954530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F9" w:rsidRPr="008465AC" w:rsidRDefault="001516F9" w:rsidP="001516F9">
      <w:pPr>
        <w:pStyle w:val="11"/>
      </w:pPr>
      <w:r w:rsidRPr="008465AC">
        <w:t>Рисунок 1.6</w:t>
      </w:r>
    </w:p>
    <w:p w:rsidR="001516F9" w:rsidRPr="008465AC" w:rsidRDefault="001516F9" w:rsidP="001516F9">
      <w:pPr>
        <w:pStyle w:val="a3"/>
      </w:pPr>
      <w:r w:rsidRPr="008465AC">
        <w:t>В завершение рассмотрения возбуждающих устройств следует отметить основные закономерности возбуждения.</w:t>
      </w:r>
    </w:p>
    <w:p w:rsidR="001516F9" w:rsidRPr="008465AC" w:rsidRDefault="001516F9" w:rsidP="001516F9">
      <w:pPr>
        <w:pStyle w:val="a3"/>
      </w:pPr>
      <w:r w:rsidRPr="008465AC">
        <w:t xml:space="preserve">Элемент связи позволяет создать в волноводе сторонний электрический ток, сторонний магнитный поток или сторонние поверхностные токи, которые являются источниками возбуждаемой волны. Их необходимо располагать так, чтобы с наибольшей эффективностью возбудить определенный тип волны и не создать волн </w:t>
      </w:r>
      <w:proofErr w:type="spellStart"/>
      <w:r w:rsidRPr="008465AC">
        <w:t>нежелаемого</w:t>
      </w:r>
      <w:proofErr w:type="spellEnd"/>
      <w:r w:rsidRPr="008465AC">
        <w:t xml:space="preserve"> типа.</w:t>
      </w:r>
    </w:p>
    <w:p w:rsidR="001516F9" w:rsidRPr="008465AC" w:rsidRDefault="001516F9" w:rsidP="001516F9">
      <w:pPr>
        <w:pStyle w:val="a3"/>
      </w:pPr>
      <w:r w:rsidRPr="008465AC">
        <w:t>Амплитуда возбужденной волны будет максимальна при выполнении следующих условий:</w:t>
      </w:r>
    </w:p>
    <w:p w:rsidR="001516F9" w:rsidRPr="008465AC" w:rsidRDefault="001516F9" w:rsidP="001516F9">
      <w:pPr>
        <w:pStyle w:val="a3"/>
      </w:pPr>
      <w:r w:rsidRPr="008465AC">
        <w:t xml:space="preserve">1. Сторонний электрический ток протекает вдоль силовых линий электрического поля возбуждаемой волны, т. е. ось штыря параллельна возбуждаемому вектору </w:t>
      </w:r>
      <w:r w:rsidRPr="008465AC">
        <w:rPr>
          <w:position w:val="-4"/>
        </w:rPr>
        <w:object w:dxaOrig="300" w:dyaOrig="380">
          <v:shape id="_x0000_i1030" type="#_x0000_t75" style="width:15.05pt;height:18.8pt" o:ole="">
            <v:imagedata r:id="rId11" o:title=""/>
          </v:shape>
          <o:OLEObject Type="Embed" ProgID="Equation.3" ShapeID="_x0000_i1030" DrawAspect="Content" ObjectID="_1610946079" r:id="rId12"/>
        </w:object>
      </w:r>
      <w:r w:rsidRPr="008465AC">
        <w:t>.</w:t>
      </w:r>
    </w:p>
    <w:p w:rsidR="001516F9" w:rsidRPr="008465AC" w:rsidRDefault="001516F9" w:rsidP="001516F9">
      <w:pPr>
        <w:pStyle w:val="a3"/>
      </w:pPr>
      <w:r w:rsidRPr="008465AC">
        <w:t xml:space="preserve">2. Сторонний магнитный поток протекает вдоль магнитных силовых линий поля возбуждаемой волны, т. е. ось петли связи параллельна силовым линиям </w:t>
      </w:r>
      <w:r w:rsidRPr="008465AC">
        <w:rPr>
          <w:position w:val="-4"/>
        </w:rPr>
        <w:object w:dxaOrig="360" w:dyaOrig="380">
          <v:shape id="_x0000_i1031" type="#_x0000_t75" style="width:17.9pt;height:18.8pt" o:ole="">
            <v:imagedata r:id="rId13" o:title=""/>
          </v:shape>
          <o:OLEObject Type="Embed" ProgID="Equation.3" ShapeID="_x0000_i1031" DrawAspect="Content" ObjectID="_1610946080" r:id="rId14"/>
        </w:object>
      </w:r>
      <w:r w:rsidRPr="008465AC">
        <w:t>.</w:t>
      </w:r>
    </w:p>
    <w:p w:rsidR="001516F9" w:rsidRPr="008465AC" w:rsidRDefault="001516F9" w:rsidP="001516F9">
      <w:pPr>
        <w:pStyle w:val="a3"/>
      </w:pPr>
      <w:r w:rsidRPr="008465AC">
        <w:t>3. Элемент связи располагается в максимуме соответствующей компоненты поля желаемого типа.</w:t>
      </w:r>
    </w:p>
    <w:p w:rsidR="001516F9" w:rsidRPr="008465AC" w:rsidRDefault="001516F9" w:rsidP="001516F9">
      <w:pPr>
        <w:pStyle w:val="a3"/>
      </w:pPr>
      <w:r w:rsidRPr="008465AC">
        <w:t xml:space="preserve">Условные графические обозначения возбуждающих устройств, применяемые при начертании принципиальных схем, имеют вид: </w:t>
      </w:r>
    </w:p>
    <w:tbl>
      <w:tblPr>
        <w:tblW w:w="4900" w:type="pct"/>
        <w:jc w:val="center"/>
        <w:tblLook w:val="04A0" w:firstRow="1" w:lastRow="0" w:firstColumn="1" w:lastColumn="0" w:noHBand="0" w:noVBand="1"/>
      </w:tblPr>
      <w:tblGrid>
        <w:gridCol w:w="3060"/>
        <w:gridCol w:w="6108"/>
      </w:tblGrid>
      <w:tr w:rsidR="001516F9" w:rsidRPr="008465AC" w:rsidTr="004628AE">
        <w:trPr>
          <w:jc w:val="center"/>
        </w:trPr>
        <w:tc>
          <w:tcPr>
            <w:tcW w:w="3085" w:type="dxa"/>
            <w:shd w:val="clear" w:color="auto" w:fill="auto"/>
            <w:tcMar>
              <w:top w:w="142" w:type="dxa"/>
              <w:bottom w:w="142" w:type="dxa"/>
            </w:tcMar>
          </w:tcPr>
          <w:p w:rsidR="001516F9" w:rsidRPr="008465AC" w:rsidRDefault="001516F9" w:rsidP="004628AE">
            <w:pPr>
              <w:pStyle w:val="21"/>
              <w:rPr>
                <w:noProof/>
              </w:rPr>
            </w:pPr>
            <w:r w:rsidRPr="008465AC">
              <w:object w:dxaOrig="2382" w:dyaOrig="2471">
                <v:shape id="_x0000_i1032" type="#_x0000_t75" style="width:119.05pt;height:123.75pt" o:ole="">
                  <v:imagedata r:id="rId15" o:title=""/>
                </v:shape>
                <o:OLEObject Type="Embed" ProgID="Visio.Drawing.11" ShapeID="_x0000_i1032" DrawAspect="Content" ObjectID="_1610946081" r:id="rId16"/>
              </w:objec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516F9" w:rsidRPr="008465AC" w:rsidRDefault="001516F9" w:rsidP="004628AE">
            <w:pPr>
              <w:pStyle w:val="21"/>
            </w:pPr>
            <w:r w:rsidRPr="008465AC">
              <w:t>общие обозначения перехода с одного волновода на другой: с прямоугольного на круглый,</w:t>
            </w:r>
          </w:p>
          <w:p w:rsidR="001516F9" w:rsidRPr="008465AC" w:rsidRDefault="001516F9" w:rsidP="004628AE">
            <w:pPr>
              <w:pStyle w:val="21"/>
              <w:rPr>
                <w:noProof/>
              </w:rPr>
            </w:pPr>
            <w:r w:rsidRPr="008465AC">
              <w:t>с прямоугольного на коаксиальный, с полоскового на коаксиальный;</w:t>
            </w:r>
          </w:p>
        </w:tc>
      </w:tr>
      <w:tr w:rsidR="001516F9" w:rsidRPr="008465AC" w:rsidTr="004628AE">
        <w:trPr>
          <w:jc w:val="center"/>
        </w:trPr>
        <w:tc>
          <w:tcPr>
            <w:tcW w:w="3085" w:type="dxa"/>
            <w:shd w:val="clear" w:color="auto" w:fill="auto"/>
            <w:tcMar>
              <w:top w:w="142" w:type="dxa"/>
              <w:bottom w:w="142" w:type="dxa"/>
            </w:tcMar>
          </w:tcPr>
          <w:p w:rsidR="001516F9" w:rsidRPr="008465AC" w:rsidRDefault="001516F9" w:rsidP="004628AE">
            <w:pPr>
              <w:pStyle w:val="21"/>
              <w:rPr>
                <w:noProof/>
              </w:rPr>
            </w:pPr>
            <w:r w:rsidRPr="008465AC">
              <w:object w:dxaOrig="2471" w:dyaOrig="1572">
                <v:shape id="_x0000_i1033" type="#_x0000_t75" style="width:123.75pt;height:78.6pt" o:ole="">
                  <v:imagedata r:id="rId17" o:title=""/>
                </v:shape>
                <o:OLEObject Type="Embed" ProgID="Visio.Drawing.11" ShapeID="_x0000_i1033" DrawAspect="Content" ObjectID="_1610946082" r:id="rId18"/>
              </w:objec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516F9" w:rsidRPr="008465AC" w:rsidRDefault="001516F9" w:rsidP="004628AE">
            <w:pPr>
              <w:pStyle w:val="21"/>
              <w:rPr>
                <w:noProof/>
              </w:rPr>
            </w:pPr>
            <w:r w:rsidRPr="008465AC">
              <w:t>возбуждающий штырь;</w:t>
            </w:r>
          </w:p>
        </w:tc>
      </w:tr>
      <w:tr w:rsidR="001516F9" w:rsidRPr="008465AC" w:rsidTr="004628AE">
        <w:trPr>
          <w:jc w:val="center"/>
        </w:trPr>
        <w:tc>
          <w:tcPr>
            <w:tcW w:w="3085" w:type="dxa"/>
            <w:shd w:val="clear" w:color="auto" w:fill="auto"/>
            <w:tcMar>
              <w:top w:w="142" w:type="dxa"/>
              <w:bottom w:w="142" w:type="dxa"/>
            </w:tcMar>
          </w:tcPr>
          <w:p w:rsidR="001516F9" w:rsidRPr="008465AC" w:rsidRDefault="001516F9" w:rsidP="004628AE">
            <w:pPr>
              <w:pStyle w:val="21"/>
              <w:rPr>
                <w:noProof/>
              </w:rPr>
            </w:pPr>
            <w:r w:rsidRPr="008465AC">
              <w:object w:dxaOrig="2471" w:dyaOrig="1572">
                <v:shape id="_x0000_i1034" type="#_x0000_t75" style="width:123.75pt;height:78.6pt" o:ole="">
                  <v:imagedata r:id="rId19" o:title=""/>
                </v:shape>
                <o:OLEObject Type="Embed" ProgID="Visio.Drawing.11" ShapeID="_x0000_i1034" DrawAspect="Content" ObjectID="_1610946083" r:id="rId20"/>
              </w:objec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516F9" w:rsidRPr="008465AC" w:rsidRDefault="001516F9" w:rsidP="004628AE">
            <w:pPr>
              <w:pStyle w:val="21"/>
              <w:rPr>
                <w:noProof/>
              </w:rPr>
            </w:pPr>
            <w:r w:rsidRPr="008465AC">
              <w:t>петля связи</w:t>
            </w:r>
          </w:p>
        </w:tc>
      </w:tr>
      <w:tr w:rsidR="001516F9" w:rsidRPr="008465AC" w:rsidTr="004628AE">
        <w:trPr>
          <w:jc w:val="center"/>
        </w:trPr>
        <w:tc>
          <w:tcPr>
            <w:tcW w:w="3085" w:type="dxa"/>
            <w:shd w:val="clear" w:color="auto" w:fill="auto"/>
            <w:tcMar>
              <w:top w:w="142" w:type="dxa"/>
              <w:bottom w:w="142" w:type="dxa"/>
            </w:tcMar>
          </w:tcPr>
          <w:p w:rsidR="001516F9" w:rsidRPr="008465AC" w:rsidRDefault="001516F9" w:rsidP="004628AE">
            <w:pPr>
              <w:pStyle w:val="21"/>
              <w:rPr>
                <w:noProof/>
              </w:rPr>
            </w:pPr>
            <w:r w:rsidRPr="008465AC">
              <w:object w:dxaOrig="2471" w:dyaOrig="1391">
                <v:shape id="_x0000_i1035" type="#_x0000_t75" style="width:123.75pt;height:69.65pt" o:ole="">
                  <v:imagedata r:id="rId21" o:title=""/>
                </v:shape>
                <o:OLEObject Type="Embed" ProgID="Visio.Drawing.11" ShapeID="_x0000_i1035" DrawAspect="Content" ObjectID="_1610946084" r:id="rId22"/>
              </w:objec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516F9" w:rsidRPr="008465AC" w:rsidRDefault="001516F9" w:rsidP="004628AE">
            <w:pPr>
              <w:pStyle w:val="21"/>
              <w:rPr>
                <w:noProof/>
              </w:rPr>
            </w:pPr>
            <w:r w:rsidRPr="008465AC">
              <w:t>отверстие;</w:t>
            </w:r>
          </w:p>
        </w:tc>
      </w:tr>
      <w:tr w:rsidR="001516F9" w:rsidRPr="008465AC" w:rsidTr="004628AE">
        <w:trPr>
          <w:jc w:val="center"/>
        </w:trPr>
        <w:tc>
          <w:tcPr>
            <w:tcW w:w="3085" w:type="dxa"/>
            <w:shd w:val="clear" w:color="auto" w:fill="auto"/>
            <w:tcMar>
              <w:top w:w="142" w:type="dxa"/>
              <w:bottom w:w="142" w:type="dxa"/>
            </w:tcMar>
          </w:tcPr>
          <w:p w:rsidR="001516F9" w:rsidRPr="008465AC" w:rsidRDefault="001516F9" w:rsidP="004628AE">
            <w:pPr>
              <w:pStyle w:val="21"/>
              <w:rPr>
                <w:noProof/>
              </w:rPr>
            </w:pPr>
            <w:r w:rsidRPr="008465AC">
              <w:object w:dxaOrig="2652" w:dyaOrig="1627">
                <v:shape id="_x0000_i1036" type="#_x0000_t75" style="width:132.7pt;height:81.9pt" o:ole="">
                  <v:imagedata r:id="rId23" o:title=""/>
                </v:shape>
                <o:OLEObject Type="Embed" ProgID="Visio.Drawing.11" ShapeID="_x0000_i1036" DrawAspect="Content" ObjectID="_1610946085" r:id="rId24"/>
              </w:objec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516F9" w:rsidRPr="008465AC" w:rsidRDefault="001516F9" w:rsidP="004628AE">
            <w:pPr>
              <w:pStyle w:val="21"/>
              <w:rPr>
                <w:noProof/>
              </w:rPr>
            </w:pPr>
            <w:r w:rsidRPr="008465AC">
              <w:t>объемный резонатор, соединенный с прямоугольными волноводами через отверстия.</w:t>
            </w:r>
          </w:p>
        </w:tc>
      </w:tr>
    </w:tbl>
    <w:p w:rsidR="001516F9" w:rsidRPr="008465AC" w:rsidRDefault="001516F9" w:rsidP="001516F9">
      <w:pPr>
        <w:pStyle w:val="3"/>
        <w:numPr>
          <w:ilvl w:val="0"/>
          <w:numId w:val="3"/>
        </w:numPr>
      </w:pPr>
      <w:r w:rsidRPr="008465AC">
        <w:t>Принцип согласования волновода с нагрузкой</w:t>
      </w:r>
    </w:p>
    <w:p w:rsidR="001516F9" w:rsidRPr="008465AC" w:rsidRDefault="001516F9" w:rsidP="001516F9">
      <w:pPr>
        <w:pStyle w:val="a3"/>
      </w:pPr>
      <w:r w:rsidRPr="008465AC">
        <w:t>Лучший режим работы волновода с точки зрения передаваемой мощности и электрической прочности – режим бегущих волн, который наблюдается только когда линия передачи нагружена на сопротивление, равное волновому (</w:t>
      </w:r>
      <w:r w:rsidRPr="008465AC">
        <w:rPr>
          <w:i/>
          <w:lang w:val="en-US"/>
        </w:rPr>
        <w:t>Z</w:t>
      </w:r>
      <w:r w:rsidRPr="008465AC">
        <w:rPr>
          <w:vertAlign w:val="subscript"/>
          <w:lang w:val="en-US"/>
        </w:rPr>
        <w:t>C</w:t>
      </w:r>
      <w:r w:rsidRPr="008465AC">
        <w:t>). В противном случае возникает отраженная волна от нагрузки и наступает режим смешанных или стоячих волн.</w:t>
      </w:r>
    </w:p>
    <w:p w:rsidR="001516F9" w:rsidRPr="008465AC" w:rsidRDefault="001516F9" w:rsidP="001516F9">
      <w:pPr>
        <w:pStyle w:val="a3"/>
      </w:pPr>
      <w:r w:rsidRPr="008465AC">
        <w:t>Нежелательность этих режимов вызывается тремя причинами:</w:t>
      </w:r>
    </w:p>
    <w:p w:rsidR="001516F9" w:rsidRPr="008465AC" w:rsidRDefault="001516F9" w:rsidP="001516F9">
      <w:pPr>
        <w:pStyle w:val="a3"/>
      </w:pPr>
      <w:r w:rsidRPr="008465AC">
        <w:t>1. С уменьшением КБВ мощность, передаваемая по волноводу, уменьшается и в режиме стоячей волны (</w:t>
      </w:r>
      <w:r w:rsidRPr="008465AC">
        <w:rPr>
          <w:i/>
          <w:lang w:val="en-US"/>
        </w:rPr>
        <w:t>K</w:t>
      </w:r>
      <w:r w:rsidRPr="008465AC">
        <w:rPr>
          <w:bCs/>
          <w:iCs/>
          <w:vertAlign w:val="subscript"/>
        </w:rPr>
        <w:t>б</w:t>
      </w:r>
      <w:r w:rsidRPr="008465AC">
        <w:rPr>
          <w:i/>
        </w:rPr>
        <w:t> = 0</w:t>
      </w:r>
      <w:r w:rsidRPr="008465AC">
        <w:t>) становится равной нулю.</w:t>
      </w:r>
    </w:p>
    <w:p w:rsidR="001516F9" w:rsidRPr="008465AC" w:rsidRDefault="001516F9" w:rsidP="001516F9">
      <w:pPr>
        <w:pStyle w:val="a3"/>
      </w:pPr>
      <w:r w:rsidRPr="008465AC">
        <w:t>2. В режиме стоячих волн напряженность поля в пучностях удваивается по сравнению со случаем бегущей волны, что вызывает опасность пробоя в линии передачи.</w:t>
      </w:r>
    </w:p>
    <w:p w:rsidR="001516F9" w:rsidRPr="008465AC" w:rsidRDefault="001516F9" w:rsidP="001516F9">
      <w:pPr>
        <w:pStyle w:val="a3"/>
      </w:pPr>
      <w:r w:rsidRPr="008465AC">
        <w:lastRenderedPageBreak/>
        <w:t>3. При воздействии на генератор отраженной волны наблюдается затягивание (изменение) частоты, что, в свою очередь, приводит к ухудшению характеристик РЛС.</w:t>
      </w:r>
    </w:p>
    <w:p w:rsidR="001516F9" w:rsidRPr="008465AC" w:rsidRDefault="001516F9" w:rsidP="001516F9">
      <w:pPr>
        <w:pStyle w:val="a3"/>
      </w:pPr>
      <w:r w:rsidRPr="008465AC">
        <w:t>В большинстве практических ситуаций сопротивление нагрузки отличается от волнового и, следовательно, приходится иметь дело с режимом смешанных волн. Для восстановления режима бегущих волн необходимо согласовать волновод с нагрузкой. Устройства, с помощью которых решается эта задача, называются согласующими. Их основное назначение – устранение отраженной от нагрузки волны, поэтому они устанавливаются ближе к ней, чтобы обеспечить режим бегущих волн в большей части линии передачи (рис. 1.7).</w:t>
      </w:r>
    </w:p>
    <w:p w:rsidR="001516F9" w:rsidRPr="008465AC" w:rsidRDefault="001516F9" w:rsidP="001516F9">
      <w:pPr>
        <w:pStyle w:val="a5"/>
      </w:pPr>
      <w:r w:rsidRPr="008465AC">
        <w:rPr>
          <w:noProof/>
        </w:rPr>
        <w:drawing>
          <wp:inline distT="0" distB="0" distL="0" distR="0">
            <wp:extent cx="5785485" cy="150622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F9" w:rsidRPr="008465AC" w:rsidRDefault="001516F9" w:rsidP="001516F9">
      <w:pPr>
        <w:pStyle w:val="11"/>
      </w:pPr>
      <w:r w:rsidRPr="008465AC">
        <w:t>Рисунок 1.7</w:t>
      </w:r>
    </w:p>
    <w:p w:rsidR="001516F9" w:rsidRPr="008465AC" w:rsidRDefault="001516F9" w:rsidP="001516F9">
      <w:pPr>
        <w:pStyle w:val="a3"/>
      </w:pPr>
      <w:r w:rsidRPr="008465AC">
        <w:t>Для устранения отраженной волны применяются следующие методы:</w:t>
      </w:r>
    </w:p>
    <w:p w:rsidR="001516F9" w:rsidRPr="008465AC" w:rsidRDefault="001516F9" w:rsidP="001516F9">
      <w:pPr>
        <w:pStyle w:val="a3"/>
      </w:pPr>
      <w:r w:rsidRPr="008465AC">
        <w:t>1. Согласование входного сопротивления нагрузки с волновым сопротивлением волновода.</w:t>
      </w:r>
    </w:p>
    <w:p w:rsidR="001516F9" w:rsidRPr="008465AC" w:rsidRDefault="001516F9" w:rsidP="001516F9">
      <w:pPr>
        <w:pStyle w:val="a3"/>
      </w:pPr>
      <w:r w:rsidRPr="008465AC">
        <w:t>2. Использование устройств для ответвления отраженной мощности и ее поглощения.</w:t>
      </w:r>
    </w:p>
    <w:p w:rsidR="001516F9" w:rsidRPr="008465AC" w:rsidRDefault="001516F9" w:rsidP="001516F9">
      <w:pPr>
        <w:pStyle w:val="a3"/>
      </w:pPr>
      <w:r w:rsidRPr="008465AC">
        <w:t>Второй метод реализуется с помощью специальных устройств – вентилей, которые будут изучаться позднее, поэтому остановимся пока на вопросах использования первого метода.</w:t>
      </w:r>
    </w:p>
    <w:p w:rsidR="001516F9" w:rsidRPr="008465AC" w:rsidRDefault="001516F9" w:rsidP="001516F9">
      <w:pPr>
        <w:pStyle w:val="a3"/>
      </w:pPr>
      <w:r w:rsidRPr="008465AC">
        <w:t>Согласовать входное сопротивление нагрузки с волновым сопротивлением волновода можно двумя способами. При их изучении воспользуемся зависимостями активной и реактивной составляющих входного сопротивления от длины волновода (рис. 1.8), полученными из выражения.</w:t>
      </w:r>
    </w:p>
    <w:p w:rsidR="001516F9" w:rsidRPr="008465AC" w:rsidRDefault="001516F9" w:rsidP="001516F9">
      <w:pPr>
        <w:pStyle w:val="a6"/>
      </w:pPr>
      <w:r w:rsidRPr="008465AC">
        <w:object w:dxaOrig="6900" w:dyaOrig="880">
          <v:shape id="_x0000_i1038" type="#_x0000_t75" style="width:344.95pt;height:44.25pt" o:ole="">
            <v:imagedata r:id="rId26" o:title=""/>
          </v:shape>
          <o:OLEObject Type="Embed" ProgID="Equation.DSMT4" ShapeID="_x0000_i1038" DrawAspect="Content" ObjectID="_1610946086" r:id="rId27"/>
        </w:object>
      </w:r>
    </w:p>
    <w:p w:rsidR="001516F9" w:rsidRPr="008465AC" w:rsidRDefault="001516F9" w:rsidP="001516F9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4267200" cy="48107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F9" w:rsidRPr="008465AC" w:rsidRDefault="001516F9" w:rsidP="001516F9">
      <w:pPr>
        <w:pStyle w:val="11"/>
      </w:pPr>
      <w:r w:rsidRPr="008465AC">
        <w:t>Рисунок 1.8</w:t>
      </w:r>
    </w:p>
    <w:p w:rsidR="001516F9" w:rsidRPr="008465AC" w:rsidRDefault="001516F9" w:rsidP="001516F9">
      <w:pPr>
        <w:pStyle w:val="a3"/>
      </w:pPr>
      <w:r w:rsidRPr="008465AC">
        <w:t xml:space="preserve">Кроме того, будем учитывать, что для согласования необходимо добиваться равенств: </w:t>
      </w:r>
      <w:r w:rsidRPr="008465AC">
        <w:rPr>
          <w:position w:val="-14"/>
        </w:rPr>
        <w:object w:dxaOrig="2460" w:dyaOrig="440">
          <v:shape id="_x0000_i1040" type="#_x0000_t75" style="width:122.8pt;height:21.65pt" o:ole="">
            <v:imagedata r:id="rId29" o:title=""/>
          </v:shape>
          <o:OLEObject Type="Embed" ProgID="Equation.3" ShapeID="_x0000_i1040" DrawAspect="Content" ObjectID="_1610946087" r:id="rId30"/>
        </w:object>
      </w:r>
      <w:r w:rsidRPr="008465AC">
        <w:t>.</w:t>
      </w:r>
    </w:p>
    <w:p w:rsidR="001516F9" w:rsidRPr="008465AC" w:rsidRDefault="001516F9" w:rsidP="001516F9">
      <w:pPr>
        <w:pStyle w:val="a3"/>
      </w:pPr>
      <w:r w:rsidRPr="008465AC">
        <w:t xml:space="preserve">Первый способ согласования заключается в компенсации реактивной составляющей входного сопротивления волновода. Сущность способа состоит в том, что, перемещаясь от нагрузки в сторону генератора, находится такое сечение, где активная составляющая </w:t>
      </w:r>
      <w:r w:rsidRPr="008465AC">
        <w:rPr>
          <w:i/>
          <w:lang w:val="en-US"/>
        </w:rPr>
        <w:t>R</w:t>
      </w:r>
      <w:r w:rsidRPr="008465AC">
        <w:rPr>
          <w:vertAlign w:val="subscript"/>
        </w:rPr>
        <w:t>ВХ</w:t>
      </w:r>
      <w:r w:rsidRPr="008465AC">
        <w:t xml:space="preserve"> равна </w:t>
      </w:r>
      <w:r w:rsidRPr="008465AC">
        <w:rPr>
          <w:i/>
          <w:lang w:val="en-US"/>
        </w:rPr>
        <w:t>Z</w:t>
      </w:r>
      <w:r w:rsidRPr="008465AC">
        <w:rPr>
          <w:vertAlign w:val="subscript"/>
        </w:rPr>
        <w:t>С</w:t>
      </w:r>
      <w:r w:rsidRPr="008465AC">
        <w:t xml:space="preserve"> (точка 1 на рис. 1.8). Но при этом реактивная составляющая </w:t>
      </w:r>
      <w:r w:rsidRPr="008465AC">
        <w:rPr>
          <w:i/>
          <w:lang w:val="en-US"/>
        </w:rPr>
        <w:t>X</w:t>
      </w:r>
      <w:r w:rsidRPr="008465AC">
        <w:rPr>
          <w:vertAlign w:val="subscript"/>
        </w:rPr>
        <w:t>ВХ</w:t>
      </w:r>
      <w:r w:rsidRPr="008465AC">
        <w:t xml:space="preserve"> не равна нулю (точка 1</w:t>
      </w:r>
      <w:r w:rsidRPr="00B96D7E">
        <w:rPr>
          <w:lang w:val="ru-RU"/>
        </w:rPr>
        <w:t>`</w:t>
      </w:r>
      <w:r w:rsidRPr="008465AC">
        <w:t>). Для ее компенсации в данном сечении следует установить согласующее устройство, имеющее такое же реактивное сопротивление, но противоположного знака. В результате реактивная составляющая будет компенсирована, и в волноводе от генератора до точки 1 установится режим бегущих волн.</w:t>
      </w:r>
    </w:p>
    <w:p w:rsidR="001516F9" w:rsidRPr="008465AC" w:rsidRDefault="001516F9" w:rsidP="001516F9">
      <w:pPr>
        <w:pStyle w:val="a3"/>
      </w:pPr>
      <w:r w:rsidRPr="008465AC">
        <w:t xml:space="preserve">Второй способ согласования заключается в трансформации активной составляющей входного сопротивления. Для этого следует, двигаясь от нагрузки к генератору, найти такое сечение в волноводе, где реактивная составляющая </w:t>
      </w:r>
      <w:r w:rsidRPr="008465AC">
        <w:rPr>
          <w:i/>
          <w:lang w:val="en-US"/>
        </w:rPr>
        <w:t>X</w:t>
      </w:r>
      <w:r w:rsidRPr="008465AC">
        <w:rPr>
          <w:vertAlign w:val="subscript"/>
        </w:rPr>
        <w:t>ВХ</w:t>
      </w:r>
      <w:r w:rsidRPr="008465AC">
        <w:t xml:space="preserve"> обращается в нуль (точка 2 на рис. 1.8). Но при этом </w:t>
      </w:r>
      <w:r w:rsidRPr="008465AC">
        <w:rPr>
          <w:lang w:val="en-US"/>
        </w:rPr>
        <w:t>R</w:t>
      </w:r>
      <w:r w:rsidRPr="008465AC">
        <w:rPr>
          <w:vertAlign w:val="subscript"/>
        </w:rPr>
        <w:t>ВХ</w:t>
      </w:r>
      <w:r w:rsidRPr="008465AC">
        <w:t xml:space="preserve"> отличается от </w:t>
      </w:r>
      <w:r w:rsidRPr="008465AC">
        <w:rPr>
          <w:i/>
          <w:lang w:val="en-US"/>
        </w:rPr>
        <w:t>Z</w:t>
      </w:r>
      <w:r w:rsidRPr="008465AC">
        <w:rPr>
          <w:vertAlign w:val="subscript"/>
        </w:rPr>
        <w:t>С</w:t>
      </w:r>
      <w:r w:rsidRPr="008465AC">
        <w:t xml:space="preserve">, поэтому в данном сечении следует установить согласующее устройство, трансформирующее активное входное сопротивление к величине </w:t>
      </w:r>
      <w:r w:rsidRPr="008465AC">
        <w:rPr>
          <w:bCs/>
          <w:i/>
        </w:rPr>
        <w:t>Z</w:t>
      </w:r>
      <w:r w:rsidRPr="008465AC">
        <w:rPr>
          <w:vertAlign w:val="subscript"/>
        </w:rPr>
        <w:t>С</w:t>
      </w:r>
      <w:r w:rsidRPr="008465AC">
        <w:t>.</w:t>
      </w:r>
    </w:p>
    <w:p w:rsidR="001516F9" w:rsidRPr="008465AC" w:rsidRDefault="001516F9" w:rsidP="001516F9">
      <w:pPr>
        <w:pStyle w:val="a3"/>
      </w:pPr>
      <w:r w:rsidRPr="008465AC">
        <w:lastRenderedPageBreak/>
        <w:t xml:space="preserve">При втором способе согласования нецелесообразно выбирать сечение для установки согласующего устройства в максимумах поля, поскольку при этом </w:t>
      </w:r>
      <w:r w:rsidRPr="008465AC">
        <w:rPr>
          <w:lang w:val="en-US"/>
        </w:rPr>
        <w:t>X</w:t>
      </w:r>
      <w:r w:rsidRPr="008465AC">
        <w:rPr>
          <w:vertAlign w:val="subscript"/>
        </w:rPr>
        <w:t>ВХ</w:t>
      </w:r>
      <w:r w:rsidRPr="008465AC">
        <w:t xml:space="preserve"> резко меняется с изменением координаты </w:t>
      </w:r>
      <w:r w:rsidRPr="008465AC">
        <w:rPr>
          <w:i/>
          <w:lang w:val="en-US"/>
        </w:rPr>
        <w:t>l</w:t>
      </w:r>
      <w:r w:rsidRPr="008465AC">
        <w:t xml:space="preserve"> (рис. 1.8). Следовательно, даже небольшие погрешности в установке устройства в волноводе приведут к большим значениям </w:t>
      </w:r>
      <w:r w:rsidRPr="008465AC">
        <w:rPr>
          <w:i/>
          <w:lang w:val="en-US"/>
        </w:rPr>
        <w:t>X</w:t>
      </w:r>
      <w:r w:rsidRPr="008465AC">
        <w:rPr>
          <w:vertAlign w:val="subscript"/>
        </w:rPr>
        <w:t>ВХ</w:t>
      </w:r>
      <w:r w:rsidRPr="008465AC">
        <w:t>.</w:t>
      </w:r>
    </w:p>
    <w:p w:rsidR="001516F9" w:rsidRPr="008465AC" w:rsidRDefault="001516F9" w:rsidP="001516F9">
      <w:pPr>
        <w:pStyle w:val="3"/>
        <w:numPr>
          <w:ilvl w:val="0"/>
          <w:numId w:val="3"/>
        </w:numPr>
      </w:pPr>
      <w:r w:rsidRPr="008465AC">
        <w:t>Конструкции согласующих устройств: диафрагмы, шлейфы, четвертьволновые трансформаторы</w:t>
      </w:r>
    </w:p>
    <w:p w:rsidR="001516F9" w:rsidRPr="008465AC" w:rsidRDefault="001516F9" w:rsidP="001516F9">
      <w:pPr>
        <w:pStyle w:val="a3"/>
      </w:pPr>
      <w:r w:rsidRPr="008465AC">
        <w:t xml:space="preserve">Рассмотрим устройства, позволяющие осуществить первый метод согласования, который, в свою очередь, может быть реализован двумя способами. При первом способе, когда достигается компенсация реактивной составляющей </w:t>
      </w:r>
      <w:r w:rsidRPr="008465AC">
        <w:rPr>
          <w:lang w:val="en-US"/>
        </w:rPr>
        <w:t>X</w:t>
      </w:r>
      <w:r w:rsidRPr="008465AC">
        <w:rPr>
          <w:vertAlign w:val="subscript"/>
        </w:rPr>
        <w:t>ВХ</w:t>
      </w:r>
      <w:r w:rsidRPr="008465AC">
        <w:t xml:space="preserve"> применяются диафрагмы, шлейфы и реактивные штыри.</w:t>
      </w:r>
    </w:p>
    <w:p w:rsidR="001516F9" w:rsidRPr="008465AC" w:rsidRDefault="001516F9" w:rsidP="001516F9">
      <w:pPr>
        <w:pStyle w:val="a3"/>
      </w:pPr>
      <w:r w:rsidRPr="008465AC">
        <w:t>Диафрагмы представляют собой тонкие металлические пластины, расположенные перпендикулярно оси волновода и частично перекрывающие его поперечное сечение. Они бывают индуктивные, емкостные и резонансные.</w:t>
      </w:r>
    </w:p>
    <w:p w:rsidR="001516F9" w:rsidRPr="008465AC" w:rsidRDefault="001516F9" w:rsidP="001516F9">
      <w:pPr>
        <w:pStyle w:val="a3"/>
      </w:pPr>
      <w:r w:rsidRPr="008465AC">
        <w:t>Индуктивная диафрагма (рис. 1.9) «деформирует» магнитные силовые линии, т. е. изменяет магнитное поле в волноводе. Она характеризуется индуктивной проводимостью, которая рассчитывается по формуле</w:t>
      </w:r>
    </w:p>
    <w:p w:rsidR="001516F9" w:rsidRPr="008465AC" w:rsidRDefault="001516F9" w:rsidP="001516F9">
      <w:pPr>
        <w:pStyle w:val="a6"/>
      </w:pPr>
      <w:r w:rsidRPr="008465AC">
        <w:object w:dxaOrig="4440" w:dyaOrig="800">
          <v:shape id="_x0000_i1041" type="#_x0000_t75" style="width:222.1pt;height:40pt" o:ole="">
            <v:imagedata r:id="rId31" o:title=""/>
          </v:shape>
          <o:OLEObject Type="Embed" ProgID="Equation.DSMT4" ShapeID="_x0000_i1041" DrawAspect="Content" ObjectID="_1610946088" r:id="rId32"/>
        </w:object>
      </w:r>
    </w:p>
    <w:p w:rsidR="001516F9" w:rsidRPr="008465AC" w:rsidRDefault="001516F9" w:rsidP="001516F9">
      <w:pPr>
        <w:pStyle w:val="a3"/>
      </w:pPr>
      <w:r w:rsidRPr="008465AC">
        <w:t>Применяется такая диафрагма для согласования при передаче больших мощностей, поскольку она не снижает электрической прочности волновода.</w:t>
      </w:r>
    </w:p>
    <w:p w:rsidR="001516F9" w:rsidRPr="008465AC" w:rsidRDefault="001516F9" w:rsidP="001516F9">
      <w:pPr>
        <w:pStyle w:val="a5"/>
      </w:pPr>
      <w:r w:rsidRPr="008465AC">
        <w:rPr>
          <w:noProof/>
        </w:rPr>
        <w:drawing>
          <wp:inline distT="0" distB="0" distL="0" distR="0">
            <wp:extent cx="5318760" cy="1965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F9" w:rsidRPr="008465AC" w:rsidRDefault="001516F9" w:rsidP="001516F9">
      <w:pPr>
        <w:pStyle w:val="11"/>
      </w:pPr>
      <w:r w:rsidRPr="008465AC">
        <w:t>Рисунок 1.9</w:t>
      </w:r>
    </w:p>
    <w:p w:rsidR="001516F9" w:rsidRPr="008465AC" w:rsidRDefault="001516F9" w:rsidP="001516F9">
      <w:pPr>
        <w:pStyle w:val="a3"/>
      </w:pPr>
      <w:r w:rsidRPr="008465AC">
        <w:t>Емкостная диафрагма (рис. 1.10) создает концентрацию электрического поля (т. е. запас электрической энергии, как и емкость), поэтому ее сопротивление имеет емкостный характер, а проводимость определяется по формуле</w:t>
      </w:r>
    </w:p>
    <w:p w:rsidR="001516F9" w:rsidRPr="008465AC" w:rsidRDefault="001516F9" w:rsidP="001516F9">
      <w:pPr>
        <w:pStyle w:val="a6"/>
      </w:pPr>
      <w:r w:rsidRPr="008465AC">
        <w:object w:dxaOrig="3200" w:dyaOrig="900">
          <v:shape id="_x0000_i1043" type="#_x0000_t75" style="width:159.55pt;height:45.2pt" o:ole="">
            <v:imagedata r:id="rId34" o:title=""/>
          </v:shape>
          <o:OLEObject Type="Embed" ProgID="Equation.DSMT4" ShapeID="_x0000_i1043" DrawAspect="Content" ObjectID="_1610946089" r:id="rId35"/>
        </w:object>
      </w:r>
    </w:p>
    <w:p w:rsidR="001516F9" w:rsidRPr="008465AC" w:rsidRDefault="001516F9" w:rsidP="001516F9">
      <w:pPr>
        <w:pStyle w:val="a3"/>
      </w:pPr>
      <w:r w:rsidRPr="008465AC">
        <w:lastRenderedPageBreak/>
        <w:t>Диафрагма не обладает высокой электрической прочностью, поэтому применяется в волноводных линиях малых мощностей.</w:t>
      </w:r>
    </w:p>
    <w:p w:rsidR="001516F9" w:rsidRPr="008465AC" w:rsidRDefault="001516F9" w:rsidP="001516F9">
      <w:pPr>
        <w:pStyle w:val="a5"/>
      </w:pPr>
      <w:r w:rsidRPr="008465AC">
        <w:rPr>
          <w:noProof/>
        </w:rPr>
        <w:drawing>
          <wp:inline distT="0" distB="0" distL="0" distR="0">
            <wp:extent cx="5845175" cy="1303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F9" w:rsidRPr="008465AC" w:rsidRDefault="001516F9" w:rsidP="001516F9">
      <w:pPr>
        <w:pStyle w:val="11"/>
      </w:pPr>
      <w:r w:rsidRPr="008465AC">
        <w:t>Рисунок 1.10</w:t>
      </w:r>
    </w:p>
    <w:p w:rsidR="001516F9" w:rsidRPr="008465AC" w:rsidRDefault="001516F9" w:rsidP="001516F9">
      <w:pPr>
        <w:pStyle w:val="a3"/>
      </w:pPr>
      <w:r w:rsidRPr="008465AC">
        <w:t>Резонансная диафрагма (рис. 1.11) сочетает в себе индуктивную и емкостную диафрагмы и по своим свойствам сходна с колебательным контуром с сосредоточенными параметрами. На частотах ниже резонансной она имеет индуктивный характер проводимости, а при более высоких – емкостный.</w:t>
      </w:r>
    </w:p>
    <w:p w:rsidR="001516F9" w:rsidRPr="008465AC" w:rsidRDefault="001516F9" w:rsidP="001516F9">
      <w:pPr>
        <w:pStyle w:val="a5"/>
      </w:pPr>
      <w:r w:rsidRPr="008465AC">
        <w:rPr>
          <w:noProof/>
        </w:rPr>
        <w:drawing>
          <wp:inline distT="0" distB="0" distL="0" distR="0">
            <wp:extent cx="2934335" cy="1715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F9" w:rsidRPr="008465AC" w:rsidRDefault="001516F9" w:rsidP="001516F9">
      <w:pPr>
        <w:pStyle w:val="11"/>
      </w:pPr>
      <w:r w:rsidRPr="008465AC">
        <w:t>Рисунок 1.11</w:t>
      </w:r>
    </w:p>
    <w:p w:rsidR="001516F9" w:rsidRPr="008465AC" w:rsidRDefault="001516F9" w:rsidP="001516F9">
      <w:pPr>
        <w:pStyle w:val="a3"/>
      </w:pPr>
      <w:r w:rsidRPr="008465AC">
        <w:t>Для расчета резонансной диафрагмы используется следующее соотношение:</w:t>
      </w:r>
    </w:p>
    <w:p w:rsidR="001516F9" w:rsidRPr="008465AC" w:rsidRDefault="001516F9" w:rsidP="001516F9">
      <w:pPr>
        <w:pStyle w:val="a6"/>
      </w:pPr>
      <w:r w:rsidRPr="008465AC">
        <w:tab/>
      </w:r>
      <w:r w:rsidRPr="008465AC">
        <w:object w:dxaOrig="4080" w:dyaOrig="1100">
          <v:shape id="_x0000_i1046" type="#_x0000_t75" style="width:203.3pt;height:55.55pt" o:ole="">
            <v:imagedata r:id="rId38" o:title=""/>
          </v:shape>
          <o:OLEObject Type="Embed" ProgID="Equation.DSMT4" ShapeID="_x0000_i1046" DrawAspect="Content" ObjectID="_1610946090" r:id="rId39"/>
        </w:object>
      </w:r>
      <w:r w:rsidRPr="008465AC">
        <w:tab/>
      </w:r>
    </w:p>
    <w:p w:rsidR="001516F9" w:rsidRPr="008465AC" w:rsidRDefault="001516F9" w:rsidP="001516F9">
      <w:pPr>
        <w:pStyle w:val="a3"/>
      </w:pPr>
      <w:r w:rsidRPr="008465AC">
        <w:t xml:space="preserve">Задавая один из размеров диафрагмы, например </w:t>
      </w:r>
      <w:r w:rsidRPr="008465AC">
        <w:rPr>
          <w:bCs/>
          <w:i/>
          <w:iCs/>
        </w:rPr>
        <w:t>d</w:t>
      </w:r>
      <w:r w:rsidRPr="008465AC">
        <w:t xml:space="preserve">, из приведенного выражения определяется </w:t>
      </w:r>
      <w:r w:rsidRPr="008465AC">
        <w:rPr>
          <w:bCs/>
          <w:i/>
          <w:iCs/>
        </w:rPr>
        <w:t>c</w:t>
      </w:r>
      <w:r w:rsidRPr="008465AC">
        <w:t>.</w:t>
      </w:r>
    </w:p>
    <w:p w:rsidR="001516F9" w:rsidRPr="008465AC" w:rsidRDefault="001516F9" w:rsidP="001516F9">
      <w:pPr>
        <w:pStyle w:val="a3"/>
      </w:pPr>
      <w:r w:rsidRPr="008465AC">
        <w:t>Резонансная диафрагма находит применение в следующих случаях:</w:t>
      </w:r>
    </w:p>
    <w:p w:rsidR="001516F9" w:rsidRPr="008465AC" w:rsidRDefault="001516F9" w:rsidP="001516F9">
      <w:pPr>
        <w:pStyle w:val="a3"/>
      </w:pPr>
      <w:r w:rsidRPr="008465AC">
        <w:t>1. При построении волноводных фильтров в схемах широкополосного согласования.</w:t>
      </w:r>
    </w:p>
    <w:p w:rsidR="001516F9" w:rsidRPr="008465AC" w:rsidRDefault="001516F9" w:rsidP="001516F9">
      <w:pPr>
        <w:pStyle w:val="a3"/>
      </w:pPr>
      <w:r w:rsidRPr="008465AC">
        <w:t>2. В качестве «пробки» для герметизации волноводов, в этом случае окно диафрагмы закрывается кварцевым стеклом.</w:t>
      </w:r>
    </w:p>
    <w:p w:rsidR="001516F9" w:rsidRPr="008465AC" w:rsidRDefault="001516F9" w:rsidP="001516F9">
      <w:pPr>
        <w:pStyle w:val="a3"/>
      </w:pPr>
      <w:r w:rsidRPr="008465AC">
        <w:t>3. В качестве составного элемента разрядника.</w:t>
      </w:r>
    </w:p>
    <w:p w:rsidR="001516F9" w:rsidRPr="008465AC" w:rsidRDefault="001516F9" w:rsidP="001516F9">
      <w:pPr>
        <w:pStyle w:val="a3"/>
      </w:pPr>
      <w:r w:rsidRPr="008465AC">
        <w:t>Принцип действия согласующих шлейфов основывается на свойствах входного сопротивления короткозамкнутых на конце отрезков волноводов.</w:t>
      </w:r>
    </w:p>
    <w:p w:rsidR="001516F9" w:rsidRPr="008465AC" w:rsidRDefault="001516F9" w:rsidP="001516F9">
      <w:pPr>
        <w:pStyle w:val="a3"/>
      </w:pPr>
      <w:r w:rsidRPr="008465AC">
        <w:lastRenderedPageBreak/>
        <w:t xml:space="preserve">Параллельный согласующий шлейф (рис. 1.12) представляет собой ответвление волновода в плоскости </w:t>
      </w:r>
      <w:r w:rsidRPr="008465AC">
        <w:rPr>
          <w:bCs/>
          <w:i/>
          <w:iCs/>
        </w:rPr>
        <w:t>Н</w:t>
      </w:r>
      <w:r w:rsidRPr="008465AC">
        <w:t xml:space="preserve">, закороченное на конце. Его установка эквивалентна параллельному включению в линию реактивности. Регулируя длину шлейфа, изменяют характер и величину сопротивления </w:t>
      </w:r>
      <w:r w:rsidRPr="008465AC">
        <w:rPr>
          <w:i/>
          <w:lang w:val="en-US"/>
        </w:rPr>
        <w:t>X</w:t>
      </w:r>
      <w:r w:rsidRPr="008465AC">
        <w:rPr>
          <w:vertAlign w:val="subscript"/>
        </w:rPr>
        <w:t>ВХ</w:t>
      </w:r>
      <w:r w:rsidRPr="008465AC">
        <w:t>, вносимого в волновод.</w:t>
      </w:r>
    </w:p>
    <w:p w:rsidR="001516F9" w:rsidRPr="008465AC" w:rsidRDefault="001516F9" w:rsidP="001516F9">
      <w:pPr>
        <w:pStyle w:val="a3"/>
      </w:pPr>
      <w:r w:rsidRPr="008465AC">
        <w:t xml:space="preserve">Последовательный согласующий шлейф (рис. 1.13) образован ответвлением волновода в плоскости </w:t>
      </w:r>
      <w:r w:rsidRPr="008465AC">
        <w:rPr>
          <w:bCs/>
          <w:i/>
          <w:iCs/>
        </w:rPr>
        <w:t>Е</w:t>
      </w:r>
      <w:r w:rsidRPr="008465AC">
        <w:t>. Его включение эквивалентно последовательному подключению к линии передачи реактивности.</w:t>
      </w:r>
    </w:p>
    <w:p w:rsidR="001516F9" w:rsidRPr="008465AC" w:rsidRDefault="001516F9" w:rsidP="001516F9">
      <w:pPr>
        <w:pStyle w:val="a5"/>
      </w:pPr>
      <w:r w:rsidRPr="008465AC">
        <w:rPr>
          <w:noProof/>
        </w:rPr>
        <w:drawing>
          <wp:inline distT="0" distB="0" distL="0" distR="0">
            <wp:extent cx="5857240" cy="18827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F9" w:rsidRPr="008465AC" w:rsidRDefault="001516F9" w:rsidP="001516F9">
      <w:pPr>
        <w:pStyle w:val="22"/>
      </w:pPr>
      <w:r w:rsidRPr="008465AC">
        <w:t>Рисунок 1.12</w:t>
      </w:r>
      <w:r w:rsidRPr="008465AC">
        <w:tab/>
        <w:t>Рисунок 1.13</w:t>
      </w:r>
    </w:p>
    <w:p w:rsidR="001516F9" w:rsidRPr="008465AC" w:rsidRDefault="001516F9" w:rsidP="001516F9">
      <w:pPr>
        <w:pStyle w:val="a3"/>
      </w:pPr>
      <w:r w:rsidRPr="008465AC">
        <w:t xml:space="preserve">Вместо </w:t>
      </w:r>
      <w:proofErr w:type="spellStart"/>
      <w:r w:rsidRPr="008465AC">
        <w:t>короткозамыкающих</w:t>
      </w:r>
      <w:proofErr w:type="spellEnd"/>
      <w:r w:rsidRPr="008465AC">
        <w:t xml:space="preserve"> пластин в реальных конструкциях обоих видов шлейфов могут использоваться поршни.</w:t>
      </w:r>
    </w:p>
    <w:p w:rsidR="001516F9" w:rsidRPr="008465AC" w:rsidRDefault="001516F9" w:rsidP="001516F9">
      <w:pPr>
        <w:pStyle w:val="a3"/>
      </w:pPr>
      <w:r w:rsidRPr="008465AC">
        <w:t xml:space="preserve">Для согласования волноводов при передаче малых мощностей используются реактивные штыри (рис. 1.14, а). Они соответствуют реактивности, параллельно включенной в линию передачи. Величина и характер их проводимости </w:t>
      </w:r>
      <w:r w:rsidRPr="008465AC">
        <w:rPr>
          <w:i/>
          <w:lang w:val="en-US"/>
        </w:rPr>
        <w:t>X</w:t>
      </w:r>
      <w:r w:rsidRPr="008465AC">
        <w:rPr>
          <w:vertAlign w:val="subscript"/>
        </w:rPr>
        <w:t>ВХ</w:t>
      </w:r>
      <w:r w:rsidRPr="008465AC">
        <w:t xml:space="preserve"> зависят, главным образом, от глубины погружения штыря </w:t>
      </w:r>
      <w:r w:rsidRPr="008465AC">
        <w:rPr>
          <w:bCs/>
          <w:i/>
          <w:iCs/>
        </w:rPr>
        <w:t>l</w:t>
      </w:r>
      <w:r w:rsidRPr="008465AC">
        <w:t xml:space="preserve"> (рис. 1. 14, б), а также от его диаметра </w:t>
      </w:r>
      <w:r w:rsidRPr="008465AC">
        <w:rPr>
          <w:bCs/>
          <w:i/>
          <w:iCs/>
        </w:rPr>
        <w:t>d</w:t>
      </w:r>
      <w:r w:rsidRPr="008465AC">
        <w:t xml:space="preserve"> и длины волны </w:t>
      </w:r>
      <w:r w:rsidRPr="008465AC">
        <w:rPr>
          <w:bCs/>
          <w:i/>
          <w:iCs/>
        </w:rPr>
        <w:t>λ</w:t>
      </w:r>
      <w:r w:rsidRPr="008465AC">
        <w:t>.</w:t>
      </w:r>
    </w:p>
    <w:p w:rsidR="001516F9" w:rsidRPr="008465AC" w:rsidRDefault="001516F9" w:rsidP="001516F9">
      <w:pPr>
        <w:pStyle w:val="a3"/>
      </w:pPr>
      <w:r w:rsidRPr="008465AC">
        <w:t>При втором способе согласования применяются четвертьволновые трансформаторы. Одни из них включаются в сечение максимума поля, другие – в сечение минимума.</w:t>
      </w:r>
    </w:p>
    <w:p w:rsidR="001516F9" w:rsidRPr="008465AC" w:rsidRDefault="001516F9" w:rsidP="001516F9">
      <w:pPr>
        <w:pStyle w:val="a5"/>
      </w:pPr>
      <w:r w:rsidRPr="008465AC">
        <w:rPr>
          <w:noProof/>
        </w:rPr>
        <w:drawing>
          <wp:inline distT="0" distB="0" distL="0" distR="0">
            <wp:extent cx="5892800" cy="2468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F9" w:rsidRPr="008465AC" w:rsidRDefault="001516F9" w:rsidP="001516F9">
      <w:pPr>
        <w:pStyle w:val="11"/>
      </w:pPr>
      <w:r w:rsidRPr="008465AC">
        <w:t>Рисунок 1.14</w:t>
      </w:r>
    </w:p>
    <w:p w:rsidR="001516F9" w:rsidRPr="008465AC" w:rsidRDefault="001516F9" w:rsidP="001516F9">
      <w:pPr>
        <w:pStyle w:val="a3"/>
      </w:pPr>
      <w:r w:rsidRPr="008465AC">
        <w:lastRenderedPageBreak/>
        <w:t>Четвертьволновый трансформатор, включаемый в сечение минимума (рис. 1.15,</w:t>
      </w:r>
      <w:r w:rsidRPr="008465AC">
        <w:rPr>
          <w:lang w:val="en-US"/>
        </w:rPr>
        <w:t> </w:t>
      </w:r>
      <w:r w:rsidRPr="008465AC">
        <w:t xml:space="preserve">а), представляет собой отрезок прямоугольного волновода, в котором размеры поперечного сечения уменьшены с помощью металлических вкладышей длиной </w:t>
      </w:r>
      <w:r w:rsidRPr="008465AC">
        <w:rPr>
          <w:position w:val="-14"/>
        </w:rPr>
        <w:object w:dxaOrig="700" w:dyaOrig="440">
          <v:shape id="_x0000_i1049" type="#_x0000_t75" style="width:35.3pt;height:21.65pt" o:ole="">
            <v:imagedata r:id="rId42" o:title=""/>
          </v:shape>
          <o:OLEObject Type="Embed" ProgID="Equation.3" ShapeID="_x0000_i1049" DrawAspect="Content" ObjectID="_1610946091" r:id="rId43"/>
        </w:object>
      </w:r>
      <w:r w:rsidRPr="008465AC">
        <w:t>. Для включения в сечение максимума в трансформаторе увеличивают размеры поперечного сечения (рис. 1.15,</w:t>
      </w:r>
      <w:r w:rsidRPr="008465AC">
        <w:rPr>
          <w:lang w:val="en-US"/>
        </w:rPr>
        <w:t> </w:t>
      </w:r>
      <w:r w:rsidRPr="008465AC">
        <w:t>б) по сравнению с основным волноводом.</w:t>
      </w:r>
    </w:p>
    <w:p w:rsidR="001516F9" w:rsidRPr="008465AC" w:rsidRDefault="001516F9" w:rsidP="001516F9">
      <w:pPr>
        <w:pStyle w:val="a5"/>
      </w:pPr>
      <w:r w:rsidRPr="008465AC">
        <w:rPr>
          <w:noProof/>
        </w:rPr>
        <w:drawing>
          <wp:inline distT="0" distB="0" distL="0" distR="0">
            <wp:extent cx="5887085" cy="1798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F9" w:rsidRPr="008465AC" w:rsidRDefault="001516F9" w:rsidP="001516F9">
      <w:pPr>
        <w:pStyle w:val="11"/>
      </w:pPr>
      <w:r w:rsidRPr="008465AC">
        <w:t>Рисунок 1.15</w:t>
      </w:r>
    </w:p>
    <w:p w:rsidR="001516F9" w:rsidRPr="008465AC" w:rsidRDefault="001516F9" w:rsidP="001516F9">
      <w:pPr>
        <w:pStyle w:val="a3"/>
      </w:pPr>
      <w:r w:rsidRPr="008465AC">
        <w:t>На основе анализа выражения для входного сопротивления волновода можно показать, что для трансформатора, включенного в сечение минимума, справедливы соотношения:</w:t>
      </w:r>
    </w:p>
    <w:p w:rsidR="001516F9" w:rsidRPr="008465AC" w:rsidRDefault="001516F9" w:rsidP="001516F9">
      <w:pPr>
        <w:pStyle w:val="a6"/>
      </w:pPr>
      <w:r w:rsidRPr="008465AC">
        <w:object w:dxaOrig="3760" w:dyaOrig="520">
          <v:shape id="_x0000_i1051" type="#_x0000_t75" style="width:188.25pt;height:26.35pt" o:ole="">
            <v:imagedata r:id="rId45" o:title=""/>
          </v:shape>
          <o:OLEObject Type="Embed" ProgID="Equation.DSMT4" ShapeID="_x0000_i1051" DrawAspect="Content" ObjectID="_1610946092" r:id="rId46"/>
        </w:object>
      </w:r>
    </w:p>
    <w:p w:rsidR="001516F9" w:rsidRPr="008465AC" w:rsidRDefault="001516F9" w:rsidP="001516F9">
      <w:pPr>
        <w:pStyle w:val="a7"/>
      </w:pPr>
      <w:r w:rsidRPr="008465AC">
        <w:t>а для трансформатора, включаемого в сечение максимума:</w:t>
      </w:r>
    </w:p>
    <w:p w:rsidR="001516F9" w:rsidRPr="008465AC" w:rsidRDefault="001516F9" w:rsidP="001516F9">
      <w:pPr>
        <w:pStyle w:val="a6"/>
      </w:pPr>
      <w:r w:rsidRPr="008465AC">
        <w:object w:dxaOrig="3720" w:dyaOrig="520">
          <v:shape id="_x0000_i1052" type="#_x0000_t75" style="width:185.9pt;height:26.35pt" o:ole="">
            <v:imagedata r:id="rId47" o:title=""/>
          </v:shape>
          <o:OLEObject Type="Embed" ProgID="Equation.DSMT4" ShapeID="_x0000_i1052" DrawAspect="Content" ObjectID="_1610946093" r:id="rId48"/>
        </w:object>
      </w:r>
    </w:p>
    <w:p w:rsidR="001516F9" w:rsidRPr="008465AC" w:rsidRDefault="001516F9" w:rsidP="001516F9">
      <w:pPr>
        <w:pStyle w:val="a3"/>
      </w:pPr>
      <w:r w:rsidRPr="008465AC">
        <w:t>Чаще всего четвертьволновый трансформатор устанавливается в сечении минимума, так как в противном случае имеется опасность возникновения пробоя или появления высших типов волн.</w:t>
      </w:r>
    </w:p>
    <w:p w:rsidR="001516F9" w:rsidRPr="008465AC" w:rsidRDefault="001516F9" w:rsidP="001516F9">
      <w:pPr>
        <w:pStyle w:val="a3"/>
      </w:pPr>
      <w:r w:rsidRPr="008465AC">
        <w:t>Условные графические обозначения согласующих устройств на принципиальных электрических схемах имеют вид:</w:t>
      </w:r>
    </w:p>
    <w:tbl>
      <w:tblPr>
        <w:tblW w:w="4862" w:type="pct"/>
        <w:jc w:val="center"/>
        <w:tblLook w:val="04A0" w:firstRow="1" w:lastRow="0" w:firstColumn="1" w:lastColumn="0" w:noHBand="0" w:noVBand="1"/>
      </w:tblPr>
      <w:tblGrid>
        <w:gridCol w:w="3501"/>
        <w:gridCol w:w="5596"/>
      </w:tblGrid>
      <w:tr w:rsidR="001516F9" w:rsidRPr="008465AC" w:rsidTr="004628AE">
        <w:trPr>
          <w:jc w:val="center"/>
        </w:trPr>
        <w:tc>
          <w:tcPr>
            <w:tcW w:w="3515" w:type="dxa"/>
            <w:shd w:val="clear" w:color="auto" w:fill="auto"/>
            <w:tcMar>
              <w:top w:w="142" w:type="dxa"/>
              <w:bottom w:w="142" w:type="dxa"/>
            </w:tcMar>
          </w:tcPr>
          <w:p w:rsidR="001516F9" w:rsidRPr="008465AC" w:rsidRDefault="001516F9" w:rsidP="004628AE">
            <w:pPr>
              <w:pStyle w:val="21"/>
            </w:pPr>
            <w:r w:rsidRPr="008465AC">
              <w:object w:dxaOrig="2426" w:dyaOrig="2064">
                <v:shape id="_x0000_i1053" type="#_x0000_t75" style="width:98.35pt;height:84.25pt" o:ole="">
                  <v:imagedata r:id="rId49" o:title=""/>
                </v:shape>
                <o:OLEObject Type="Embed" ProgID="Visio.Drawing.11" ShapeID="_x0000_i1053" DrawAspect="Content" ObjectID="_1610946094" r:id="rId50"/>
              </w:object>
            </w:r>
          </w:p>
        </w:tc>
        <w:tc>
          <w:tcPr>
            <w:tcW w:w="6066" w:type="dxa"/>
            <w:shd w:val="clear" w:color="auto" w:fill="auto"/>
            <w:vAlign w:val="center"/>
          </w:tcPr>
          <w:p w:rsidR="001516F9" w:rsidRPr="008465AC" w:rsidRDefault="001516F9" w:rsidP="004628AE">
            <w:pPr>
              <w:pStyle w:val="21"/>
            </w:pPr>
            <w:r w:rsidRPr="008465AC">
              <w:t>индуктивная диафрагма;</w:t>
            </w:r>
          </w:p>
        </w:tc>
      </w:tr>
      <w:tr w:rsidR="001516F9" w:rsidRPr="008465AC" w:rsidTr="004628AE">
        <w:trPr>
          <w:jc w:val="center"/>
        </w:trPr>
        <w:tc>
          <w:tcPr>
            <w:tcW w:w="3515" w:type="dxa"/>
            <w:shd w:val="clear" w:color="auto" w:fill="auto"/>
            <w:tcMar>
              <w:top w:w="142" w:type="dxa"/>
              <w:bottom w:w="142" w:type="dxa"/>
            </w:tcMar>
          </w:tcPr>
          <w:p w:rsidR="001516F9" w:rsidRPr="008465AC" w:rsidRDefault="001516F9" w:rsidP="004628AE">
            <w:pPr>
              <w:pStyle w:val="21"/>
            </w:pPr>
            <w:r w:rsidRPr="008465AC">
              <w:object w:dxaOrig="2426" w:dyaOrig="2064">
                <v:shape id="_x0000_i1054" type="#_x0000_t75" style="width:98.35pt;height:84.25pt" o:ole="">
                  <v:imagedata r:id="rId51" o:title=""/>
                </v:shape>
                <o:OLEObject Type="Embed" ProgID="Visio.Drawing.11" ShapeID="_x0000_i1054" DrawAspect="Content" ObjectID="_1610946095" r:id="rId52"/>
              </w:object>
            </w:r>
          </w:p>
        </w:tc>
        <w:tc>
          <w:tcPr>
            <w:tcW w:w="6066" w:type="dxa"/>
            <w:shd w:val="clear" w:color="auto" w:fill="auto"/>
            <w:vAlign w:val="center"/>
          </w:tcPr>
          <w:p w:rsidR="001516F9" w:rsidRPr="008465AC" w:rsidRDefault="001516F9" w:rsidP="004628AE">
            <w:pPr>
              <w:pStyle w:val="21"/>
            </w:pPr>
            <w:r w:rsidRPr="008465AC">
              <w:t>емкостная диафрагма;</w:t>
            </w:r>
          </w:p>
        </w:tc>
      </w:tr>
      <w:tr w:rsidR="001516F9" w:rsidRPr="008465AC" w:rsidTr="004628AE">
        <w:trPr>
          <w:jc w:val="center"/>
        </w:trPr>
        <w:tc>
          <w:tcPr>
            <w:tcW w:w="3515" w:type="dxa"/>
            <w:shd w:val="clear" w:color="auto" w:fill="auto"/>
            <w:tcMar>
              <w:top w:w="142" w:type="dxa"/>
              <w:bottom w:w="142" w:type="dxa"/>
            </w:tcMar>
          </w:tcPr>
          <w:p w:rsidR="001516F9" w:rsidRPr="008465AC" w:rsidRDefault="001516F9" w:rsidP="004628AE">
            <w:pPr>
              <w:pStyle w:val="21"/>
            </w:pPr>
            <w:r w:rsidRPr="008465AC">
              <w:object w:dxaOrig="2426" w:dyaOrig="2064">
                <v:shape id="_x0000_i1055" type="#_x0000_t75" style="width:101.2pt;height:85.65pt" o:ole="">
                  <v:imagedata r:id="rId53" o:title=""/>
                </v:shape>
                <o:OLEObject Type="Embed" ProgID="Visio.Drawing.11" ShapeID="_x0000_i1055" DrawAspect="Content" ObjectID="_1610946096" r:id="rId54"/>
              </w:object>
            </w:r>
          </w:p>
        </w:tc>
        <w:tc>
          <w:tcPr>
            <w:tcW w:w="6066" w:type="dxa"/>
            <w:shd w:val="clear" w:color="auto" w:fill="auto"/>
            <w:vAlign w:val="center"/>
          </w:tcPr>
          <w:p w:rsidR="001516F9" w:rsidRPr="008465AC" w:rsidRDefault="001516F9" w:rsidP="004628AE">
            <w:pPr>
              <w:pStyle w:val="21"/>
            </w:pPr>
            <w:r w:rsidRPr="008465AC">
              <w:t>резонансная диафрагма;</w:t>
            </w:r>
          </w:p>
        </w:tc>
      </w:tr>
      <w:tr w:rsidR="001516F9" w:rsidRPr="008465AC" w:rsidTr="004628AE">
        <w:trPr>
          <w:jc w:val="center"/>
        </w:trPr>
        <w:tc>
          <w:tcPr>
            <w:tcW w:w="3515" w:type="dxa"/>
            <w:shd w:val="clear" w:color="auto" w:fill="auto"/>
            <w:tcMar>
              <w:top w:w="142" w:type="dxa"/>
              <w:bottom w:w="142" w:type="dxa"/>
            </w:tcMar>
          </w:tcPr>
          <w:p w:rsidR="001516F9" w:rsidRPr="008465AC" w:rsidRDefault="001516F9" w:rsidP="004628AE">
            <w:pPr>
              <w:pStyle w:val="21"/>
            </w:pPr>
            <w:r w:rsidRPr="008465AC">
              <w:object w:dxaOrig="3114" w:dyaOrig="2064">
                <v:shape id="_x0000_i1056" type="#_x0000_t75" style="width:138.8pt;height:91.75pt" o:ole="">
                  <v:imagedata r:id="rId55" o:title=""/>
                </v:shape>
                <o:OLEObject Type="Embed" ProgID="Visio.Drawing.11" ShapeID="_x0000_i1056" DrawAspect="Content" ObjectID="_1610946097" r:id="rId56"/>
              </w:object>
            </w:r>
          </w:p>
        </w:tc>
        <w:tc>
          <w:tcPr>
            <w:tcW w:w="6066" w:type="dxa"/>
            <w:shd w:val="clear" w:color="auto" w:fill="auto"/>
            <w:vAlign w:val="center"/>
          </w:tcPr>
          <w:p w:rsidR="001516F9" w:rsidRPr="008465AC" w:rsidRDefault="001516F9" w:rsidP="004628AE">
            <w:pPr>
              <w:pStyle w:val="21"/>
            </w:pPr>
            <w:r w:rsidRPr="008465AC">
              <w:t>общее обозначение неоднородности в волноводе (реактивный штырь, четвертьволновый трансформатор и др.;</w:t>
            </w:r>
          </w:p>
        </w:tc>
      </w:tr>
      <w:tr w:rsidR="001516F9" w:rsidRPr="008465AC" w:rsidTr="004628AE">
        <w:trPr>
          <w:jc w:val="center"/>
        </w:trPr>
        <w:tc>
          <w:tcPr>
            <w:tcW w:w="3515" w:type="dxa"/>
            <w:shd w:val="clear" w:color="auto" w:fill="auto"/>
            <w:tcMar>
              <w:top w:w="142" w:type="dxa"/>
              <w:bottom w:w="142" w:type="dxa"/>
            </w:tcMar>
          </w:tcPr>
          <w:p w:rsidR="001516F9" w:rsidRPr="008465AC" w:rsidRDefault="001516F9" w:rsidP="004628AE">
            <w:pPr>
              <w:pStyle w:val="21"/>
            </w:pPr>
            <w:r w:rsidRPr="008465AC">
              <w:object w:dxaOrig="3171" w:dyaOrig="1212">
                <v:shape id="_x0000_i1057" type="#_x0000_t75" style="width:159.05pt;height:60.7pt" o:ole="">
                  <v:imagedata r:id="rId57" o:title=""/>
                </v:shape>
                <o:OLEObject Type="Embed" ProgID="Visio.Drawing.11" ShapeID="_x0000_i1057" DrawAspect="Content" ObjectID="_1610946098" r:id="rId58"/>
              </w:object>
            </w:r>
          </w:p>
        </w:tc>
        <w:tc>
          <w:tcPr>
            <w:tcW w:w="6066" w:type="dxa"/>
            <w:shd w:val="clear" w:color="auto" w:fill="auto"/>
            <w:vAlign w:val="center"/>
          </w:tcPr>
          <w:p w:rsidR="001516F9" w:rsidRPr="008465AC" w:rsidRDefault="001516F9" w:rsidP="004628AE">
            <w:pPr>
              <w:pStyle w:val="21"/>
            </w:pPr>
            <w:r w:rsidRPr="008465AC">
              <w:t>последовательный шлейф;</w:t>
            </w:r>
          </w:p>
        </w:tc>
      </w:tr>
      <w:tr w:rsidR="001516F9" w:rsidRPr="008465AC" w:rsidTr="004628AE">
        <w:trPr>
          <w:jc w:val="center"/>
        </w:trPr>
        <w:tc>
          <w:tcPr>
            <w:tcW w:w="3515" w:type="dxa"/>
            <w:shd w:val="clear" w:color="auto" w:fill="auto"/>
            <w:tcMar>
              <w:top w:w="142" w:type="dxa"/>
              <w:bottom w:w="142" w:type="dxa"/>
            </w:tcMar>
          </w:tcPr>
          <w:p w:rsidR="001516F9" w:rsidRPr="008465AC" w:rsidRDefault="001516F9" w:rsidP="004628AE">
            <w:pPr>
              <w:pStyle w:val="21"/>
            </w:pPr>
            <w:r w:rsidRPr="008465AC">
              <w:object w:dxaOrig="3171" w:dyaOrig="1212">
                <v:shape id="_x0000_i1058" type="#_x0000_t75" style="width:159.05pt;height:60.7pt" o:ole="">
                  <v:imagedata r:id="rId59" o:title=""/>
                </v:shape>
                <o:OLEObject Type="Embed" ProgID="Visio.Drawing.11" ShapeID="_x0000_i1058" DrawAspect="Content" ObjectID="_1610946099" r:id="rId60"/>
              </w:object>
            </w:r>
          </w:p>
        </w:tc>
        <w:tc>
          <w:tcPr>
            <w:tcW w:w="6066" w:type="dxa"/>
            <w:shd w:val="clear" w:color="auto" w:fill="auto"/>
            <w:vAlign w:val="center"/>
          </w:tcPr>
          <w:p w:rsidR="001516F9" w:rsidRPr="008465AC" w:rsidRDefault="001516F9" w:rsidP="004628AE">
            <w:pPr>
              <w:pStyle w:val="21"/>
            </w:pPr>
            <w:r w:rsidRPr="008465AC">
              <w:t>параллельный шлейф.</w:t>
            </w:r>
          </w:p>
        </w:tc>
      </w:tr>
    </w:tbl>
    <w:p w:rsidR="00297ACC" w:rsidRDefault="00297ACC"/>
    <w:sectPr w:rsidR="00297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44F"/>
    <w:multiLevelType w:val="hybridMultilevel"/>
    <w:tmpl w:val="89481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D1B56"/>
    <w:multiLevelType w:val="hybridMultilevel"/>
    <w:tmpl w:val="BB1EE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B19F7"/>
    <w:multiLevelType w:val="multilevel"/>
    <w:tmpl w:val="8A1E38B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F9"/>
    <w:rsid w:val="001516F9"/>
    <w:rsid w:val="002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60C9"/>
  <w15:chartTrackingRefBased/>
  <w15:docId w15:val="{95D57157-76D4-45E1-81C8-2BAA44EE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6F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516F9"/>
    <w:pPr>
      <w:pageBreakBefore/>
      <w:numPr>
        <w:numId w:val="1"/>
      </w:numPr>
      <w:spacing w:after="360" w:line="240" w:lineRule="auto"/>
      <w:jc w:val="center"/>
      <w:outlineLvl w:val="0"/>
    </w:pPr>
    <w:rPr>
      <w:rFonts w:ascii="Times New Roman" w:hAnsi="Times New Roman"/>
      <w:b/>
      <w:caps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516F9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360" w:after="240" w:line="240" w:lineRule="auto"/>
      <w:textAlignment w:val="baseline"/>
      <w:outlineLvl w:val="1"/>
    </w:pPr>
    <w:rPr>
      <w:rFonts w:ascii="Times New Roman" w:eastAsia="Times New Roman" w:hAnsi="Times New Roman"/>
      <w:b/>
      <w:caps/>
      <w:kern w:val="28"/>
      <w:sz w:val="32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516F9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240" w:line="240" w:lineRule="auto"/>
      <w:ind w:left="0"/>
      <w:textAlignment w:val="baseline"/>
      <w:outlineLvl w:val="2"/>
    </w:pPr>
    <w:rPr>
      <w:rFonts w:ascii="Times New Roman" w:eastAsia="Times New Roman" w:hAnsi="Times New Roman"/>
      <w:b/>
      <w:kern w:val="28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1516F9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0" w:line="240" w:lineRule="auto"/>
      <w:textAlignment w:val="baseline"/>
      <w:outlineLvl w:val="3"/>
    </w:pPr>
    <w:rPr>
      <w:rFonts w:ascii="Times New Roman" w:eastAsia="Times New Roman" w:hAnsi="Times New Roman"/>
      <w:b/>
      <w:kern w:val="28"/>
      <w:sz w:val="32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16F9"/>
    <w:rPr>
      <w:rFonts w:ascii="Times New Roman" w:eastAsia="Calibri" w:hAnsi="Times New Roman" w:cs="Times New Roman"/>
      <w:b/>
      <w:caps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1516F9"/>
    <w:rPr>
      <w:rFonts w:ascii="Times New Roman" w:eastAsia="Times New Roman" w:hAnsi="Times New Roman" w:cs="Times New Roman"/>
      <w:b/>
      <w:caps/>
      <w:kern w:val="28"/>
      <w:sz w:val="32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1516F9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1516F9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paragraph" w:styleId="a3">
    <w:name w:val="Plain Text"/>
    <w:basedOn w:val="a"/>
    <w:link w:val="a4"/>
    <w:rsid w:val="001516F9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/>
      <w:kern w:val="28"/>
      <w:sz w:val="28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1516F9"/>
    <w:rPr>
      <w:rFonts w:ascii="Times New Roman" w:eastAsia="Times New Roman" w:hAnsi="Times New Roman" w:cs="Times New Roman"/>
      <w:kern w:val="28"/>
      <w:sz w:val="28"/>
      <w:szCs w:val="20"/>
      <w:lang w:val="x-none" w:eastAsia="x-none"/>
    </w:rPr>
  </w:style>
  <w:style w:type="paragraph" w:customStyle="1" w:styleId="a5">
    <w:name w:val="Рисунок"/>
    <w:next w:val="11"/>
    <w:qFormat/>
    <w:rsid w:val="001516F9"/>
    <w:pPr>
      <w:keepNext/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11">
    <w:name w:val="Подрисуночная подпись 1"/>
    <w:next w:val="a"/>
    <w:qFormat/>
    <w:rsid w:val="001516F9"/>
    <w:pPr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4"/>
      <w:szCs w:val="20"/>
      <w:lang w:eastAsia="ru-RU"/>
    </w:rPr>
  </w:style>
  <w:style w:type="paragraph" w:customStyle="1" w:styleId="a6">
    <w:name w:val="Формула"/>
    <w:next w:val="a"/>
    <w:qFormat/>
    <w:rsid w:val="001516F9"/>
    <w:pPr>
      <w:tabs>
        <w:tab w:val="center" w:pos="4820"/>
        <w:tab w:val="right" w:pos="9354"/>
      </w:tabs>
      <w:spacing w:before="120" w:after="12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7">
    <w:name w:val="Подформульная подпись"/>
    <w:basedOn w:val="a3"/>
    <w:qFormat/>
    <w:rsid w:val="001516F9"/>
    <w:pPr>
      <w:shd w:val="clear" w:color="auto" w:fill="FFFFFF"/>
      <w:ind w:firstLine="0"/>
    </w:pPr>
    <w:rPr>
      <w:color w:val="000000"/>
      <w:szCs w:val="28"/>
    </w:rPr>
  </w:style>
  <w:style w:type="paragraph" w:customStyle="1" w:styleId="21">
    <w:name w:val="Текст теблицы 2"/>
    <w:qFormat/>
    <w:rsid w:val="001516F9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22">
    <w:name w:val="Подрисуночная подпись 2"/>
    <w:basedOn w:val="11"/>
    <w:next w:val="a3"/>
    <w:qFormat/>
    <w:rsid w:val="001516F9"/>
    <w:pPr>
      <w:tabs>
        <w:tab w:val="center" w:pos="5103"/>
      </w:tabs>
    </w:pPr>
  </w:style>
  <w:style w:type="paragraph" w:styleId="a8">
    <w:name w:val="Subtitle"/>
    <w:basedOn w:val="a"/>
    <w:next w:val="a"/>
    <w:link w:val="a9"/>
    <w:uiPriority w:val="11"/>
    <w:qFormat/>
    <w:rsid w:val="001516F9"/>
    <w:pPr>
      <w:keepNext/>
      <w:numPr>
        <w:ilvl w:val="1"/>
      </w:numPr>
      <w:spacing w:before="120" w:after="120" w:line="240" w:lineRule="auto"/>
      <w:ind w:firstLine="709"/>
    </w:pPr>
    <w:rPr>
      <w:rFonts w:ascii="Times New Roman" w:eastAsia="Times New Roman" w:hAnsi="Times New Roman"/>
      <w:b/>
      <w:spacing w:val="15"/>
      <w:sz w:val="28"/>
      <w:lang w:val="x-none"/>
    </w:rPr>
  </w:style>
  <w:style w:type="character" w:customStyle="1" w:styleId="a9">
    <w:name w:val="Подзаголовок Знак"/>
    <w:basedOn w:val="a0"/>
    <w:link w:val="a8"/>
    <w:uiPriority w:val="11"/>
    <w:rsid w:val="001516F9"/>
    <w:rPr>
      <w:rFonts w:ascii="Times New Roman" w:eastAsia="Times New Roman" w:hAnsi="Times New Roman" w:cs="Times New Roman"/>
      <w:b/>
      <w:spacing w:val="15"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image" Target="media/image14.wmf"/><Relationship Id="rId39" Type="http://schemas.openxmlformats.org/officeDocument/2006/relationships/oleObject" Target="embeddings/oleObject13.bin"/><Relationship Id="rId21" Type="http://schemas.openxmlformats.org/officeDocument/2006/relationships/image" Target="media/image11.wmf"/><Relationship Id="rId34" Type="http://schemas.openxmlformats.org/officeDocument/2006/relationships/image" Target="media/image19.wmf"/><Relationship Id="rId42" Type="http://schemas.openxmlformats.org/officeDocument/2006/relationships/image" Target="media/image25.wmf"/><Relationship Id="rId47" Type="http://schemas.openxmlformats.org/officeDocument/2006/relationships/image" Target="media/image28.wmf"/><Relationship Id="rId50" Type="http://schemas.openxmlformats.org/officeDocument/2006/relationships/oleObject" Target="embeddings/oleObject17.bin"/><Relationship Id="rId55" Type="http://schemas.openxmlformats.org/officeDocument/2006/relationships/image" Target="media/image32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6.wmf"/><Relationship Id="rId41" Type="http://schemas.openxmlformats.org/officeDocument/2006/relationships/image" Target="media/image24.png"/><Relationship Id="rId54" Type="http://schemas.openxmlformats.org/officeDocument/2006/relationships/oleObject" Target="embeddings/oleObject19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image" Target="media/image27.wmf"/><Relationship Id="rId53" Type="http://schemas.openxmlformats.org/officeDocument/2006/relationships/image" Target="media/image31.wmf"/><Relationship Id="rId58" Type="http://schemas.openxmlformats.org/officeDocument/2006/relationships/oleObject" Target="embeddings/oleObject21.bin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49" Type="http://schemas.openxmlformats.org/officeDocument/2006/relationships/image" Target="media/image29.wmf"/><Relationship Id="rId57" Type="http://schemas.openxmlformats.org/officeDocument/2006/relationships/image" Target="media/image33.wmf"/><Relationship Id="rId61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wmf"/><Relationship Id="rId31" Type="http://schemas.openxmlformats.org/officeDocument/2006/relationships/image" Target="media/image17.wmf"/><Relationship Id="rId44" Type="http://schemas.openxmlformats.org/officeDocument/2006/relationships/image" Target="media/image26.png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8" Type="http://schemas.openxmlformats.org/officeDocument/2006/relationships/image" Target="media/image3.png"/><Relationship Id="rId51" Type="http://schemas.openxmlformats.org/officeDocument/2006/relationships/image" Target="media/image30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2.wmf"/><Relationship Id="rId46" Type="http://schemas.openxmlformats.org/officeDocument/2006/relationships/oleObject" Target="embeddings/oleObject15.bin"/><Relationship Id="rId59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2019-02-06T04:55:00Z</dcterms:created>
  <dcterms:modified xsi:type="dcterms:W3CDTF">2019-02-06T05:06:00Z</dcterms:modified>
</cp:coreProperties>
</file>