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E8" w:rsidRPr="00CE16E8" w:rsidRDefault="00CE16E8" w:rsidP="00CE16E8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CE16E8">
        <w:rPr>
          <w:b/>
          <w:sz w:val="28"/>
          <w:szCs w:val="28"/>
        </w:rPr>
        <w:t>Тема 3. Объемные резонаторы</w:t>
      </w:r>
    </w:p>
    <w:p w:rsidR="00CE16E8" w:rsidRPr="00CE16E8" w:rsidRDefault="00CE16E8" w:rsidP="00CE16E8">
      <w:pPr>
        <w:autoSpaceDE w:val="0"/>
        <w:autoSpaceDN w:val="0"/>
        <w:adjustRightInd w:val="0"/>
        <w:ind w:left="709"/>
        <w:jc w:val="both"/>
        <w:rPr>
          <w:rFonts w:eastAsia="Calibri"/>
          <w:sz w:val="28"/>
          <w:szCs w:val="28"/>
          <w:lang w:eastAsia="en-US"/>
        </w:rPr>
      </w:pPr>
      <w:r w:rsidRPr="00CE16E8">
        <w:rPr>
          <w:rFonts w:eastAsia="Calibri"/>
          <w:b/>
          <w:sz w:val="28"/>
          <w:szCs w:val="28"/>
          <w:lang w:eastAsia="en-US"/>
        </w:rPr>
        <w:t>Лекция 16.</w:t>
      </w:r>
      <w:r w:rsidRPr="00CE16E8">
        <w:rPr>
          <w:rFonts w:eastAsia="Calibri"/>
          <w:sz w:val="28"/>
          <w:szCs w:val="28"/>
          <w:lang w:eastAsia="en-US"/>
        </w:rPr>
        <w:t xml:space="preserve"> Резонаторы </w:t>
      </w:r>
      <w:proofErr w:type="spellStart"/>
      <w:r w:rsidRPr="00CE16E8">
        <w:rPr>
          <w:rFonts w:eastAsia="Calibri"/>
          <w:sz w:val="28"/>
          <w:szCs w:val="28"/>
          <w:lang w:eastAsia="en-US"/>
        </w:rPr>
        <w:t>неволноводного</w:t>
      </w:r>
      <w:proofErr w:type="spellEnd"/>
      <w:r w:rsidRPr="00CE16E8">
        <w:rPr>
          <w:rFonts w:eastAsia="Calibri"/>
          <w:sz w:val="28"/>
          <w:szCs w:val="28"/>
          <w:lang w:eastAsia="en-US"/>
        </w:rPr>
        <w:t xml:space="preserve"> типа.</w:t>
      </w:r>
    </w:p>
    <w:p w:rsidR="00931B84" w:rsidRPr="00CE16E8" w:rsidRDefault="00931B84">
      <w:pPr>
        <w:rPr>
          <w:sz w:val="28"/>
          <w:szCs w:val="28"/>
        </w:rPr>
      </w:pPr>
    </w:p>
    <w:p w:rsidR="00CE16E8" w:rsidRPr="00CE16E8" w:rsidRDefault="00CE16E8">
      <w:pPr>
        <w:rPr>
          <w:sz w:val="28"/>
          <w:szCs w:val="28"/>
        </w:rPr>
      </w:pPr>
    </w:p>
    <w:p w:rsidR="00CE16E8" w:rsidRPr="00CE16E8" w:rsidRDefault="00CE16E8" w:rsidP="00CE16E8">
      <w:pPr>
        <w:pStyle w:val="1"/>
        <w:jc w:val="center"/>
        <w:rPr>
          <w:rFonts w:ascii="Arial" w:hAnsi="Arial" w:cs="Arial"/>
          <w:b/>
        </w:rPr>
      </w:pPr>
      <w:r w:rsidRPr="00CE16E8">
        <w:rPr>
          <w:rFonts w:ascii="Arial" w:hAnsi="Arial" w:cs="Arial"/>
          <w:b/>
        </w:rPr>
        <w:t>1. Тороидальный (клистронный) резонатор</w:t>
      </w:r>
    </w:p>
    <w:p w:rsidR="00CE16E8" w:rsidRPr="00CE16E8" w:rsidRDefault="00CE16E8" w:rsidP="00CE16E8">
      <w:pPr>
        <w:ind w:firstLine="851"/>
        <w:jc w:val="both"/>
        <w:rPr>
          <w:rFonts w:ascii="a_Typer" w:hAnsi="a_Typer"/>
          <w:sz w:val="28"/>
          <w:szCs w:val="28"/>
        </w:rPr>
      </w:pP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В качестве маломощных вспомогательных генераторов СВЧ - гетерод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>нов в радиолокационных станциях используются электровакуумные пр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>боры, называемые клистронами. Их колебательная система представляет собой т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 xml:space="preserve">роидальный резонатор </w:t>
      </w:r>
      <w:proofErr w:type="spellStart"/>
      <w:r w:rsidRPr="00CE16E8">
        <w:rPr>
          <w:sz w:val="28"/>
          <w:szCs w:val="28"/>
        </w:rPr>
        <w:t>неволноводного</w:t>
      </w:r>
      <w:proofErr w:type="spellEnd"/>
      <w:r w:rsidRPr="00CE16E8">
        <w:rPr>
          <w:sz w:val="28"/>
          <w:szCs w:val="28"/>
        </w:rPr>
        <w:t xml:space="preserve"> типа. Его можно синтезир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вать путем проведения логического эксперимента (рис. 1), когда колебательный контур трансформируется при п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реходе к СВЧ в сложную тороидальную конструкцию.</w:t>
      </w:r>
    </w:p>
    <w:p w:rsidR="00CE16E8" w:rsidRPr="00CE16E8" w:rsidRDefault="00CE16E8" w:rsidP="00CE16E8">
      <w:pPr>
        <w:jc w:val="right"/>
        <w:rPr>
          <w:rFonts w:ascii="a_Typer" w:hAnsi="a_Typer"/>
          <w:sz w:val="28"/>
          <w:szCs w:val="28"/>
          <w:lang w:val="en-US"/>
        </w:rPr>
      </w:pPr>
      <w:r w:rsidRPr="00CE16E8">
        <w:rPr>
          <w:sz w:val="28"/>
          <w:szCs w:val="28"/>
        </w:rPr>
        <w:object w:dxaOrig="8431" w:dyaOrig="3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151.55pt" o:ole="">
            <v:imagedata r:id="rId4" o:title=""/>
          </v:shape>
          <o:OLEObject Type="Embed" ProgID="Visio.Drawing.11" ShapeID="_x0000_i1025" DrawAspect="Content" ObjectID="_1606114348" r:id="rId5"/>
        </w:object>
      </w:r>
    </w:p>
    <w:p w:rsidR="00CE16E8" w:rsidRPr="00CE16E8" w:rsidRDefault="00CE16E8" w:rsidP="00CE16E8">
      <w:pPr>
        <w:ind w:firstLine="851"/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Рис. 1.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Форма сечения тороидальных резонаторов бывает различной. Наиб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лее широко применяются конструкции с прямоугольным сечением "торо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>дальной" части (рис. 2), к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торая выполняет функцию индуктивности, образуя один виток с развитой поверхностью. Емкость образована узким зазором м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жду круглой пластинкой в центре и "донной" поверхностью.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Частоту собственных колебаний такого резонатора можно вычислить по формуле Томпсона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42"/>
          <w:sz w:val="28"/>
          <w:szCs w:val="28"/>
        </w:rPr>
        <w:object w:dxaOrig="1520" w:dyaOrig="940">
          <v:shape id="_x0000_i1026" type="#_x0000_t75" style="width:76.25pt;height:47.05pt" o:ole="">
            <v:imagedata r:id="rId6" o:title=""/>
          </v:shape>
          <o:OLEObject Type="Embed" ProgID="Equation.3" ShapeID="_x0000_i1026" DrawAspect="Content" ObjectID="_1606114349" r:id="rId7"/>
        </w:object>
      </w:r>
      <w:r w:rsidRPr="00CE16E8">
        <w:rPr>
          <w:sz w:val="28"/>
          <w:szCs w:val="28"/>
        </w:rPr>
        <w:t>.                                                       (1)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Емкость найдем с помощью выражения для плоского конденсатора (краевым эффектом пренебрегаем)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36"/>
          <w:sz w:val="28"/>
          <w:szCs w:val="28"/>
        </w:rPr>
        <w:object w:dxaOrig="1840" w:dyaOrig="980">
          <v:shape id="_x0000_i1027" type="#_x0000_t75" style="width:92.25pt;height:48.95pt" o:ole="">
            <v:imagedata r:id="rId8" o:title=""/>
          </v:shape>
          <o:OLEObject Type="Embed" ProgID="Equation.3" ShapeID="_x0000_i1027" DrawAspect="Content" ObjectID="_1606114350" r:id="rId9"/>
        </w:object>
      </w:r>
      <w:r w:rsidRPr="00CE16E8">
        <w:rPr>
          <w:sz w:val="28"/>
          <w:szCs w:val="28"/>
        </w:rPr>
        <w:t>.                                                    (2)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Для расчета индуктивности тороидальной части необходимо вначале определить магнитный поток в ней. С этой целью рассмотрим магнитную сил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 xml:space="preserve">вую линию с радиусом </w:t>
      </w:r>
      <w:r w:rsidRPr="00CE16E8">
        <w:rPr>
          <w:position w:val="-4"/>
          <w:sz w:val="28"/>
          <w:szCs w:val="28"/>
        </w:rPr>
        <w:object w:dxaOrig="240" w:dyaOrig="260">
          <v:shape id="_x0000_i1028" type="#_x0000_t75" style="width:12.25pt;height:13.2pt" o:ole="">
            <v:imagedata r:id="rId10" o:title=""/>
          </v:shape>
          <o:OLEObject Type="Embed" ProgID="Equation.3" ShapeID="_x0000_i1028" DrawAspect="Content" ObjectID="_1606114351" r:id="rId11"/>
        </w:object>
      </w:r>
      <w:r w:rsidRPr="00CE16E8">
        <w:rPr>
          <w:sz w:val="28"/>
          <w:szCs w:val="28"/>
        </w:rPr>
        <w:t>, пронизывающую элементарную площадку ш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 xml:space="preserve">риной </w:t>
      </w:r>
      <w:r w:rsidRPr="00CE16E8">
        <w:rPr>
          <w:position w:val="-6"/>
          <w:sz w:val="28"/>
          <w:szCs w:val="28"/>
        </w:rPr>
        <w:object w:dxaOrig="400" w:dyaOrig="360">
          <v:shape id="_x0000_i1029" type="#_x0000_t75" style="width:20.25pt;height:17.9pt" o:ole="">
            <v:imagedata r:id="rId12" o:title=""/>
          </v:shape>
          <o:OLEObject Type="Embed" ProgID="Equation.3" ShapeID="_x0000_i1029" DrawAspect="Content" ObjectID="_1606114352" r:id="rId13"/>
        </w:object>
      </w:r>
      <w:r w:rsidRPr="00CE16E8">
        <w:rPr>
          <w:sz w:val="28"/>
          <w:szCs w:val="28"/>
        </w:rPr>
        <w:t>. Учитывая, что напряженность поля в любой точке силовой линии постоя</w:t>
      </w:r>
      <w:r w:rsidRPr="00CE16E8">
        <w:rPr>
          <w:sz w:val="28"/>
          <w:szCs w:val="28"/>
        </w:rPr>
        <w:t>н</w:t>
      </w:r>
      <w:r w:rsidRPr="00CE16E8">
        <w:rPr>
          <w:sz w:val="28"/>
          <w:szCs w:val="28"/>
        </w:rPr>
        <w:t>на (т.к. конструкция симметрична), по з</w:t>
      </w:r>
      <w:r w:rsidRPr="00CE16E8">
        <w:rPr>
          <w:sz w:val="28"/>
          <w:szCs w:val="28"/>
        </w:rPr>
        <w:t>а</w:t>
      </w:r>
      <w:r w:rsidRPr="00CE16E8">
        <w:rPr>
          <w:sz w:val="28"/>
          <w:szCs w:val="28"/>
        </w:rPr>
        <w:t>кону полного тока запишем:</w:t>
      </w:r>
    </w:p>
    <w:p w:rsidR="00CE16E8" w:rsidRPr="00CE16E8" w:rsidRDefault="00CE16E8" w:rsidP="00CE16E8">
      <w:pPr>
        <w:ind w:firstLine="851"/>
        <w:jc w:val="center"/>
        <w:rPr>
          <w:sz w:val="28"/>
          <w:szCs w:val="28"/>
          <w:lang w:val="en-US"/>
        </w:rPr>
      </w:pPr>
      <w:r w:rsidRPr="00CE16E8">
        <w:rPr>
          <w:position w:val="-16"/>
          <w:sz w:val="28"/>
          <w:szCs w:val="28"/>
        </w:rPr>
        <w:object w:dxaOrig="2420" w:dyaOrig="480">
          <v:shape id="_x0000_i1030" type="#_x0000_t75" style="width:120.95pt;height:24pt" o:ole="">
            <v:imagedata r:id="rId14" o:title=""/>
          </v:shape>
          <o:OLEObject Type="Embed" ProgID="Equation.3" ShapeID="_x0000_i1030" DrawAspect="Content" ObjectID="_1606114353" r:id="rId15"/>
        </w:object>
      </w:r>
      <w:r w:rsidRPr="00CE16E8">
        <w:rPr>
          <w:sz w:val="28"/>
          <w:szCs w:val="28"/>
        </w:rPr>
        <w:t>.</w:t>
      </w:r>
    </w:p>
    <w:p w:rsidR="00CE16E8" w:rsidRPr="00CE16E8" w:rsidRDefault="00CE16E8" w:rsidP="00CE16E8">
      <w:pPr>
        <w:ind w:firstLine="851"/>
        <w:jc w:val="center"/>
        <w:rPr>
          <w:rFonts w:ascii="a_Typer" w:hAnsi="a_Typer"/>
          <w:sz w:val="28"/>
          <w:szCs w:val="28"/>
        </w:rPr>
      </w:pPr>
    </w:p>
    <w:p w:rsidR="00CE16E8" w:rsidRPr="00CE16E8" w:rsidRDefault="00CE16E8" w:rsidP="00CE16E8">
      <w:pPr>
        <w:jc w:val="center"/>
        <w:rPr>
          <w:rFonts w:ascii="a_Typer" w:hAnsi="a_Typer"/>
          <w:sz w:val="28"/>
          <w:szCs w:val="28"/>
        </w:rPr>
      </w:pPr>
      <w:r w:rsidRPr="00CE16E8">
        <w:rPr>
          <w:sz w:val="28"/>
          <w:szCs w:val="28"/>
        </w:rPr>
        <w:object w:dxaOrig="8796" w:dyaOrig="5179">
          <v:shape id="_x0000_i1031" type="#_x0000_t75" style="width:440pt;height:258.8pt" o:ole="">
            <v:imagedata r:id="rId16" o:title=""/>
          </v:shape>
          <o:OLEObject Type="Embed" ProgID="Visio.Drawing.11" ShapeID="_x0000_i1031" DrawAspect="Content" ObjectID="_1606114354" r:id="rId17"/>
        </w:object>
      </w:r>
    </w:p>
    <w:p w:rsidR="00CE16E8" w:rsidRPr="00CE16E8" w:rsidRDefault="00CE16E8" w:rsidP="00CE16E8">
      <w:pPr>
        <w:ind w:firstLine="851"/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Рис. 2.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Магнитный поток, протекающий через элемент сечения </w:t>
      </w:r>
      <w:proofErr w:type="spellStart"/>
      <w:r w:rsidRPr="00CE16E8">
        <w:rPr>
          <w:sz w:val="28"/>
          <w:szCs w:val="28"/>
        </w:rPr>
        <w:t>тороида</w:t>
      </w:r>
      <w:proofErr w:type="spellEnd"/>
      <w:r w:rsidRPr="00CE16E8">
        <w:rPr>
          <w:sz w:val="28"/>
          <w:szCs w:val="28"/>
        </w:rPr>
        <w:t xml:space="preserve"> </w:t>
      </w:r>
      <w:r w:rsidRPr="00CE16E8">
        <w:rPr>
          <w:position w:val="-6"/>
          <w:sz w:val="28"/>
          <w:szCs w:val="28"/>
        </w:rPr>
        <w:object w:dxaOrig="400" w:dyaOrig="360">
          <v:shape id="_x0000_i1032" type="#_x0000_t75" style="width:20.25pt;height:17.9pt" o:ole="">
            <v:imagedata r:id="rId12" o:title=""/>
          </v:shape>
          <o:OLEObject Type="Embed" ProgID="Equation.3" ShapeID="_x0000_i1032" DrawAspect="Content" ObjectID="_1606114355" r:id="rId18"/>
        </w:object>
      </w:r>
      <w:r w:rsidRPr="00CE16E8">
        <w:rPr>
          <w:sz w:val="28"/>
          <w:szCs w:val="28"/>
        </w:rPr>
        <w:t>, вычисляется с помощью выражения:</w:t>
      </w:r>
    </w:p>
    <w:p w:rsidR="00CE16E8" w:rsidRPr="00CE16E8" w:rsidRDefault="00CE16E8" w:rsidP="00CE16E8">
      <w:pPr>
        <w:ind w:firstLine="851"/>
        <w:jc w:val="center"/>
        <w:rPr>
          <w:sz w:val="28"/>
          <w:szCs w:val="28"/>
        </w:rPr>
      </w:pPr>
      <w:r w:rsidRPr="00CE16E8">
        <w:rPr>
          <w:position w:val="-36"/>
          <w:sz w:val="28"/>
          <w:szCs w:val="28"/>
        </w:rPr>
        <w:object w:dxaOrig="3960" w:dyaOrig="880">
          <v:shape id="_x0000_i1033" type="#_x0000_t75" style="width:198.1pt;height:44.25pt" o:ole="">
            <v:imagedata r:id="rId19" o:title=""/>
          </v:shape>
          <o:OLEObject Type="Embed" ProgID="Equation.3" ShapeID="_x0000_i1033" DrawAspect="Content" ObjectID="_1606114356" r:id="rId20"/>
        </w:object>
      </w:r>
      <w:r w:rsidRPr="00CE16E8">
        <w:rPr>
          <w:sz w:val="28"/>
          <w:szCs w:val="28"/>
        </w:rPr>
        <w:t>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Полный магнитный поток через тороидальную часть вычисляется п</w:t>
      </w:r>
      <w:r w:rsidRPr="00CE16E8">
        <w:rPr>
          <w:sz w:val="28"/>
          <w:szCs w:val="28"/>
        </w:rPr>
        <w:t>у</w:t>
      </w:r>
      <w:r w:rsidRPr="00CE16E8">
        <w:rPr>
          <w:sz w:val="28"/>
          <w:szCs w:val="28"/>
        </w:rPr>
        <w:t>тем интегрирования по всему поперечному сечению.</w:t>
      </w:r>
    </w:p>
    <w:p w:rsidR="00CE16E8" w:rsidRPr="00CE16E8" w:rsidRDefault="00CE16E8" w:rsidP="00CE16E8">
      <w:pPr>
        <w:ind w:firstLine="851"/>
        <w:jc w:val="center"/>
        <w:rPr>
          <w:sz w:val="28"/>
          <w:szCs w:val="28"/>
        </w:rPr>
      </w:pPr>
      <w:r w:rsidRPr="00CE16E8">
        <w:rPr>
          <w:position w:val="-52"/>
          <w:sz w:val="28"/>
          <w:szCs w:val="28"/>
        </w:rPr>
        <w:object w:dxaOrig="4360" w:dyaOrig="1100">
          <v:shape id="_x0000_i1034" type="#_x0000_t75" style="width:217.9pt;height:55.05pt" o:ole="">
            <v:imagedata r:id="rId21" o:title=""/>
          </v:shape>
          <o:OLEObject Type="Embed" ProgID="Equation.3" ShapeID="_x0000_i1034" DrawAspect="Content" ObjectID="_1606114357" r:id="rId22"/>
        </w:object>
      </w:r>
      <w:r w:rsidRPr="00CE16E8">
        <w:rPr>
          <w:sz w:val="28"/>
          <w:szCs w:val="28"/>
        </w:rPr>
        <w:t>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Индуктивность тороидального витка находится по формуле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44"/>
          <w:sz w:val="28"/>
          <w:szCs w:val="28"/>
        </w:rPr>
        <w:object w:dxaOrig="2720" w:dyaOrig="980">
          <v:shape id="_x0000_i1035" type="#_x0000_t75" style="width:136pt;height:48.95pt" o:ole="">
            <v:imagedata r:id="rId23" o:title=""/>
          </v:shape>
          <o:OLEObject Type="Embed" ProgID="Equation.3" ShapeID="_x0000_i1035" DrawAspect="Content" ObjectID="_1606114358" r:id="rId24"/>
        </w:object>
      </w:r>
      <w:r w:rsidRPr="00CE16E8">
        <w:rPr>
          <w:sz w:val="28"/>
          <w:szCs w:val="28"/>
        </w:rPr>
        <w:t>.                                       (3)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Определим теперь резонансную частоту </w:t>
      </w:r>
      <w:r w:rsidRPr="00CE16E8">
        <w:rPr>
          <w:sz w:val="28"/>
          <w:szCs w:val="28"/>
        </w:rPr>
        <w:sym w:font="Symbol" w:char="F077"/>
      </w:r>
      <w:r w:rsidRPr="00CE16E8">
        <w:rPr>
          <w:sz w:val="28"/>
          <w:szCs w:val="28"/>
          <w:vertAlign w:val="subscript"/>
        </w:rPr>
        <w:t>0</w:t>
      </w:r>
      <w:r w:rsidRPr="00CE16E8">
        <w:rPr>
          <w:sz w:val="28"/>
          <w:szCs w:val="28"/>
        </w:rPr>
        <w:t xml:space="preserve"> , подставляя формулы (2) и (3) в выражение (1)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Для случая вакуумного заполнения </w:t>
      </w:r>
      <w:r w:rsidRPr="00CE16E8">
        <w:rPr>
          <w:position w:val="-12"/>
          <w:sz w:val="28"/>
          <w:szCs w:val="28"/>
        </w:rPr>
        <w:object w:dxaOrig="1180" w:dyaOrig="420">
          <v:shape id="_x0000_i1036" type="#_x0000_t75" style="width:58.8pt;height:21.2pt" o:ole="">
            <v:imagedata r:id="rId25" o:title=""/>
          </v:shape>
          <o:OLEObject Type="Embed" ProgID="Equation.3" ShapeID="_x0000_i1036" DrawAspect="Content" ObjectID="_1606114359" r:id="rId26"/>
        </w:object>
      </w:r>
      <w:r w:rsidRPr="00CE16E8">
        <w:rPr>
          <w:sz w:val="28"/>
          <w:szCs w:val="28"/>
        </w:rPr>
        <w:t xml:space="preserve">, а </w:t>
      </w:r>
      <w:r w:rsidRPr="00CE16E8">
        <w:rPr>
          <w:position w:val="-20"/>
          <w:sz w:val="28"/>
          <w:szCs w:val="28"/>
        </w:rPr>
        <w:object w:dxaOrig="1719" w:dyaOrig="600">
          <v:shape id="_x0000_i1037" type="#_x0000_t75" style="width:86.1pt;height:30.1pt" o:ole="">
            <v:imagedata r:id="rId27" o:title=""/>
          </v:shape>
          <o:OLEObject Type="Embed" ProgID="Equation.3" ShapeID="_x0000_i1037" DrawAspect="Content" ObjectID="_1606114360" r:id="rId28"/>
        </w:object>
      </w:r>
      <w:r w:rsidRPr="00CE16E8">
        <w:rPr>
          <w:sz w:val="28"/>
          <w:szCs w:val="28"/>
        </w:rPr>
        <w:t>. С уч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том этого получим окончательное выр</w:t>
      </w:r>
      <w:r w:rsidRPr="00CE16E8">
        <w:rPr>
          <w:sz w:val="28"/>
          <w:szCs w:val="28"/>
        </w:rPr>
        <w:t>а</w:t>
      </w:r>
      <w:r w:rsidRPr="00CE16E8">
        <w:rPr>
          <w:sz w:val="28"/>
          <w:szCs w:val="28"/>
        </w:rPr>
        <w:t>жение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90"/>
          <w:sz w:val="28"/>
          <w:szCs w:val="28"/>
        </w:rPr>
        <w:object w:dxaOrig="2200" w:dyaOrig="1520">
          <v:shape id="_x0000_i1038" type="#_x0000_t75" style="width:110.1pt;height:76.25pt" o:ole="">
            <v:imagedata r:id="rId29" o:title=""/>
          </v:shape>
          <o:OLEObject Type="Embed" ProgID="Equation.3" ShapeID="_x0000_i1038" DrawAspect="Content" ObjectID="_1606114361" r:id="rId30"/>
        </w:object>
      </w:r>
      <w:r w:rsidRPr="00CE16E8">
        <w:rPr>
          <w:sz w:val="28"/>
          <w:szCs w:val="28"/>
        </w:rPr>
        <w:t>.                                               (4)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lastRenderedPageBreak/>
        <w:t>Таким образом, резонансная частота определяется только размерами р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зонатора.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Из анализа формулы (4) следует, что с уменьшением радиуса </w:t>
      </w:r>
      <w:proofErr w:type="spellStart"/>
      <w:r w:rsidRPr="00CE16E8">
        <w:rPr>
          <w:sz w:val="28"/>
          <w:szCs w:val="28"/>
        </w:rPr>
        <w:t>тороида</w:t>
      </w:r>
      <w:proofErr w:type="spellEnd"/>
      <w:r w:rsidRPr="00CE16E8">
        <w:rPr>
          <w:sz w:val="28"/>
          <w:szCs w:val="28"/>
        </w:rPr>
        <w:t xml:space="preserve"> </w:t>
      </w:r>
      <w:r w:rsidRPr="00CE16E8">
        <w:rPr>
          <w:position w:val="-4"/>
          <w:sz w:val="28"/>
          <w:szCs w:val="28"/>
        </w:rPr>
        <w:object w:dxaOrig="300" w:dyaOrig="340">
          <v:shape id="_x0000_i1039" type="#_x0000_t75" style="width:15.05pt;height:16.95pt" o:ole="">
            <v:imagedata r:id="rId31" o:title=""/>
          </v:shape>
          <o:OLEObject Type="Embed" ProgID="Equation.3" ShapeID="_x0000_i1039" DrawAspect="Content" ObjectID="_1606114362" r:id="rId32"/>
        </w:object>
      </w:r>
      <w:r w:rsidRPr="00CE16E8">
        <w:rPr>
          <w:sz w:val="28"/>
          <w:szCs w:val="28"/>
        </w:rPr>
        <w:t xml:space="preserve"> увеличивается </w:t>
      </w:r>
      <w:r w:rsidRPr="00CE16E8">
        <w:rPr>
          <w:position w:val="-20"/>
          <w:sz w:val="28"/>
          <w:szCs w:val="28"/>
        </w:rPr>
        <w:object w:dxaOrig="420" w:dyaOrig="440">
          <v:shape id="_x0000_i1040" type="#_x0000_t75" style="width:21.2pt;height:22.1pt" o:ole="">
            <v:imagedata r:id="rId33" o:title=""/>
          </v:shape>
          <o:OLEObject Type="Embed" ProgID="Equation.3" ShapeID="_x0000_i1040" DrawAspect="Content" ObjectID="_1606114363" r:id="rId34"/>
        </w:object>
      </w:r>
      <w:r w:rsidRPr="00CE16E8">
        <w:rPr>
          <w:sz w:val="28"/>
          <w:szCs w:val="28"/>
        </w:rPr>
        <w:t xml:space="preserve">. Поэтому изменяя </w:t>
      </w:r>
      <w:r w:rsidRPr="00CE16E8">
        <w:rPr>
          <w:position w:val="-4"/>
          <w:sz w:val="28"/>
          <w:szCs w:val="28"/>
        </w:rPr>
        <w:object w:dxaOrig="300" w:dyaOrig="340">
          <v:shape id="_x0000_i1041" type="#_x0000_t75" style="width:15.05pt;height:16.95pt" o:ole="">
            <v:imagedata r:id="rId31" o:title=""/>
          </v:shape>
          <o:OLEObject Type="Embed" ProgID="Equation.3" ShapeID="_x0000_i1041" DrawAspect="Content" ObjectID="_1606114364" r:id="rId35"/>
        </w:object>
      </w:r>
      <w:r w:rsidRPr="00CE16E8">
        <w:rPr>
          <w:sz w:val="28"/>
          <w:szCs w:val="28"/>
        </w:rPr>
        <w:t xml:space="preserve"> путем ввертывания винтов в торо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>дальную часть (рис. 3), можно перестраивать резонатор, реализуя инду</w:t>
      </w:r>
      <w:r w:rsidRPr="00CE16E8">
        <w:rPr>
          <w:sz w:val="28"/>
          <w:szCs w:val="28"/>
        </w:rPr>
        <w:t>к</w:t>
      </w:r>
      <w:r w:rsidRPr="00CE16E8">
        <w:rPr>
          <w:sz w:val="28"/>
          <w:szCs w:val="28"/>
        </w:rPr>
        <w:t>тивный способ.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Изменяя ширину зазора </w:t>
      </w:r>
      <w:r w:rsidRPr="00CE16E8">
        <w:rPr>
          <w:position w:val="-6"/>
          <w:sz w:val="28"/>
          <w:szCs w:val="28"/>
        </w:rPr>
        <w:object w:dxaOrig="279" w:dyaOrig="360">
          <v:shape id="_x0000_i1042" type="#_x0000_t75" style="width:14.1pt;height:17.9pt" o:ole="">
            <v:imagedata r:id="rId36" o:title=""/>
          </v:shape>
          <o:OLEObject Type="Embed" ProgID="Equation.3" ShapeID="_x0000_i1042" DrawAspect="Content" ObjectID="_1606114365" r:id="rId37"/>
        </w:object>
      </w:r>
      <w:r w:rsidRPr="00CE16E8">
        <w:rPr>
          <w:sz w:val="28"/>
          <w:szCs w:val="28"/>
        </w:rPr>
        <w:t xml:space="preserve"> с помощью мембраны (рис. 4), также мо</w:t>
      </w:r>
      <w:r w:rsidRPr="00CE16E8">
        <w:rPr>
          <w:sz w:val="28"/>
          <w:szCs w:val="28"/>
        </w:rPr>
        <w:t>ж</w:t>
      </w:r>
      <w:r w:rsidRPr="00CE16E8">
        <w:rPr>
          <w:sz w:val="28"/>
          <w:szCs w:val="28"/>
        </w:rPr>
        <w:t xml:space="preserve">но изменять </w:t>
      </w:r>
      <w:r w:rsidRPr="00CE16E8">
        <w:rPr>
          <w:position w:val="-20"/>
          <w:sz w:val="28"/>
          <w:szCs w:val="28"/>
        </w:rPr>
        <w:object w:dxaOrig="420" w:dyaOrig="440">
          <v:shape id="_x0000_i1043" type="#_x0000_t75" style="width:21.2pt;height:22.1pt" o:ole="">
            <v:imagedata r:id="rId33" o:title=""/>
          </v:shape>
          <o:OLEObject Type="Embed" ProgID="Equation.3" ShapeID="_x0000_i1043" DrawAspect="Content" ObjectID="_1606114366" r:id="rId38"/>
        </w:object>
      </w:r>
      <w:r w:rsidRPr="00CE16E8">
        <w:rPr>
          <w:sz w:val="28"/>
          <w:szCs w:val="28"/>
        </w:rPr>
        <w:t xml:space="preserve"> емкостным спос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бом.</w:t>
      </w:r>
    </w:p>
    <w:p w:rsidR="00CE16E8" w:rsidRPr="00CE16E8" w:rsidRDefault="00CE16E8" w:rsidP="00CE16E8">
      <w:pPr>
        <w:jc w:val="both"/>
        <w:rPr>
          <w:sz w:val="28"/>
          <w:szCs w:val="28"/>
        </w:rPr>
      </w:pPr>
      <w:r w:rsidRPr="00CE16E8">
        <w:rPr>
          <w:sz w:val="28"/>
          <w:szCs w:val="28"/>
        </w:rPr>
        <w:object w:dxaOrig="9544" w:dyaOrig="4045">
          <v:shape id="_x0000_i1044" type="#_x0000_t75" style="width:467.75pt;height:198.1pt" o:ole="">
            <v:imagedata r:id="rId39" o:title=""/>
          </v:shape>
          <o:OLEObject Type="Embed" ProgID="Visio.Drawing.11" ShapeID="_x0000_i1044" DrawAspect="Content" ObjectID="_1606114367" r:id="rId40"/>
        </w:object>
      </w:r>
    </w:p>
    <w:p w:rsidR="00CE16E8" w:rsidRPr="00CE16E8" w:rsidRDefault="00CE16E8" w:rsidP="00CE16E8">
      <w:pPr>
        <w:jc w:val="both"/>
        <w:rPr>
          <w:sz w:val="28"/>
          <w:szCs w:val="28"/>
          <w:lang w:val="en-US"/>
        </w:rPr>
      </w:pP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Рис. 3.                       Рис. 4.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Диапазон перестройки </w:t>
      </w:r>
      <w:proofErr w:type="spellStart"/>
      <w:r w:rsidRPr="00CE16E8">
        <w:rPr>
          <w:sz w:val="28"/>
          <w:szCs w:val="28"/>
        </w:rPr>
        <w:t>клистронного</w:t>
      </w:r>
      <w:proofErr w:type="spellEnd"/>
      <w:r w:rsidRPr="00CE16E8">
        <w:rPr>
          <w:sz w:val="28"/>
          <w:szCs w:val="28"/>
        </w:rPr>
        <w:t xml:space="preserve"> резонатора с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ставляет</w:t>
      </w:r>
    </w:p>
    <w:p w:rsidR="00CE16E8" w:rsidRPr="00CE16E8" w:rsidRDefault="00CE16E8" w:rsidP="00CE16E8">
      <w:pPr>
        <w:ind w:firstLine="851"/>
        <w:jc w:val="center"/>
        <w:rPr>
          <w:sz w:val="28"/>
          <w:szCs w:val="28"/>
        </w:rPr>
      </w:pPr>
      <w:r w:rsidRPr="00CE16E8">
        <w:rPr>
          <w:position w:val="-24"/>
          <w:sz w:val="28"/>
          <w:szCs w:val="28"/>
        </w:rPr>
        <w:object w:dxaOrig="2480" w:dyaOrig="560">
          <v:shape id="_x0000_i1045" type="#_x0000_t75" style="width:124.25pt;height:28.25pt" o:ole="">
            <v:imagedata r:id="rId41" o:title=""/>
          </v:shape>
          <o:OLEObject Type="Embed" ProgID="Equation.3" ShapeID="_x0000_i1045" DrawAspect="Content" ObjectID="_1606114368" r:id="rId42"/>
        </w:object>
      </w:r>
      <w:r w:rsidRPr="00CE16E8">
        <w:rPr>
          <w:sz w:val="28"/>
          <w:szCs w:val="28"/>
        </w:rPr>
        <w:t>.</w:t>
      </w:r>
    </w:p>
    <w:p w:rsidR="00CE16E8" w:rsidRPr="00CE16E8" w:rsidRDefault="00CE16E8" w:rsidP="00CE16E8">
      <w:pPr>
        <w:jc w:val="both"/>
        <w:rPr>
          <w:sz w:val="28"/>
          <w:szCs w:val="28"/>
        </w:rPr>
      </w:pPr>
      <w:r w:rsidRPr="00CE16E8">
        <w:rPr>
          <w:sz w:val="28"/>
          <w:szCs w:val="28"/>
        </w:rPr>
        <w:t>т.е. этот прибор относится к классу широкополо</w:t>
      </w:r>
      <w:r w:rsidRPr="00CE16E8">
        <w:rPr>
          <w:sz w:val="28"/>
          <w:szCs w:val="28"/>
        </w:rPr>
        <w:t>с</w:t>
      </w:r>
      <w:r w:rsidRPr="00CE16E8">
        <w:rPr>
          <w:sz w:val="28"/>
          <w:szCs w:val="28"/>
        </w:rPr>
        <w:t>ных.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Обычно стенки в зазоре </w:t>
      </w:r>
      <w:r w:rsidRPr="00CE16E8">
        <w:rPr>
          <w:position w:val="-6"/>
          <w:sz w:val="28"/>
          <w:szCs w:val="28"/>
        </w:rPr>
        <w:object w:dxaOrig="279" w:dyaOrig="360">
          <v:shape id="_x0000_i1046" type="#_x0000_t75" style="width:14.1pt;height:17.9pt" o:ole="">
            <v:imagedata r:id="rId36" o:title=""/>
          </v:shape>
          <o:OLEObject Type="Embed" ProgID="Equation.3" ShapeID="_x0000_i1046" DrawAspect="Content" ObjectID="_1606114369" r:id="rId43"/>
        </w:object>
      </w:r>
      <w:r w:rsidRPr="00CE16E8">
        <w:rPr>
          <w:sz w:val="28"/>
          <w:szCs w:val="28"/>
        </w:rPr>
        <w:t xml:space="preserve"> выполняются в виде сеток. Через них дв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>жется электронный поток от источника свободных носителей зарядов (кат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да) к приемнику (аноду). Поскольку в резонаторе возникают собственные к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лебания, то электроны, пролетая между сетками, попадают то в ускоряющее электрич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ское поле, то в замедляющее. Плотность электронного потока при этом измен</w:t>
      </w:r>
      <w:r w:rsidRPr="00CE16E8">
        <w:rPr>
          <w:sz w:val="28"/>
          <w:szCs w:val="28"/>
        </w:rPr>
        <w:t>я</w:t>
      </w:r>
      <w:r w:rsidRPr="00CE16E8">
        <w:rPr>
          <w:sz w:val="28"/>
          <w:szCs w:val="28"/>
        </w:rPr>
        <w:t>ется с частотой собственных колебаний резонатора, и к аноду электронный п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 xml:space="preserve">ток приходит </w:t>
      </w:r>
      <w:proofErr w:type="spellStart"/>
      <w:r w:rsidRPr="00CE16E8">
        <w:rPr>
          <w:sz w:val="28"/>
          <w:szCs w:val="28"/>
        </w:rPr>
        <w:t>промодулированным</w:t>
      </w:r>
      <w:proofErr w:type="spellEnd"/>
      <w:r w:rsidRPr="00CE16E8">
        <w:rPr>
          <w:sz w:val="28"/>
          <w:szCs w:val="28"/>
        </w:rPr>
        <w:t xml:space="preserve"> по плотности свер</w:t>
      </w:r>
      <w:r w:rsidRPr="00CE16E8">
        <w:rPr>
          <w:sz w:val="28"/>
          <w:szCs w:val="28"/>
        </w:rPr>
        <w:t>х</w:t>
      </w:r>
      <w:r w:rsidRPr="00CE16E8">
        <w:rPr>
          <w:sz w:val="28"/>
          <w:szCs w:val="28"/>
        </w:rPr>
        <w:t>высокой частотой (рис. 5).</w:t>
      </w: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object w:dxaOrig="5198" w:dyaOrig="3459">
          <v:shape id="_x0000_i1047" type="#_x0000_t75" style="width:259.75pt;height:173.2pt" o:ole="">
            <v:imagedata r:id="rId44" o:title=""/>
          </v:shape>
          <o:OLEObject Type="Embed" ProgID="Visio.Drawing.11" ShapeID="_x0000_i1047" DrawAspect="Content" ObjectID="_1606114370" r:id="rId45"/>
        </w:object>
      </w: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Рис. 5.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В практике построения клистронов встречаются и другие варианты взаимодействия электрического поля резонатора с электронным потоком. Н</w:t>
      </w:r>
      <w:r w:rsidRPr="00CE16E8">
        <w:rPr>
          <w:sz w:val="28"/>
          <w:szCs w:val="28"/>
        </w:rPr>
        <w:t>а</w:t>
      </w:r>
      <w:r w:rsidRPr="00CE16E8">
        <w:rPr>
          <w:sz w:val="28"/>
          <w:szCs w:val="28"/>
        </w:rPr>
        <w:t>пример, если в клистроне используются два резонатора, стоящие один за др</w:t>
      </w:r>
      <w:r w:rsidRPr="00CE16E8">
        <w:rPr>
          <w:sz w:val="28"/>
          <w:szCs w:val="28"/>
        </w:rPr>
        <w:t>у</w:t>
      </w:r>
      <w:r w:rsidRPr="00CE16E8">
        <w:rPr>
          <w:sz w:val="28"/>
          <w:szCs w:val="28"/>
        </w:rPr>
        <w:t>гим, то один из них модулирует электронный поток по плотности, а пр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летая через другой, этот поток отдает свою энергию полю резонатора. Такой прибор используется в качестве усилителя СВЧ-колебаний.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CE16E8" w:rsidRPr="00CE16E8" w:rsidTr="009349DC">
        <w:tc>
          <w:tcPr>
            <w:tcW w:w="9853" w:type="dxa"/>
          </w:tcPr>
          <w:p w:rsidR="00CE16E8" w:rsidRPr="00CE16E8" w:rsidRDefault="00CE16E8" w:rsidP="009349DC">
            <w:pPr>
              <w:jc w:val="both"/>
              <w:rPr>
                <w:sz w:val="28"/>
                <w:szCs w:val="28"/>
              </w:rPr>
            </w:pPr>
            <w:r w:rsidRPr="00CE16E8">
              <w:rPr>
                <w:b/>
                <w:bCs/>
                <w:iCs/>
                <w:sz w:val="28"/>
                <w:szCs w:val="28"/>
              </w:rPr>
              <w:t>Вывод.</w:t>
            </w:r>
            <w:r w:rsidRPr="00CE16E8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E16E8">
              <w:rPr>
                <w:color w:val="000000"/>
                <w:sz w:val="28"/>
                <w:szCs w:val="28"/>
              </w:rPr>
              <w:t xml:space="preserve"> </w:t>
            </w:r>
            <w:r w:rsidRPr="00CE16E8">
              <w:rPr>
                <w:sz w:val="28"/>
                <w:szCs w:val="28"/>
              </w:rPr>
              <w:t>В качестве маломощных вспомогательных генераторов СВЧ - гетер</w:t>
            </w:r>
            <w:r w:rsidRPr="00CE16E8">
              <w:rPr>
                <w:sz w:val="28"/>
                <w:szCs w:val="28"/>
              </w:rPr>
              <w:t>о</w:t>
            </w:r>
            <w:r w:rsidRPr="00CE16E8">
              <w:rPr>
                <w:sz w:val="28"/>
                <w:szCs w:val="28"/>
              </w:rPr>
              <w:t>динов в радиолокационных станциях используются электровакуумные приб</w:t>
            </w:r>
            <w:r w:rsidRPr="00CE16E8">
              <w:rPr>
                <w:sz w:val="28"/>
                <w:szCs w:val="28"/>
              </w:rPr>
              <w:t>о</w:t>
            </w:r>
            <w:r w:rsidRPr="00CE16E8">
              <w:rPr>
                <w:sz w:val="28"/>
                <w:szCs w:val="28"/>
              </w:rPr>
              <w:t xml:space="preserve">ры, называемые клистронами. Их колебательная система представляет собой тороидальный резонатор </w:t>
            </w:r>
            <w:proofErr w:type="spellStart"/>
            <w:r w:rsidRPr="00CE16E8">
              <w:rPr>
                <w:sz w:val="28"/>
                <w:szCs w:val="28"/>
              </w:rPr>
              <w:t>неволноводного</w:t>
            </w:r>
            <w:proofErr w:type="spellEnd"/>
            <w:r w:rsidRPr="00CE16E8">
              <w:rPr>
                <w:sz w:val="28"/>
                <w:szCs w:val="28"/>
              </w:rPr>
              <w:t xml:space="preserve"> типа. Диапазон перестройки клистр</w:t>
            </w:r>
            <w:r w:rsidRPr="00CE16E8">
              <w:rPr>
                <w:sz w:val="28"/>
                <w:szCs w:val="28"/>
              </w:rPr>
              <w:t>о</w:t>
            </w:r>
            <w:r w:rsidRPr="00CE16E8">
              <w:rPr>
                <w:sz w:val="28"/>
                <w:szCs w:val="28"/>
              </w:rPr>
              <w:t>на доходит до 20 %.</w:t>
            </w:r>
          </w:p>
        </w:tc>
      </w:tr>
    </w:tbl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</w:p>
    <w:p w:rsidR="00CE16E8" w:rsidRPr="00CE16E8" w:rsidRDefault="00CE16E8" w:rsidP="00CE16E8">
      <w:pPr>
        <w:pStyle w:val="1"/>
        <w:jc w:val="center"/>
        <w:rPr>
          <w:rFonts w:ascii="Arial" w:hAnsi="Arial" w:cs="Arial"/>
          <w:b/>
        </w:rPr>
      </w:pPr>
      <w:r w:rsidRPr="00CE16E8">
        <w:rPr>
          <w:rFonts w:ascii="Arial" w:hAnsi="Arial" w:cs="Arial"/>
          <w:b/>
        </w:rPr>
        <w:t>2. Резонатор магнетронного типа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В радиолокационной аппаратуре в качестве мощных генераторов СВЧ-колебаний используются электровакуумные приборы - магнетроны. Особе</w:t>
      </w:r>
      <w:r w:rsidRPr="00CE16E8">
        <w:rPr>
          <w:sz w:val="28"/>
          <w:szCs w:val="28"/>
        </w:rPr>
        <w:t>н</w:t>
      </w:r>
      <w:r w:rsidRPr="00CE16E8">
        <w:rPr>
          <w:sz w:val="28"/>
          <w:szCs w:val="28"/>
        </w:rPr>
        <w:t>ность их колебательной системы заключается в том, что она состоит из множ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ства резонаторов (рис. 6, а), которые представляют собой сочетание щели и ц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>линдрического отверстия (рис. 6, б). Такую конструкцию называют еще ано</w:t>
      </w:r>
      <w:r w:rsidRPr="00CE16E8">
        <w:rPr>
          <w:sz w:val="28"/>
          <w:szCs w:val="28"/>
        </w:rPr>
        <w:t>д</w:t>
      </w:r>
      <w:r w:rsidRPr="00CE16E8">
        <w:rPr>
          <w:sz w:val="28"/>
          <w:szCs w:val="28"/>
        </w:rPr>
        <w:t>ным блоком.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Щель выполняет функцию емкости, так как в ней сосредоточено эле</w:t>
      </w:r>
      <w:r w:rsidRPr="00CE16E8">
        <w:rPr>
          <w:sz w:val="28"/>
          <w:szCs w:val="28"/>
        </w:rPr>
        <w:t>к</w:t>
      </w:r>
      <w:r w:rsidRPr="00CE16E8">
        <w:rPr>
          <w:sz w:val="28"/>
          <w:szCs w:val="28"/>
        </w:rPr>
        <w:t>трическое поле. Индуктивность образуется отверстием цилиндрической фо</w:t>
      </w:r>
      <w:r w:rsidRPr="00CE16E8">
        <w:rPr>
          <w:sz w:val="28"/>
          <w:szCs w:val="28"/>
        </w:rPr>
        <w:t>р</w:t>
      </w:r>
      <w:r w:rsidRPr="00CE16E8">
        <w:rPr>
          <w:sz w:val="28"/>
          <w:szCs w:val="28"/>
        </w:rPr>
        <w:t>мы. Для определения частоты собственных колебаний резонатора воспольз</w:t>
      </w:r>
      <w:r w:rsidRPr="00CE16E8">
        <w:rPr>
          <w:sz w:val="28"/>
          <w:szCs w:val="28"/>
        </w:rPr>
        <w:t>у</w:t>
      </w:r>
      <w:r w:rsidRPr="00CE16E8">
        <w:rPr>
          <w:sz w:val="28"/>
          <w:szCs w:val="28"/>
        </w:rPr>
        <w:t>емся формулой Томпсона (1), для чего потребуется найти вел</w:t>
      </w:r>
      <w:r w:rsidRPr="00CE16E8">
        <w:rPr>
          <w:sz w:val="28"/>
          <w:szCs w:val="28"/>
        </w:rPr>
        <w:t>и</w:t>
      </w:r>
      <w:r w:rsidRPr="00CE16E8">
        <w:rPr>
          <w:sz w:val="28"/>
          <w:szCs w:val="28"/>
        </w:rPr>
        <w:t xml:space="preserve">чины </w:t>
      </w:r>
      <w:r w:rsidRPr="00CE16E8">
        <w:rPr>
          <w:position w:val="-6"/>
          <w:sz w:val="28"/>
          <w:szCs w:val="28"/>
        </w:rPr>
        <w:object w:dxaOrig="320" w:dyaOrig="360">
          <v:shape id="_x0000_i1048" type="#_x0000_t75" style="width:16pt;height:17.9pt" o:ole="">
            <v:imagedata r:id="rId46" o:title=""/>
          </v:shape>
          <o:OLEObject Type="Embed" ProgID="Equation.3" ShapeID="_x0000_i1048" DrawAspect="Content" ObjectID="_1606114371" r:id="rId47"/>
        </w:object>
      </w:r>
      <w:r w:rsidRPr="00CE16E8">
        <w:rPr>
          <w:sz w:val="28"/>
          <w:szCs w:val="28"/>
        </w:rPr>
        <w:t xml:space="preserve"> и </w:t>
      </w:r>
      <w:r w:rsidRPr="00CE16E8">
        <w:rPr>
          <w:position w:val="-4"/>
          <w:sz w:val="28"/>
          <w:szCs w:val="28"/>
        </w:rPr>
        <w:object w:dxaOrig="279" w:dyaOrig="340">
          <v:shape id="_x0000_i1049" type="#_x0000_t75" style="width:14.1pt;height:16.95pt" o:ole="">
            <v:imagedata r:id="rId48" o:title=""/>
          </v:shape>
          <o:OLEObject Type="Embed" ProgID="Equation.3" ShapeID="_x0000_i1049" DrawAspect="Content" ObjectID="_1606114372" r:id="rId49"/>
        </w:object>
      </w:r>
      <w:r w:rsidRPr="00CE16E8">
        <w:rPr>
          <w:sz w:val="28"/>
          <w:szCs w:val="28"/>
        </w:rPr>
        <w:t>.</w:t>
      </w:r>
    </w:p>
    <w:p w:rsidR="00CE16E8" w:rsidRPr="00CE16E8" w:rsidRDefault="00CE16E8" w:rsidP="00CE16E8">
      <w:pPr>
        <w:jc w:val="both"/>
        <w:rPr>
          <w:sz w:val="28"/>
          <w:szCs w:val="28"/>
        </w:rPr>
      </w:pPr>
      <w:r w:rsidRPr="00CE16E8">
        <w:rPr>
          <w:sz w:val="28"/>
          <w:szCs w:val="28"/>
        </w:rPr>
        <w:object w:dxaOrig="9738" w:dyaOrig="4725">
          <v:shape id="_x0000_i1050" type="#_x0000_t75" style="width:467.3pt;height:226.8pt" o:ole="">
            <v:imagedata r:id="rId50" o:title=""/>
          </v:shape>
          <o:OLEObject Type="Embed" ProgID="Visio.Drawing.11" ShapeID="_x0000_i1050" DrawAspect="Content" ObjectID="_1606114373" r:id="rId51"/>
        </w:object>
      </w:r>
    </w:p>
    <w:p w:rsidR="00CE16E8" w:rsidRPr="00CE16E8" w:rsidRDefault="00CE16E8" w:rsidP="00CE16E8">
      <w:pPr>
        <w:jc w:val="both"/>
        <w:rPr>
          <w:sz w:val="28"/>
          <w:szCs w:val="28"/>
        </w:rPr>
      </w:pP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а                              б</w:t>
      </w: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Рис. 6.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Электрическое поле в основном сосредоточено в щели резонатора (рис. 7), емкость которой вычисляется по формуле плоского конденсатора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36"/>
          <w:sz w:val="28"/>
          <w:szCs w:val="28"/>
        </w:rPr>
        <w:object w:dxaOrig="1240" w:dyaOrig="880">
          <v:shape id="_x0000_i1051" type="#_x0000_t75" style="width:62.1pt;height:44.25pt" o:ole="">
            <v:imagedata r:id="rId52" o:title=""/>
          </v:shape>
          <o:OLEObject Type="Embed" ProgID="Equation.3" ShapeID="_x0000_i1051" DrawAspect="Content" ObjectID="_1606114374" r:id="rId53"/>
        </w:object>
      </w:r>
      <w:r w:rsidRPr="00CE16E8">
        <w:rPr>
          <w:sz w:val="28"/>
          <w:szCs w:val="28"/>
        </w:rPr>
        <w:t>.                                                       (5)</w:t>
      </w: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object w:dxaOrig="8033" w:dyaOrig="4762">
          <v:shape id="_x0000_i1052" type="#_x0000_t75" style="width:401.9pt;height:238.1pt" o:ole="">
            <v:imagedata r:id="rId54" o:title=""/>
          </v:shape>
          <o:OLEObject Type="Embed" ProgID="Visio.Drawing.11" ShapeID="_x0000_i1052" DrawAspect="Content" ObjectID="_1606114375" r:id="rId55"/>
        </w:object>
      </w: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Рис. 7.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Однако, кроме щели, емкость образуют и стенки цилиндрического о</w:t>
      </w:r>
      <w:r w:rsidRPr="00CE16E8">
        <w:rPr>
          <w:sz w:val="28"/>
          <w:szCs w:val="28"/>
        </w:rPr>
        <w:t>т</w:t>
      </w:r>
      <w:r w:rsidRPr="00CE16E8">
        <w:rPr>
          <w:sz w:val="28"/>
          <w:szCs w:val="28"/>
        </w:rPr>
        <w:t>верстия, и торцевые поверхности, разделенные щелью. Эта дополнительная е</w:t>
      </w:r>
      <w:r w:rsidRPr="00CE16E8">
        <w:rPr>
          <w:sz w:val="28"/>
          <w:szCs w:val="28"/>
        </w:rPr>
        <w:t>м</w:t>
      </w:r>
      <w:r w:rsidRPr="00CE16E8">
        <w:rPr>
          <w:sz w:val="28"/>
          <w:szCs w:val="28"/>
        </w:rPr>
        <w:t>кость оценивается по формуле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</w:p>
    <w:bookmarkStart w:id="0" w:name="_GoBack"/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36"/>
          <w:sz w:val="28"/>
          <w:szCs w:val="28"/>
        </w:rPr>
        <w:object w:dxaOrig="3100" w:dyaOrig="880">
          <v:shape id="_x0000_i1053" type="#_x0000_t75" style="width:154.8pt;height:44.25pt" o:ole="">
            <v:imagedata r:id="rId56" o:title=""/>
          </v:shape>
          <o:OLEObject Type="Embed" ProgID="Equation.3" ShapeID="_x0000_i1053" DrawAspect="Content" ObjectID="_1606114376" r:id="rId57"/>
        </w:object>
      </w:r>
      <w:r w:rsidRPr="00CE16E8">
        <w:rPr>
          <w:sz w:val="28"/>
          <w:szCs w:val="28"/>
        </w:rPr>
        <w:t>.                                       (6)</w:t>
      </w:r>
    </w:p>
    <w:bookmarkEnd w:id="0"/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lastRenderedPageBreak/>
        <w:t>Используя закон полного тока, найдем напряженность магнитного п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ля в цилиндре. При этом следует учесть, что магнитный поток замыкается через отверстия соседних резонаторов. Это можно проиллюстрировать на разверн</w:t>
      </w:r>
      <w:r w:rsidRPr="00CE16E8">
        <w:rPr>
          <w:sz w:val="28"/>
          <w:szCs w:val="28"/>
        </w:rPr>
        <w:t>у</w:t>
      </w:r>
      <w:r w:rsidRPr="00CE16E8">
        <w:rPr>
          <w:sz w:val="28"/>
          <w:szCs w:val="28"/>
        </w:rPr>
        <w:t>том разрезе анодного блока (рис. 8). Рассматривая одну силовую линию ма</w:t>
      </w:r>
      <w:r w:rsidRPr="00CE16E8">
        <w:rPr>
          <w:sz w:val="28"/>
          <w:szCs w:val="28"/>
        </w:rPr>
        <w:t>г</w:t>
      </w:r>
      <w:r w:rsidRPr="00CE16E8">
        <w:rPr>
          <w:sz w:val="28"/>
          <w:szCs w:val="28"/>
        </w:rPr>
        <w:t xml:space="preserve">нитного поля, которая имеет длину около </w:t>
      </w:r>
      <w:r w:rsidRPr="00CE16E8">
        <w:rPr>
          <w:position w:val="-16"/>
          <w:sz w:val="28"/>
          <w:szCs w:val="28"/>
        </w:rPr>
        <w:object w:dxaOrig="1120" w:dyaOrig="480">
          <v:shape id="_x0000_i1054" type="#_x0000_t75" style="width:56pt;height:24pt" o:ole="">
            <v:imagedata r:id="rId58" o:title=""/>
          </v:shape>
          <o:OLEObject Type="Embed" ProgID="Equation.3" ShapeID="_x0000_i1054" DrawAspect="Content" ObjectID="_1606114377" r:id="rId59"/>
        </w:object>
      </w:r>
      <w:r w:rsidRPr="00CE16E8">
        <w:rPr>
          <w:sz w:val="28"/>
          <w:szCs w:val="28"/>
        </w:rPr>
        <w:t>, необходимо учитывать, что причиной ее возникновения являются два тока в соседних р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 xml:space="preserve">зонаторах - </w:t>
      </w:r>
      <w:r w:rsidRPr="00CE16E8">
        <w:rPr>
          <w:position w:val="-4"/>
          <w:sz w:val="28"/>
          <w:szCs w:val="28"/>
        </w:rPr>
        <w:object w:dxaOrig="420" w:dyaOrig="340">
          <v:shape id="_x0000_i1055" type="#_x0000_t75" style="width:21.2pt;height:16.95pt" o:ole="">
            <v:imagedata r:id="rId60" o:title=""/>
          </v:shape>
          <o:OLEObject Type="Embed" ProgID="Equation.3" ShapeID="_x0000_i1055" DrawAspect="Content" ObjectID="_1606114378" r:id="rId61"/>
        </w:object>
      </w:r>
      <w:r w:rsidRPr="00CE16E8">
        <w:rPr>
          <w:sz w:val="28"/>
          <w:szCs w:val="28"/>
        </w:rPr>
        <w:t>.</w:t>
      </w:r>
    </w:p>
    <w:p w:rsidR="00CE16E8" w:rsidRPr="00CE16E8" w:rsidRDefault="00CE16E8" w:rsidP="00CE16E8">
      <w:pPr>
        <w:jc w:val="center"/>
        <w:rPr>
          <w:sz w:val="28"/>
          <w:szCs w:val="28"/>
          <w:lang w:val="en-US"/>
        </w:rPr>
      </w:pPr>
      <w:r w:rsidRPr="00CE16E8">
        <w:rPr>
          <w:sz w:val="28"/>
          <w:szCs w:val="28"/>
        </w:rPr>
        <w:object w:dxaOrig="6306" w:dyaOrig="2660">
          <v:shape id="_x0000_i1056" type="#_x0000_t75" style="width:315.3pt;height:133.2pt" o:ole="">
            <v:imagedata r:id="rId62" o:title=""/>
          </v:shape>
          <o:OLEObject Type="Embed" ProgID="Visio.Drawing.11" ShapeID="_x0000_i1056" DrawAspect="Content" ObjectID="_1606114379" r:id="rId63"/>
        </w:object>
      </w:r>
    </w:p>
    <w:p w:rsidR="00CE16E8" w:rsidRPr="00CE16E8" w:rsidRDefault="00CE16E8" w:rsidP="00CE16E8">
      <w:pPr>
        <w:jc w:val="center"/>
        <w:rPr>
          <w:sz w:val="28"/>
          <w:szCs w:val="28"/>
        </w:rPr>
      </w:pPr>
      <w:r w:rsidRPr="00CE16E8">
        <w:rPr>
          <w:sz w:val="28"/>
          <w:szCs w:val="28"/>
        </w:rPr>
        <w:t>Рис. 8.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С учетом сделанных замечаний найдем напряженность магнитного поля в цилиндре </w:t>
      </w:r>
    </w:p>
    <w:p w:rsidR="00CE16E8" w:rsidRPr="00CE16E8" w:rsidRDefault="00CE16E8" w:rsidP="00CE16E8">
      <w:pPr>
        <w:ind w:firstLine="851"/>
        <w:jc w:val="center"/>
        <w:rPr>
          <w:sz w:val="28"/>
          <w:szCs w:val="28"/>
        </w:rPr>
      </w:pPr>
      <w:r w:rsidRPr="00CE16E8">
        <w:rPr>
          <w:position w:val="-58"/>
          <w:sz w:val="28"/>
          <w:szCs w:val="28"/>
        </w:rPr>
        <w:object w:dxaOrig="2120" w:dyaOrig="1280">
          <v:shape id="_x0000_i1057" type="#_x0000_t75" style="width:105.9pt;height:64pt" o:ole="">
            <v:imagedata r:id="rId64" o:title=""/>
          </v:shape>
          <o:OLEObject Type="Embed" ProgID="Equation.3" ShapeID="_x0000_i1057" DrawAspect="Content" ObjectID="_1606114380" r:id="rId65"/>
        </w:objec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Считая, что магнитный поток в цилиндрическом отверстии однороден, определим индуктивность </w:t>
      </w:r>
      <w:r w:rsidRPr="00CE16E8">
        <w:rPr>
          <w:position w:val="-24"/>
          <w:sz w:val="28"/>
          <w:szCs w:val="28"/>
        </w:rPr>
        <w:object w:dxaOrig="400" w:dyaOrig="540">
          <v:shape id="_x0000_i1058" type="#_x0000_t75" style="width:20.25pt;height:26.8pt" o:ole="">
            <v:imagedata r:id="rId66" o:title=""/>
          </v:shape>
          <o:OLEObject Type="Embed" ProgID="Equation.3" ShapeID="_x0000_i1058" DrawAspect="Content" ObjectID="_1606114381" r:id="rId67"/>
        </w:object>
      </w:r>
      <w:r w:rsidRPr="00CE16E8">
        <w:rPr>
          <w:sz w:val="28"/>
          <w:szCs w:val="28"/>
        </w:rPr>
        <w:t>: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44"/>
          <w:sz w:val="28"/>
          <w:szCs w:val="28"/>
        </w:rPr>
        <w:object w:dxaOrig="4120" w:dyaOrig="1020">
          <v:shape id="_x0000_i1059" type="#_x0000_t75" style="width:206.1pt;height:50.8pt" o:ole="">
            <v:imagedata r:id="rId68" o:title=""/>
          </v:shape>
          <o:OLEObject Type="Embed" ProgID="Equation.3" ShapeID="_x0000_i1059" DrawAspect="Content" ObjectID="_1606114382" r:id="rId69"/>
        </w:object>
      </w:r>
      <w:r w:rsidRPr="00CE16E8">
        <w:rPr>
          <w:sz w:val="28"/>
          <w:szCs w:val="28"/>
        </w:rPr>
        <w:t>.                                 (7)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Силовые линии магнитного поля замыкаются не только через отве</w:t>
      </w:r>
      <w:r w:rsidRPr="00CE16E8">
        <w:rPr>
          <w:sz w:val="28"/>
          <w:szCs w:val="28"/>
        </w:rPr>
        <w:t>р</w:t>
      </w:r>
      <w:r w:rsidRPr="00CE16E8">
        <w:rPr>
          <w:sz w:val="28"/>
          <w:szCs w:val="28"/>
        </w:rPr>
        <w:t>стия, но и через щели соседних резонаторов. Поэтому последние также обладают и</w:t>
      </w:r>
      <w:r w:rsidRPr="00CE16E8">
        <w:rPr>
          <w:sz w:val="28"/>
          <w:szCs w:val="28"/>
        </w:rPr>
        <w:t>н</w:t>
      </w:r>
      <w:r w:rsidRPr="00CE16E8">
        <w:rPr>
          <w:sz w:val="28"/>
          <w:szCs w:val="28"/>
        </w:rPr>
        <w:t>дуктивностью, которая убывает по линейному закону по мере пер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мещения от цилиндра к внутренней поверхности блока резонаторов. Среднее значение и</w:t>
      </w:r>
      <w:r w:rsidRPr="00CE16E8">
        <w:rPr>
          <w:sz w:val="28"/>
          <w:szCs w:val="28"/>
        </w:rPr>
        <w:t>н</w:t>
      </w:r>
      <w:r w:rsidRPr="00CE16E8">
        <w:rPr>
          <w:sz w:val="28"/>
          <w:szCs w:val="28"/>
        </w:rPr>
        <w:t>дуктивности щели вычисляется с пом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щью выражения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44"/>
          <w:sz w:val="28"/>
          <w:szCs w:val="28"/>
        </w:rPr>
        <w:object w:dxaOrig="4120" w:dyaOrig="999">
          <v:shape id="_x0000_i1060" type="#_x0000_t75" style="width:206.1pt;height:49.9pt" o:ole="">
            <v:imagedata r:id="rId70" o:title=""/>
          </v:shape>
          <o:OLEObject Type="Embed" ProgID="Equation.3" ShapeID="_x0000_i1060" DrawAspect="Content" ObjectID="_1606114383" r:id="rId71"/>
        </w:object>
      </w:r>
      <w:r w:rsidRPr="00CE16E8">
        <w:rPr>
          <w:sz w:val="28"/>
          <w:szCs w:val="28"/>
        </w:rPr>
        <w:t>.                                (8)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Теперь с помощью формулы Томпсона находим частоту собственных колебаний</w:t>
      </w:r>
    </w:p>
    <w:p w:rsidR="00CE16E8" w:rsidRPr="00CE16E8" w:rsidRDefault="00CE16E8" w:rsidP="00CE16E8">
      <w:pPr>
        <w:ind w:firstLine="851"/>
        <w:jc w:val="right"/>
        <w:rPr>
          <w:sz w:val="28"/>
          <w:szCs w:val="28"/>
        </w:rPr>
      </w:pPr>
      <w:r w:rsidRPr="00CE16E8">
        <w:rPr>
          <w:position w:val="-56"/>
          <w:sz w:val="28"/>
          <w:szCs w:val="28"/>
        </w:rPr>
        <w:object w:dxaOrig="4620" w:dyaOrig="1080">
          <v:shape id="_x0000_i1061" type="#_x0000_t75" style="width:231.05pt;height:54.1pt" o:ole="">
            <v:imagedata r:id="rId72" o:title=""/>
          </v:shape>
          <o:OLEObject Type="Embed" ProgID="Equation.3" ShapeID="_x0000_i1061" DrawAspect="Content" ObjectID="_1606114384" r:id="rId73"/>
        </w:object>
      </w:r>
      <w:r w:rsidRPr="00CE16E8">
        <w:rPr>
          <w:sz w:val="28"/>
          <w:szCs w:val="28"/>
        </w:rPr>
        <w:t>.                        (9)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lastRenderedPageBreak/>
        <w:t xml:space="preserve">Резонатор </w:t>
      </w:r>
      <w:proofErr w:type="gramStart"/>
      <w:r w:rsidRPr="00CE16E8">
        <w:rPr>
          <w:sz w:val="28"/>
          <w:szCs w:val="28"/>
        </w:rPr>
        <w:t>магнетронного  типа</w:t>
      </w:r>
      <w:proofErr w:type="gramEnd"/>
      <w:r w:rsidRPr="00CE16E8">
        <w:rPr>
          <w:sz w:val="28"/>
          <w:szCs w:val="28"/>
        </w:rPr>
        <w:t xml:space="preserve"> находит широкое применение при п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строении мощных электровакуумных приборов  СВЧ: магнетронов, амплитр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нов, ламп бегущей волны (ЛБВ) типа "М", ламп обратной волны (ЛОВ) типа "М" и т.д.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В перечисленных выше приборах электронный поток движется от кат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да к анодному блоку по траекториям, напоминающим спирали. При этом эле</w:t>
      </w:r>
      <w:r w:rsidRPr="00CE16E8">
        <w:rPr>
          <w:sz w:val="28"/>
          <w:szCs w:val="28"/>
        </w:rPr>
        <w:t>к</w:t>
      </w:r>
      <w:r w:rsidRPr="00CE16E8">
        <w:rPr>
          <w:sz w:val="28"/>
          <w:szCs w:val="28"/>
        </w:rPr>
        <w:t>троны, пролетая мимо щелей резонаторов, взаимодействуют с их электрич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ским полем. В один из полупериодов СВЧ-колебаний электроны уск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>ряются полем и отбирают у него энергию, а в другой полупериод - тормозя</w:t>
      </w:r>
      <w:r w:rsidRPr="00CE16E8">
        <w:rPr>
          <w:sz w:val="28"/>
          <w:szCs w:val="28"/>
        </w:rPr>
        <w:t>т</w:t>
      </w:r>
      <w:r w:rsidRPr="00CE16E8">
        <w:rPr>
          <w:sz w:val="28"/>
          <w:szCs w:val="28"/>
        </w:rPr>
        <w:t>ся и отдают свою энергию. За счет такого обмена в резонаторе поддерживаются незат</w:t>
      </w:r>
      <w:r w:rsidRPr="00CE16E8">
        <w:rPr>
          <w:sz w:val="28"/>
          <w:szCs w:val="28"/>
        </w:rPr>
        <w:t>у</w:t>
      </w:r>
      <w:r w:rsidRPr="00CE16E8">
        <w:rPr>
          <w:sz w:val="28"/>
          <w:szCs w:val="28"/>
        </w:rPr>
        <w:t>хающие СВЧ-колебания. Более подробно работа магнетрона изучается в уче</w:t>
      </w:r>
      <w:r w:rsidRPr="00CE16E8">
        <w:rPr>
          <w:sz w:val="28"/>
          <w:szCs w:val="28"/>
        </w:rPr>
        <w:t>б</w:t>
      </w:r>
      <w:r w:rsidRPr="00CE16E8">
        <w:rPr>
          <w:sz w:val="28"/>
          <w:szCs w:val="28"/>
        </w:rPr>
        <w:t>ной дисциплине "Устройства формирования си</w:t>
      </w:r>
      <w:r w:rsidRPr="00CE16E8">
        <w:rPr>
          <w:sz w:val="28"/>
          <w:szCs w:val="28"/>
        </w:rPr>
        <w:t>г</w:t>
      </w:r>
      <w:r w:rsidRPr="00CE16E8">
        <w:rPr>
          <w:sz w:val="28"/>
          <w:szCs w:val="28"/>
        </w:rPr>
        <w:t>налов".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Перестройка магнетронного резонатора может осуществляться либо п</w:t>
      </w:r>
      <w:r w:rsidRPr="00CE16E8">
        <w:rPr>
          <w:sz w:val="28"/>
          <w:szCs w:val="28"/>
        </w:rPr>
        <w:t>у</w:t>
      </w:r>
      <w:r w:rsidRPr="00CE16E8">
        <w:rPr>
          <w:sz w:val="28"/>
          <w:szCs w:val="28"/>
        </w:rPr>
        <w:t>тем изменения индуктивности, либо е</w:t>
      </w:r>
      <w:r w:rsidRPr="00CE16E8">
        <w:rPr>
          <w:sz w:val="28"/>
          <w:szCs w:val="28"/>
        </w:rPr>
        <w:t>м</w:t>
      </w:r>
      <w:r w:rsidRPr="00CE16E8">
        <w:rPr>
          <w:sz w:val="28"/>
          <w:szCs w:val="28"/>
        </w:rPr>
        <w:t>кости.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При индуктивной перестройке в цилиндрические отверстия резонатора вводятся металлические штыри, в зависимости от глубины погружения к</w:t>
      </w:r>
      <w:r w:rsidRPr="00CE16E8">
        <w:rPr>
          <w:sz w:val="28"/>
          <w:szCs w:val="28"/>
        </w:rPr>
        <w:t>о</w:t>
      </w:r>
      <w:r w:rsidRPr="00CE16E8">
        <w:rPr>
          <w:sz w:val="28"/>
          <w:szCs w:val="28"/>
        </w:rPr>
        <w:t xml:space="preserve">торых изменяется индуктивность. При емкостной перестройке изменяется емкость </w:t>
      </w:r>
      <w:r w:rsidRPr="00CE16E8">
        <w:rPr>
          <w:position w:val="-24"/>
          <w:sz w:val="28"/>
          <w:szCs w:val="28"/>
        </w:rPr>
        <w:object w:dxaOrig="720" w:dyaOrig="540">
          <v:shape id="_x0000_i1062" type="#_x0000_t75" style="width:36.25pt;height:26.8pt" o:ole="">
            <v:imagedata r:id="rId74" o:title=""/>
          </v:shape>
          <o:OLEObject Type="Embed" ProgID="Equation.3" ShapeID="_x0000_i1062" DrawAspect="Content" ObjectID="_1606114385" r:id="rId75"/>
        </w:object>
      </w:r>
      <w:r w:rsidRPr="00CE16E8">
        <w:rPr>
          <w:sz w:val="28"/>
          <w:szCs w:val="28"/>
        </w:rPr>
        <w:t xml:space="preserve"> за счет приближения к торцевой поверхности анодного блока металлич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ского кольца.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 xml:space="preserve">Указанные виды перестройки обеспечивают изменение частоты СВЧ-колебаний в полосе </w:t>
      </w:r>
      <w:r w:rsidRPr="00CE16E8">
        <w:rPr>
          <w:position w:val="-24"/>
          <w:sz w:val="28"/>
          <w:szCs w:val="28"/>
        </w:rPr>
        <w:object w:dxaOrig="2280" w:dyaOrig="560">
          <v:shape id="_x0000_i1063" type="#_x0000_t75" style="width:113.9pt;height:28.25pt" o:ole="">
            <v:imagedata r:id="rId76" o:title=""/>
          </v:shape>
          <o:OLEObject Type="Embed" ProgID="Equation.3" ShapeID="_x0000_i1063" DrawAspect="Content" ObjectID="_1606114386" r:id="rId77"/>
        </w:object>
      </w:r>
      <w:r w:rsidRPr="00CE16E8">
        <w:rPr>
          <w:sz w:val="28"/>
          <w:szCs w:val="28"/>
        </w:rPr>
        <w:t>.</w:t>
      </w:r>
    </w:p>
    <w:p w:rsidR="00CE16E8" w:rsidRPr="00CE16E8" w:rsidRDefault="00CE16E8" w:rsidP="00CE16E8">
      <w:pPr>
        <w:ind w:firstLine="851"/>
        <w:jc w:val="both"/>
        <w:rPr>
          <w:sz w:val="28"/>
          <w:szCs w:val="28"/>
        </w:rPr>
      </w:pPr>
      <w:r w:rsidRPr="00CE16E8">
        <w:rPr>
          <w:sz w:val="28"/>
          <w:szCs w:val="28"/>
        </w:rPr>
        <w:t>При комбинированном способе перестройки, когда одновременно изм</w:t>
      </w:r>
      <w:r w:rsidRPr="00CE16E8">
        <w:rPr>
          <w:sz w:val="28"/>
          <w:szCs w:val="28"/>
        </w:rPr>
        <w:t>е</w:t>
      </w:r>
      <w:r w:rsidRPr="00CE16E8">
        <w:rPr>
          <w:sz w:val="28"/>
          <w:szCs w:val="28"/>
        </w:rPr>
        <w:t>няются и индуктивность и емкость резонатора, полоса частот перестройки до</w:t>
      </w:r>
      <w:r w:rsidRPr="00CE16E8">
        <w:rPr>
          <w:sz w:val="28"/>
          <w:szCs w:val="28"/>
        </w:rPr>
        <w:t>с</w:t>
      </w:r>
      <w:r w:rsidRPr="00CE16E8">
        <w:rPr>
          <w:sz w:val="28"/>
          <w:szCs w:val="28"/>
        </w:rPr>
        <w:t xml:space="preserve">тигает </w:t>
      </w:r>
      <w:r w:rsidRPr="00CE16E8">
        <w:rPr>
          <w:position w:val="-24"/>
          <w:sz w:val="28"/>
          <w:szCs w:val="28"/>
        </w:rPr>
        <w:object w:dxaOrig="1760" w:dyaOrig="540">
          <v:shape id="_x0000_i1064" type="#_x0000_t75" style="width:88pt;height:26.8pt" o:ole="">
            <v:imagedata r:id="rId78" o:title=""/>
          </v:shape>
          <o:OLEObject Type="Embed" ProgID="Equation.3" ShapeID="_x0000_i1064" DrawAspect="Content" ObjectID="_1606114387" r:id="rId79"/>
        </w:object>
      </w:r>
      <w:r w:rsidRPr="00CE16E8">
        <w:rPr>
          <w:sz w:val="28"/>
          <w:szCs w:val="28"/>
        </w:rPr>
        <w:t>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45"/>
      </w:tblGrid>
      <w:tr w:rsidR="00CE16E8" w:rsidRPr="00CE16E8" w:rsidTr="009349DC">
        <w:tc>
          <w:tcPr>
            <w:tcW w:w="9853" w:type="dxa"/>
          </w:tcPr>
          <w:p w:rsidR="00CE16E8" w:rsidRPr="00CE16E8" w:rsidRDefault="00CE16E8" w:rsidP="009349DC">
            <w:pPr>
              <w:rPr>
                <w:sz w:val="28"/>
                <w:szCs w:val="28"/>
              </w:rPr>
            </w:pPr>
            <w:r w:rsidRPr="00CE16E8">
              <w:rPr>
                <w:b/>
                <w:bCs/>
                <w:iCs/>
                <w:sz w:val="28"/>
                <w:szCs w:val="28"/>
              </w:rPr>
              <w:t>Вывод.</w:t>
            </w:r>
            <w:r w:rsidRPr="00CE16E8">
              <w:rPr>
                <w:color w:val="000000"/>
                <w:sz w:val="28"/>
                <w:szCs w:val="28"/>
              </w:rPr>
              <w:t xml:space="preserve"> </w:t>
            </w:r>
            <w:r w:rsidRPr="00CE16E8">
              <w:rPr>
                <w:sz w:val="28"/>
                <w:szCs w:val="28"/>
              </w:rPr>
              <w:t>В радиолокационной аппаратуре в качестве мощных генераторов СВЧ колебаний используются электровакуумные приборы - магнетроны. Особе</w:t>
            </w:r>
            <w:r w:rsidRPr="00CE16E8">
              <w:rPr>
                <w:sz w:val="28"/>
                <w:szCs w:val="28"/>
              </w:rPr>
              <w:t>н</w:t>
            </w:r>
            <w:r w:rsidRPr="00CE16E8">
              <w:rPr>
                <w:sz w:val="28"/>
                <w:szCs w:val="28"/>
              </w:rPr>
              <w:t>ность их колебательной системы заключается в том, что она состоит из множ</w:t>
            </w:r>
            <w:r w:rsidRPr="00CE16E8">
              <w:rPr>
                <w:sz w:val="28"/>
                <w:szCs w:val="28"/>
              </w:rPr>
              <w:t>е</w:t>
            </w:r>
            <w:r w:rsidRPr="00CE16E8">
              <w:rPr>
                <w:sz w:val="28"/>
                <w:szCs w:val="28"/>
              </w:rPr>
              <w:t>ства резонаторов, которые представляют собой сочетание щели и цилиндрич</w:t>
            </w:r>
            <w:r w:rsidRPr="00CE16E8">
              <w:rPr>
                <w:sz w:val="28"/>
                <w:szCs w:val="28"/>
              </w:rPr>
              <w:t>е</w:t>
            </w:r>
            <w:r w:rsidRPr="00CE16E8">
              <w:rPr>
                <w:sz w:val="28"/>
                <w:szCs w:val="28"/>
              </w:rPr>
              <w:t>ского отверстия. Существует возможность перестройки полосы частот магн</w:t>
            </w:r>
            <w:r w:rsidRPr="00CE16E8">
              <w:rPr>
                <w:sz w:val="28"/>
                <w:szCs w:val="28"/>
              </w:rPr>
              <w:t>е</w:t>
            </w:r>
            <w:r w:rsidRPr="00CE16E8">
              <w:rPr>
                <w:sz w:val="28"/>
                <w:szCs w:val="28"/>
              </w:rPr>
              <w:t>трона до 40%.</w:t>
            </w:r>
          </w:p>
        </w:tc>
      </w:tr>
    </w:tbl>
    <w:p w:rsidR="00CE16E8" w:rsidRPr="00CE16E8" w:rsidRDefault="00CE16E8">
      <w:pPr>
        <w:rPr>
          <w:sz w:val="28"/>
          <w:szCs w:val="28"/>
        </w:rPr>
      </w:pPr>
    </w:p>
    <w:sectPr w:rsidR="00CE16E8" w:rsidRPr="00CE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_Typer">
    <w:charset w:val="CC"/>
    <w:family w:val="modern"/>
    <w:pitch w:val="fixed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E8"/>
    <w:rsid w:val="00931B84"/>
    <w:rsid w:val="00C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262E"/>
  <w15:chartTrackingRefBased/>
  <w15:docId w15:val="{BD3EC8FB-87D4-4909-87B2-FC698B1A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E16E8"/>
    <w:pPr>
      <w:keepNext/>
      <w:shd w:val="clear" w:color="auto" w:fill="FFFFFF"/>
      <w:autoSpaceDE w:val="0"/>
      <w:autoSpaceDN w:val="0"/>
      <w:adjustRightInd w:val="0"/>
      <w:outlineLvl w:val="0"/>
    </w:pPr>
    <w:rPr>
      <w:cap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16E8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table" w:styleId="a3">
    <w:name w:val="Table Grid"/>
    <w:basedOn w:val="a1"/>
    <w:rsid w:val="00CE16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2018-12-12T07:01:00Z</dcterms:created>
  <dcterms:modified xsi:type="dcterms:W3CDTF">2018-12-12T07:06:00Z</dcterms:modified>
</cp:coreProperties>
</file>