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Mifare Semiconductor (classic, ultralight c)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Wiki</w:t>
        </w:r>
      </w:hyperlink>
      <w:r w:rsidDel="00000000" w:rsidR="00000000" w:rsidRPr="00000000">
        <w:rPr>
          <w:rtl w:val="0"/>
        </w:rPr>
        <w:t xml:space="preserve">)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mifare cards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MIFARE Classic 1K</w:t>
      </w:r>
      <w:r w:rsidDel="00000000" w:rsidR="00000000" w:rsidRPr="00000000">
        <w:rPr>
          <w:rtl w:val="0"/>
        </w:rPr>
        <w:t xml:space="preserve"> 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nxp</w:t>
        </w:r>
      </w:hyperlink>
      <w:r w:rsidDel="00000000" w:rsidR="00000000" w:rsidRPr="00000000">
        <w:rPr>
          <w:rtl w:val="0"/>
        </w:rPr>
        <w:t xml:space="preserve">,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Skyetek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mploy a proprietary protocol compliant to parts (but not all) of ISO/IEC 14443-3 Type A, with an NXP proprietary security protocol for authentication and ciphering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RF 13.56 MHZ; communication speed - 106 kbit/s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P/E cycles - 100000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retention - 10 years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Anti-collision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Typical transaction - &lt;100 ms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Random number generator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 CRYPTO1 keys per sector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Access condition per sector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Memory organization: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81625" cy="5324475"/>
            <wp:effectExtent b="25400" l="25400" r="25400" t="25400"/>
            <wp:docPr descr="Screenshot from 2015-04-30 16:58:38.png" id="2" name="image4.png"/>
            <a:graphic>
              <a:graphicData uri="http://schemas.openxmlformats.org/drawingml/2006/picture">
                <pic:pic>
                  <pic:nvPicPr>
                    <pic:cNvPr descr="Screenshot from 2015-04-30 16:58:38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24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kB, organized in 16 sectors of 4 blocks (one block = 16 byte)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7 bytes UID, 4 bytes Non-UID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 bytes Random ID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16 bits CRC per block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Parity bits for each byte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Manufacturer data - 16 bytes (sector 0 block 0, 4 bytes NUID)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storage - 3 blocks of each sector, only 2 blocks for 1st sector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total = 15*3+2 = 47 blocks = 47*16 = 752 bytes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Data block - value block + r/w block (Used to store users data)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Value block - (This block is used to store data. Commands like read, write, increment, decrement, restore, transfer are performed in this area)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memory = 12 bytes value + 4 bytes address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value </w:t>
        <w:tab/>
        <w:t xml:space="preserve">= 4 bytes --- 2 times non-inverted, 1 time inverted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addr</w:t>
        <w:tab/>
        <w:t xml:space="preserve">= 1 bytes --- 2 times non-inverted, 2 times inverted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10188" cy="685800"/>
            <wp:effectExtent b="25400" l="25400" r="25400" t="25400"/>
            <wp:docPr descr="Screenshot from 2015-04-30 13:06:48.png" id="9" name="image1.png"/>
            <a:graphic>
              <a:graphicData uri="http://schemas.openxmlformats.org/drawingml/2006/picture">
                <pic:pic>
                  <pic:nvPicPr>
                    <pic:cNvPr descr="Screenshot from 2015-04-30 13:06:48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685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This is done for data integrity and security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Sector trailer - last block of each sector (Key A + Access bits + Key B)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Sector trailer contains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secret keys A and B (optional), which return logical “0”s when read and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access conditions for the blocks of that sector, which are stored in bytes 6...9. The access bits also specify the type (data or value) of the data blocks.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Key A + Key B = 6+6 bytes; Access = 4 bytes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91163" cy="981075"/>
            <wp:effectExtent b="25400" l="25400" r="25400" t="25400"/>
            <wp:docPr descr="Screenshot from 2015-04-30 13:31:03.png" id="3" name="image9.png"/>
            <a:graphic>
              <a:graphicData uri="http://schemas.openxmlformats.org/drawingml/2006/picture">
                <pic:pic>
                  <pic:nvPicPr>
                    <pic:cNvPr descr="Screenshot from 2015-04-30 13:31:03.png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9810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keys are set to FFFFFFFFFFFF at chip delivery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Access Bits description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24525" cy="1514475"/>
            <wp:effectExtent b="25400" l="25400" r="25400" t="25400"/>
            <wp:docPr descr="Screenshot from 2015-04-30 14:50:42.png" id="8" name="image3.png"/>
            <a:graphic>
              <a:graphicData uri="http://schemas.openxmlformats.org/drawingml/2006/picture">
                <pic:pic>
                  <pic:nvPicPr>
                    <pic:cNvPr descr="Screenshot from 2015-04-30 14:50:42.png" id="0" name="image3.png"/>
                    <pic:cNvPicPr preferRelativeResize="0"/>
                  </pic:nvPicPr>
                  <pic:blipFill>
                    <a:blip r:embed="rId13"/>
                    <a:srcRect b="0" l="0" r="0" t="1117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14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10238" cy="3227870"/>
            <wp:effectExtent b="25400" l="25400" r="25400" t="25400"/>
            <wp:docPr descr="Screenshot from 2015-04-30 14:52:17.png" id="5" name="image5.png"/>
            <a:graphic>
              <a:graphicData uri="http://schemas.openxmlformats.org/drawingml/2006/picture">
                <pic:pic>
                  <pic:nvPicPr>
                    <pic:cNvPr descr="Screenshot from 2015-04-30 14:52:17.png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22787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Mifare Ultralight C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mifare</w:t>
        </w:r>
      </w:hyperlink>
      <w:r w:rsidDel="00000000" w:rsidR="00000000" w:rsidRPr="00000000">
        <w:rPr>
          <w:rtl w:val="0"/>
        </w:rPr>
        <w:t xml:space="preserve">)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nxp</w:t>
        </w:r>
      </w:hyperlink>
      <w:r w:rsidDel="00000000" w:rsidR="00000000" w:rsidRPr="00000000">
        <w:rPr>
          <w:rtl w:val="0"/>
        </w:rPr>
        <w:t xml:space="preserve">)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Skyetek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first low-cost ICs for limited-use applications that offer the benefits of an open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Triple DES</w:t>
        </w:r>
      </w:hyperlink>
      <w:r w:rsidDel="00000000" w:rsidR="00000000" w:rsidRPr="00000000">
        <w:rPr>
          <w:rtl w:val="0"/>
        </w:rPr>
        <w:t xml:space="preserve"> cryptography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Type A; Triple DES (3 key to encrypt), Unique 7 bytes serial number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RF 13.56 MHZ; communication speed - 106 kbit/s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P/E Cycle - 10000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Data Retention - 5 yrs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Typical transaction - &lt;35 ms (faster - 10 ms)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Anti-collision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15013" cy="2693171"/>
            <wp:effectExtent b="25400" l="25400" r="25400" t="25400"/>
            <wp:docPr descr="Screenshot from 2015-04-30 10:19:24.png" id="1" name="image8.png"/>
            <a:graphic>
              <a:graphicData uri="http://schemas.openxmlformats.org/drawingml/2006/picture">
                <pic:pic>
                  <pic:nvPicPr>
                    <pic:cNvPr descr="Screenshot from 2015-04-30 10:19:24.png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269317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1536 bit (192 bytes) EEPROM, 48 pages (1 page = 4 bytes)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UID - 7 bytes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UID Block check character - 2 bytes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OTP (one time programmable) area - 4 bytes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r/w area - 36 pages (36*4 = 144 bytes)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Locking - 4 bytes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Counter - 2 bytes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Manufacturer data - 5 bytes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Auth conf - 8 bytes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Auth key - 16 bytes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page 0x02 lock bytes locks 3 to 15 pages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46710" cy="2024063"/>
            <wp:effectExtent b="25400" l="25400" r="25400" t="25400"/>
            <wp:docPr descr="Screenshot from 2015-04-30 10:18:19.png" id="6" name="image6.png"/>
            <a:graphic>
              <a:graphicData uri="http://schemas.openxmlformats.org/drawingml/2006/picture">
                <pic:pic>
                  <pic:nvPicPr>
                    <pic:cNvPr descr="Screenshot from 2015-04-30 10:18:19.png"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710" cy="20240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page 0x28 locks 16 to 47 pages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5913" cy="2383281"/>
            <wp:effectExtent b="25400" l="25400" r="25400" t="25400"/>
            <wp:docPr descr="Screenshot from 2015-04-30 10:20:18.png" id="4" name="image7.png"/>
            <a:graphic>
              <a:graphicData uri="http://schemas.openxmlformats.org/drawingml/2006/picture">
                <pic:pic>
                  <pic:nvPicPr>
                    <pic:cNvPr descr="Screenshot from 2015-04-30 10:20:18.png"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38328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Lock keys are irreversible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Key1 and Key2 are stored in 44 to 47 pages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53088" cy="1625263"/>
            <wp:effectExtent b="25400" l="25400" r="25400" t="25400"/>
            <wp:docPr descr="Screenshot from 2015-04-30 10:40:29.png" id="7" name="image2.png"/>
            <a:graphic>
              <a:graphicData uri="http://schemas.openxmlformats.org/drawingml/2006/picture">
                <pic:pic>
                  <pic:nvPicPr>
                    <pic:cNvPr descr="Screenshot from 2015-04-30 10:40:29.png"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16252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ISO Certification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(wiki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b w:val="0"/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.png"/><Relationship Id="rId22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image" Target="media/image6.png"/><Relationship Id="rId13" Type="http://schemas.openxmlformats.org/officeDocument/2006/relationships/image" Target="media/image3.png"/><Relationship Id="rId24" Type="http://schemas.openxmlformats.org/officeDocument/2006/relationships/hyperlink" Target="http://en.wikipedia.org/wiki/ISO/IEC_14443" TargetMode="External"/><Relationship Id="rId12" Type="http://schemas.openxmlformats.org/officeDocument/2006/relationships/image" Target="media/image9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kyetek.com/docs/m2/mifareclassic.pdf" TargetMode="External"/><Relationship Id="rId15" Type="http://schemas.openxmlformats.org/officeDocument/2006/relationships/hyperlink" Target="http://www.mifare.net/files/1813/9782/9174/MIFARE_Ultralight_C_.pdf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://www.skyetek.com/docs/m2/ultralightc.pdf" TargetMode="External"/><Relationship Id="rId16" Type="http://schemas.openxmlformats.org/officeDocument/2006/relationships/hyperlink" Target="http://www.nxp.com/documents/short_data_sheet/MF0ICU2_SDS.pdf" TargetMode="External"/><Relationship Id="rId5" Type="http://schemas.openxmlformats.org/officeDocument/2006/relationships/styles" Target="styles.xml"/><Relationship Id="rId19" Type="http://schemas.openxmlformats.org/officeDocument/2006/relationships/hyperlink" Target="http://en.wikipedia.org/wiki/Triple_DES" TargetMode="External"/><Relationship Id="rId6" Type="http://schemas.openxmlformats.org/officeDocument/2006/relationships/hyperlink" Target="http://en.wikipedia.org/wiki/MIFARE" TargetMode="External"/><Relationship Id="rId18" Type="http://schemas.openxmlformats.org/officeDocument/2006/relationships/hyperlink" Target="http://en.wikipedia.org/wiki/Triple_DES" TargetMode="External"/><Relationship Id="rId7" Type="http://schemas.openxmlformats.org/officeDocument/2006/relationships/hyperlink" Target="http://www.nxp.com/documents/line_card/MIFARE_ICs_939775017001_v9_HR.pdf" TargetMode="External"/><Relationship Id="rId8" Type="http://schemas.openxmlformats.org/officeDocument/2006/relationships/hyperlink" Target="http://www.nxp.com/documents/data_sheet/MF1S503x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