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テンプレート</w:t>
      </w:r>
    </w:p>
    <w:bookmarkStart w:id="30" w:name="見出し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見出し</w:t>
      </w:r>
    </w:p>
    <w:bookmarkStart w:id="29" w:name="見出し-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見出し</w:t>
      </w:r>
    </w:p>
    <w:bookmarkStart w:id="28" w:name="見出し-2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見出し</w:t>
      </w:r>
    </w:p>
    <w:bookmarkStart w:id="27" w:name="見出し-3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見出し</w:t>
      </w:r>
    </w:p>
    <w:bookmarkStart w:id="26" w:name="見出し-4"/>
    <w:p>
      <w:pPr>
        <w:pStyle w:val="Heading5"/>
      </w:pPr>
      <w:r>
        <w:rPr>
          <w:rStyle w:val="SectionNumber"/>
        </w:rPr>
        <w:t xml:space="preserve">1.1.1.1.1</w:t>
      </w:r>
      <w:r>
        <w:tab/>
      </w:r>
      <w:r>
        <w:t xml:space="preserve">見出し</w:t>
      </w:r>
    </w:p>
    <w:bookmarkStart w:id="25" w:name="見出し-5"/>
    <w:p>
      <w:pPr>
        <w:pStyle w:val="Heading6"/>
      </w:pPr>
      <w:r>
        <w:rPr>
          <w:rStyle w:val="SectionNumber"/>
        </w:rPr>
        <w:t xml:space="preserve">1.1.1.1.1.1</w:t>
      </w:r>
      <w:r>
        <w:tab/>
      </w:r>
      <w:r>
        <w:t xml:space="preserve">見出し</w:t>
      </w:r>
    </w:p>
    <w:p>
      <w:pPr>
        <w:numPr>
          <w:ilvl w:val="0"/>
          <w:numId w:val="1001"/>
        </w:numPr>
        <w:pStyle w:val="Compact"/>
      </w:pPr>
      <w:r>
        <w:t xml:space="preserve">リスト</w:t>
      </w:r>
    </w:p>
    <w:p>
      <w:pPr>
        <w:numPr>
          <w:ilvl w:val="0"/>
          <w:numId w:val="1001"/>
        </w:numPr>
        <w:pStyle w:val="Compact"/>
      </w:pPr>
      <w:r>
        <w:t xml:space="preserve">リスト</w:t>
      </w:r>
    </w:p>
    <w:p>
      <w:pPr>
        <w:numPr>
          <w:ilvl w:val="1"/>
          <w:numId w:val="1002"/>
        </w:numPr>
        <w:pStyle w:val="Compact"/>
      </w:pPr>
      <w:r>
        <w:t xml:space="preserve">リスト</w:t>
      </w:r>
    </w:p>
    <w:p>
      <w:pPr>
        <w:numPr>
          <w:ilvl w:val="1"/>
          <w:numId w:val="1002"/>
        </w:numPr>
        <w:pStyle w:val="Compact"/>
      </w:pPr>
      <w:r>
        <w:t xml:space="preserve">リスト</w:t>
      </w:r>
    </w:p>
    <w:p>
      <w:pPr>
        <w:pStyle w:val="FirstParagraph"/>
      </w:pPr>
      <w:r>
        <w:t xml:space="preserve">スペースを 2 つつければ改行できる</w:t>
      </w:r>
    </w:p>
    <w:p>
      <w:pPr>
        <w:pStyle w:val="BodyText"/>
      </w:pPr>
      <w:r>
        <w:t xml:space="preserve">1 行空行を空けると[^1]別のパラグラフになる。</w:t>
      </w:r>
    </w:p>
    <w:p>
      <w:pPr>
        <w:pStyle w:val="CaptionedFigure"/>
      </w:pPr>
      <w:bookmarkStart w:id="21" w:name="fig:dolphin1"/>
      <w:r>
        <w:drawing>
          <wp:inline>
            <wp:extent cx="5080000" cy="5080000"/>
            <wp:effectExtent b="0" l="0" r="0" t="0"/>
            <wp:docPr descr="図 1: イルカ" title="" id="1" name="Picture"/>
            <a:graphic>
              <a:graphicData uri="http://schemas.openxmlformats.org/drawingml/2006/picture">
                <pic:pic>
                  <pic:nvPicPr>
                    <pic:cNvPr descr="images/dolphi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図 1: イルカ</w:t>
      </w:r>
    </w:p>
    <w:p>
      <w:pPr>
        <w:pStyle w:val="CaptionedFigure"/>
      </w:pPr>
      <w:bookmarkStart w:id="22" w:name="fig:dolphin2"/>
      <w:r>
        <w:drawing>
          <wp:inline>
            <wp:extent cx="2159999" cy="2159999"/>
            <wp:effectExtent b="0" l="0" r="0" t="0"/>
            <wp:docPr descr="図 2: イルカ高さ調整" title="" id="1" name="Picture"/>
            <a:graphic>
              <a:graphicData uri="http://schemas.openxmlformats.org/drawingml/2006/picture">
                <pic:pic>
                  <pic:nvPicPr>
                    <pic:cNvPr descr="images/dolphi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図 2: イルカ高さ調整</w:t>
      </w:r>
    </w:p>
    <w:bookmarkStart w:id="23" w:name="tbl:table"/>
    <w:p>
      <w:pPr>
        <w:pStyle w:val="TableCaption"/>
      </w:pPr>
      <w:r>
        <w:t xml:space="preserve">表 1: 表の例</w:t>
      </w:r>
    </w:p>
    <w:tbl>
      <w:tblPr>
        <w:tblStyle w:val="Table"/>
        <w:tblW w:type="pct" w:w="0.0"/>
        <w:tblLook w:firstRow="1" w:lastRow="0" w:firstColumn="0" w:lastColumn="0" w:noHBand="0" w:noVBand="0"/>
        <w:tblCaption w:val="表 1: 表の例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23"/>
    <w:bookmarkStart w:id="24" w:name="tbl:table-long"/>
    <w:p>
      <w:pPr>
        <w:pStyle w:val="TableCaption"/>
      </w:pPr>
      <w:r>
        <w:t xml:space="preserve">表 2: 表の例2</w:t>
      </w:r>
    </w:p>
    <w:tbl>
      <w:tblPr>
        <w:tblStyle w:val="Table"/>
        <w:tblW w:type="pct" w:w="0.0"/>
        <w:tblLook w:firstRow="1" w:lastRow="0" w:firstColumn="0" w:lastColumn="0" w:noHBand="0" w:noVBand="0"/>
        <w:tblCaption w:val="表 2: 表の例2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列2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列3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ポカリスエット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アクエリアス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ダカラ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24"/>
    <w:p>
      <w:pPr>
        <w:pStyle w:val="BodyText"/>
      </w:pPr>
      <w:r>
        <w:t xml:space="preserve">この辺で改ページ</w:t>
      </w:r>
      <w:r>
        <w:t xml:space="preserve"> </w:t>
      </w:r>
    </w:p>
    <w:bookmarkEnd w:id="25"/>
    <w:bookmarkEnd w:id="26"/>
    <w:bookmarkEnd w:id="27"/>
    <w:bookmarkEnd w:id="28"/>
    <w:bookmarkEnd w:id="29"/>
    <w:bookmarkEnd w:id="30"/>
    <w:bookmarkStart w:id="35" w:name="数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数式</w:t>
      </w:r>
    </w:p>
    <w:bookmarkStart w:id="31" w:name="インライン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インライン</w:t>
      </w:r>
    </w:p>
    <w:p>
      <w:pPr>
        <w:pStyle w:val="FirstParagraph"/>
      </w:pP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テストテスト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π</m:t>
            </m:r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2</m:t>
            </m:r>
            <m:r>
              <m:t>π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rPr>
            <m:nor/>
            <m:sty m:val="p"/>
          </m:rPr>
          <m:t>cos</m:t>
        </m:r>
        <m:r>
          <m:t>n</m:t>
        </m:r>
        <m:r>
          <m:t>x</m:t>
        </m:r>
        <m:r>
          <m:t>d</m:t>
        </m:r>
        <m:r>
          <m:t>x</m:t>
        </m:r>
      </m:oMath>
      <w:r>
        <w:t xml:space="preserve"> </w:t>
      </w:r>
      <w:r>
        <w:t xml:space="preserve">テストテストテストテスト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π</m:t>
            </m:r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2</m:t>
            </m:r>
            <m:r>
              <m:t>π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rPr>
            <m:nor/>
            <m:sty m:val="p"/>
          </m:rPr>
          <m:t>sin</m:t>
        </m:r>
        <m:r>
          <m:t>n</m:t>
        </m:r>
        <m:r>
          <m:t>x</m:t>
        </m:r>
        <m:r>
          <m:t>d</m:t>
        </m:r>
        <m:r>
          <m:t>x</m:t>
        </m:r>
      </m:oMath>
      <w:r>
        <w:t xml:space="preserve"> </w:t>
      </w:r>
      <w:r>
        <w:t xml:space="preserve">テストテスト</w:t>
      </w:r>
    </w:p>
    <w:bookmarkEnd w:id="31"/>
    <w:bookmarkStart w:id="33" w:name="ブロック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ブロック</w:t>
      </w:r>
    </w:p>
    <w:p>
      <w:pPr>
        <w:pStyle w:val="FirstParagraph"/>
      </w:pPr>
      <w:bookmarkStart w:id="32" w:name="eq:fourier"/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n</m:t>
          </m:r>
          <m:r>
            <m:t>x</m:t>
          </m:r>
          <m:r>
            <m:t>+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sin</m:t>
          </m:r>
          <m:r>
            <m:t>n</m:t>
          </m:r>
          <m:r>
            <m:t>x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  <w:bookmarkEnd w:id="32"/>
    </w:p>
    <w:bookmarkEnd w:id="33"/>
    <w:bookmarkStart w:id="34" w:name="ギリシャ文字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ギリシャ文字</w:t>
      </w:r>
    </w:p>
    <w:p>
      <w:pPr>
        <w:pStyle w:val="FirstParagraph"/>
      </w:pPr>
      <m:oMath>
        <m:r>
          <m:t>α</m:t>
        </m:r>
        <m:r>
          <m:t>,</m:t>
        </m:r>
        <m:r>
          <m:t>β</m:t>
        </m:r>
        <m:r>
          <m:t>,</m:t>
        </m:r>
        <m:r>
          <m:t>γ</m:t>
        </m:r>
        <m:r>
          <m:t>,</m:t>
        </m:r>
        <m:r>
          <m:t>δ</m:t>
        </m:r>
        <m:r>
          <m:t>,</m:t>
        </m:r>
        <m:r>
          <m:t>Δ</m:t>
        </m:r>
        <m:r>
          <m:t>,</m:t>
        </m:r>
        <m:r>
          <m:t>ε</m:t>
        </m:r>
        <m:r>
          <m:t>,</m:t>
        </m:r>
        <m:r>
          <m:t>θ</m:t>
        </m:r>
        <m:r>
          <m:t>,</m:t>
        </m:r>
        <m:r>
          <m:t>λ</m:t>
        </m:r>
        <m:r>
          <m:t>,</m:t>
        </m:r>
        <m:r>
          <m:t>μ</m:t>
        </m:r>
        <m:r>
          <m:t>,</m:t>
        </m:r>
        <m:r>
          <m:t>ν</m:t>
        </m:r>
        <m:r>
          <m:t>,</m:t>
        </m:r>
        <m:r>
          <m:t>π</m:t>
        </m:r>
        <m:r>
          <m:t>,</m:t>
        </m:r>
        <m:r>
          <m:t>ρ</m:t>
        </m:r>
        <m:r>
          <m:t>,</m:t>
        </m:r>
        <m:r>
          <m:t>σ</m:t>
        </m:r>
        <m:r>
          <m:t>,</m:t>
        </m:r>
        <m:r>
          <m:t>Σ</m:t>
        </m:r>
        <m:r>
          <m:t>,</m:t>
        </m:r>
        <m:r>
          <m:t>τ</m:t>
        </m:r>
        <m:r>
          <m:t>,</m:t>
        </m:r>
        <m:r>
          <m:t>ϕ</m:t>
        </m:r>
        <m:r>
          <m:t>,</m:t>
        </m:r>
        <m:r>
          <m:t>ω</m:t>
        </m:r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f</m:t>
              </m:r>
            </m:num>
            <m:den>
              <m:r>
                <m:t>∂</m:t>
              </m:r>
              <m:r>
                <m:t>y</m:t>
              </m:r>
            </m:den>
          </m:f>
          <m:f>
            <m:fPr>
              <m:type m:val="bar"/>
            </m:fPr>
            <m:num>
              <m:r>
                <m:t>d</m:t>
              </m:r>
              <m:r>
                <m:t>f</m:t>
              </m:r>
            </m:num>
            <m:den>
              <m:r>
                <m:t>d</m:t>
              </m:r>
              <m:r>
                <m:t>x</m:t>
              </m:r>
            </m:den>
          </m:f>
        </m:oMath>
      </m:oMathPara>
    </w:p>
    <w:bookmarkEnd w:id="34"/>
    <w:bookmarkEnd w:id="35"/>
    <w:bookmarkStart w:id="37" w:name="ソースコード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ソースコード</w:t>
      </w:r>
    </w:p>
    <w:bookmarkStart w:id="36" w:name="lst:awesome-code"/>
    <w:p>
      <w:pPr>
        <w:pStyle w:val="Caption"/>
      </w:pPr>
      <w:r>
        <w:t xml:space="preserve">コード 1: コード</w:t>
      </w:r>
    </w:p>
    <w:p>
      <w:pPr>
        <w:pStyle w:val="SourceCode"/>
      </w:pPr>
      <w:r>
        <w:rPr>
          <w:rStyle w:val="NormalTok"/>
        </w:rPr>
        <w:t xml:space="preserve">.l-column{</w:t>
      </w:r>
      <w:r>
        <w:br/>
      </w:r>
      <w:r>
        <w:rPr>
          <w:rStyle w:val="NormalTok"/>
        </w:rPr>
        <w:t xml:space="preserve">    flex: 0 1 $base-content-width;//横幅がbase-content-widthになり、他と比べて1縮む、拡大しない</w:t>
      </w:r>
      <w:r>
        <w:br/>
      </w:r>
      <w:r>
        <w:rPr>
          <w:rStyle w:val="NormalTok"/>
        </w:rPr>
        <w:t xml:space="preserve">    max-width: $base-content-width;//最大幅を決める</w:t>
      </w:r>
      <w:r>
        <w:br/>
      </w:r>
      <w:r>
        <w:rPr>
          <w:rStyle w:val="NormalTok"/>
        </w:rPr>
        <w:t xml:space="preserve">    margin: 0 auto;//左右に自動でマージンをとる。おそらくmax-widthより画面が大きい時の対策</w:t>
      </w:r>
      <w:r>
        <w:br/>
      </w:r>
      <w:r>
        <w:rPr>
          <w:rStyle w:val="NormalTok"/>
        </w:rPr>
        <w:t xml:space="preserve">    padding: 0 $space-unit;//sectionborderからのpadding</w:t>
      </w:r>
      <w:r>
        <w:br/>
      </w:r>
      <w:r>
        <w:rPr>
          <w:rStyle w:val="NormalTok"/>
        </w:rPr>
        <w:t xml:space="preserve">    @include mq-sp{</w:t>
      </w:r>
      <w:r>
        <w:br/>
      </w:r>
      <w:r>
        <w:rPr>
          <w:rStyle w:val="NormalTok"/>
        </w:rPr>
        <w:t xml:space="preserve">        padding: 0 $sp-space-unit*2;</w:t>
      </w:r>
      <w:r>
        <w:br/>
      </w:r>
      <w:r>
        <w:rPr>
          <w:rStyle w:val="NormalTok"/>
        </w:rPr>
        <w:t xml:space="preserve">        width: auto;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.l-halfColumn{</w:t>
      </w:r>
      <w:r>
        <w:br/>
      </w:r>
      <w:r>
        <w:rPr>
          <w:rStyle w:val="NormalTok"/>
        </w:rPr>
        <w:t xml:space="preserve">    flex: 1 0 0%;//1 0 0%と最後に%をつけないとpxとされてしまうバグがある</w:t>
      </w:r>
      <w:r>
        <w:br/>
      </w:r>
      <w:r>
        <w:rPr>
          <w:rStyle w:val="NormalTok"/>
        </w:rPr>
        <w:t xml:space="preserve">    //0としておくことで、柔軟に拡大縮小される</w:t>
      </w:r>
      <w:r>
        <w:br/>
      </w:r>
      <w:r>
        <w:rPr>
          <w:rStyle w:val="NormalTok"/>
        </w:rPr>
        <w:t xml:space="preserve">    //拡大分は1で、縮小分はもともと0なので問題なし</w:t>
      </w:r>
      <w:r>
        <w:br/>
      </w:r>
      <w:r>
        <w:rPr>
          <w:rStyle w:val="NormalTok"/>
        </w:rPr>
        <w:t xml:space="preserve">    max-width: ($base-content-width - $column-space)/2;</w:t>
      </w:r>
      <w:r>
        <w:br/>
      </w:r>
      <w:r>
        <w:rPr>
          <w:rStyle w:val="NormalTok"/>
        </w:rPr>
        <w:t xml:space="preserve">    margin-right: $column-space;</w:t>
      </w:r>
      <w:r>
        <w:br/>
      </w:r>
      <w:r>
        <w:rPr>
          <w:rStyle w:val="NormalTok"/>
        </w:rPr>
        <w:t xml:space="preserve">    &amp;:nth-child(even){//偶数個目の要素のmargin-rightをキャンセル</w:t>
      </w:r>
      <w:r>
        <w:br/>
      </w:r>
      <w:r>
        <w:rPr>
          <w:rStyle w:val="NormalTok"/>
        </w:rPr>
        <w:t xml:space="preserve">        margin-right: 0;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@include mq-sp{</w:t>
      </w:r>
      <w:r>
        <w:br/>
      </w:r>
      <w:r>
        <w:rPr>
          <w:rStyle w:val="NormalTok"/>
        </w:rPr>
        <w:t xml:space="preserve">        display: block;</w:t>
      </w:r>
      <w:r>
        <w:br/>
      </w:r>
      <w:r>
        <w:rPr>
          <w:rStyle w:val="NormalTok"/>
        </w:rPr>
        <w:t xml:space="preserve">        flex: 1 1 100%;</w:t>
      </w:r>
      <w:r>
        <w:br/>
      </w:r>
      <w:r>
        <w:rPr>
          <w:rStyle w:val="NormalTok"/>
        </w:rPr>
        <w:t xml:space="preserve">        max-width: none;//maxをなくしてかつflex-basisを100%にすることで画面幅いっぱいにする。</w:t>
      </w:r>
      <w:r>
        <w:br/>
      </w:r>
      <w:r>
        <w:rPr>
          <w:rStyle w:val="NormalTok"/>
        </w:rPr>
        <w:t xml:space="preserve">        margin-right: 0;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});</w:t>
      </w:r>
    </w:p>
    <w:bookmarkEnd w:id="36"/>
    <w:bookmarkEnd w:id="37"/>
    <w:bookmarkStart w:id="38" w:name="参照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参照</w:t>
      </w:r>
    </w:p>
    <w:p>
      <w:pPr>
        <w:numPr>
          <w:ilvl w:val="0"/>
          <w:numId w:val="1003"/>
        </w:numPr>
        <w:pStyle w:val="Compact"/>
      </w:pPr>
      <w:r>
        <w:t xml:space="preserve">図 1 イルカ</w:t>
      </w:r>
    </w:p>
    <w:p>
      <w:pPr>
        <w:numPr>
          <w:ilvl w:val="0"/>
          <w:numId w:val="1003"/>
        </w:numPr>
        <w:pStyle w:val="Compact"/>
      </w:pPr>
      <w:r>
        <w:t xml:space="preserve">図 2 イルカ高さ調整</w:t>
      </w:r>
    </w:p>
    <w:p>
      <w:pPr>
        <w:numPr>
          <w:ilvl w:val="0"/>
          <w:numId w:val="1003"/>
        </w:numPr>
        <w:pStyle w:val="Compact"/>
      </w:pPr>
      <w:r>
        <w:t xml:space="preserve">表 1 表の例1</w:t>
      </w:r>
    </w:p>
    <w:p>
      <w:pPr>
        <w:numPr>
          <w:ilvl w:val="0"/>
          <w:numId w:val="1003"/>
        </w:numPr>
        <w:pStyle w:val="Compact"/>
      </w:pPr>
      <w:r>
        <w:t xml:space="preserve">表 2 表の例2</w:t>
      </w:r>
    </w:p>
    <w:p>
      <w:pPr>
        <w:numPr>
          <w:ilvl w:val="0"/>
          <w:numId w:val="1003"/>
        </w:numPr>
        <w:pStyle w:val="Compact"/>
      </w:pPr>
      <w:r>
        <w:t xml:space="preserve">式 1 数式</w:t>
      </w:r>
    </w:p>
    <w:p>
      <w:pPr>
        <w:numPr>
          <w:ilvl w:val="0"/>
          <w:numId w:val="1003"/>
        </w:numPr>
        <w:pStyle w:val="Compact"/>
      </w:pPr>
      <w:r>
        <w:t xml:space="preserve">コード. 1 コード</w:t>
      </w:r>
    </w:p>
    <w:bookmarkEnd w:id="38"/>
    <w:bookmarkStart w:id="39" w:name="参考文献"/>
    <w:p>
      <w:pPr>
        <w:pStyle w:val="Heading1"/>
      </w:pPr>
      <w:r>
        <w:t xml:space="preserve">参考文献</w:t>
      </w:r>
    </w:p>
    <w:p>
      <w:pPr>
        <w:pStyle w:val="FirstParagraph"/>
      </w:pPr>
      <w:r>
        <w:rPr>
          <w:rStyle w:val="VerbatimChar"/>
        </w:rPr>
        <w:t xml:space="preserve">{-}</w:t>
      </w:r>
      <w:r>
        <w:t xml:space="preserve"> </w:t>
      </w:r>
      <w:r>
        <w:t xml:space="preserve">をつけるとこのセクションには見出しに通し番号がつかない。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テンプレート</dc:title>
  <dc:creator/>
  <cp:keywords/>
  <dcterms:created xsi:type="dcterms:W3CDTF">2020-09-21T22:55:02Z</dcterms:created>
  <dcterms:modified xsi:type="dcterms:W3CDTF">2020-09-21T22:55:02Z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ltjsarticle</vt:lpwstr>
  </property>
  <property fmtid="{D5CDD505-2E9C-101B-9397-08002B2CF9AE}" pid="14" name="eqLabels">
    <vt:lpwstr>arabic</vt:lpwstr>
  </property>
  <property fmtid="{D5CDD505-2E9C-101B-9397-08002B2CF9AE}" pid="15" name="eqnPrefix">
    <vt:lpwstr>式</vt:lpwstr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>図</vt:lpwstr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図</vt:lpwstr>
  </property>
  <property fmtid="{D5CDD505-2E9C-101B-9397-08002B2CF9AE}" pid="22" name="header-includes">
    <vt:lpwstr/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コード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>コード.</vt:lpwstr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ight">
    <vt:lpwstr/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表</vt:lpwstr>
  </property>
  <property fmtid="{D5CDD505-2E9C-101B-9397-08002B2CF9AE}" pid="55" name="tblLabels">
    <vt:lpwstr>arabic</vt:lpwstr>
  </property>
  <property fmtid="{D5CDD505-2E9C-101B-9397-08002B2CF9AE}" pid="56" name="tblPrefix">
    <vt:lpwstr>表</vt:lpwstr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