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20"/>
        </w:rPr>
        <w:t>XINYU SYSTEM REFERENCE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72B3A"/>
          <w:sz w:val="58"/>
        </w:rPr>
        <w:t>心屿全功能部署清单</w:t>
      </w:r>
    </w:p>
    <w:p>
      <w:pPr>
        <w:spacing w:after="440"/>
        <w:jc w:val="center"/>
      </w:pPr>
      <w:r>
        <w:rPr>
          <w:rFonts w:ascii="Calibri" w:hAnsi="Calibri" w:eastAsia="Microsoft YaHei"/>
          <w:color w:val="65727E"/>
          <w:sz w:val="26"/>
        </w:rPr>
        <w:t>已部署、资源待补、部分部署与规划功能统一台账</w:t>
      </w:r>
    </w:p>
    <w:p>
      <w:pPr>
        <w:jc w:val="center"/>
      </w:pPr>
      <w:r>
        <w:rPr>
          <w:rFonts w:ascii="Calibri" w:hAnsi="Calibri" w:eastAsia="Microsoft YaHei"/>
          <w:color w:val="65727E"/>
          <w:sz w:val="21"/>
        </w:rPr>
        <w:t>基准日期：2026-06-30  |  代码基准：origin/main / e607758</w:t>
      </w:r>
    </w:p>
    <w:p>
      <w:pPr>
        <w:spacing w:before="1520"/>
        <w:jc w:val="center"/>
      </w:pPr>
      <w:r>
        <w:rPr>
          <w:rFonts w:ascii="Calibri" w:hAnsi="Calibri" w:eastAsia="Microsoft YaHei"/>
          <w:i/>
          <w:color w:val="1F4D78"/>
          <w:sz w:val="20"/>
        </w:rPr>
        <w:t>验证结果列由项目负责人在真实设备、浏览器和模型环境中填写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before="100" w:after="200" w:line="283" w:lineRule="auto"/>
        <w:ind w:left="115" w:right="115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状态口径  </w:t>
      </w:r>
      <w:r>
        <w:rPr>
          <w:rFonts w:ascii="Calibri" w:hAnsi="Calibri" w:eastAsia="Microsoft YaHei"/>
          <w:color w:val="172B3A"/>
          <w:sz w:val="21"/>
        </w:rPr>
        <w:t>“已部署”仅表示代码已接入主链路，不代表真实硬件、浏览器或模型效果已经通过验收。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功能范围取当前代码主链路、EXISTING_FEATURES.md、FEATURE_ROADMAP.md 与 MISSING_FEATURES_DEPLOYMENT_ASSESSMENT.md 的并集并去重。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状态只使用：已部署、已部署（资源待补）、部分部署、未部署、未部署（暂不计划）。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“验证标准”给出建议验收条件；“验证结果”整列留空，由项目负责人填写通过、未通过、日期和备注。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手势识别框架已接入，但 models/gesture_recognizer.task 当前缺失；主动情绪干预、注视估计和 PWA 本地通知已接入。</w:t>
      </w:r>
    </w:p>
    <w:p>
      <w:pPr>
        <w:pStyle w:val="Heading2"/>
      </w:pPr>
      <w:r>
        <w:t>当前关键边界</w:t>
      </w:r>
    </w:p>
    <w:p>
      <w:r>
        <w:rPr>
          <w:b/>
        </w:rPr>
        <w:t>控制：</w:t>
      </w:r>
      <w:r>
        <w:t>main_phase3.py 是唯一真实硬件控制进程；手势、gaze、主动关心和通知不进入云台控制。</w:t>
      </w:r>
    </w:p>
    <w:p>
      <w:r>
        <w:rPr>
          <w:b/>
        </w:rPr>
        <w:t>通知：</w:t>
      </w:r>
      <w:r>
        <w:t>第一版为浏览器本地通知，不包含 ntfy、Telegram、MQTT，也不发送敏感正文。</w:t>
      </w:r>
    </w:p>
    <w:p>
      <w:r>
        <w:rPr>
          <w:b/>
        </w:rPr>
        <w:t>产品：</w:t>
      </w:r>
      <w:r>
        <w:t>跌倒、异响、安防、云台手势控制、TTS 和 MQTT 均不在当前阶段计划。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0" w:after="120"/>
      </w:pPr>
      <w:r>
        <w:t>视觉感知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reCamera SSCMA 视频接入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接收设备 JPEG 帧和检测框。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配置 RECAMERA_DEVICE_IP；确认 8090 可达；启动 FastAPI；检查 video.connected。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依赖设备网络和 SSCMA 服务。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/video_feed 连续显示，/api/state 中视频在线。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MJPEG 实时推流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将最新 JPEG 作为浏览器 MJPEG 输出。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FastAPI；访问 /video_feed；在 /home 或 /control 查看。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浏览器连接过多会增加编码/网络负载。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画面持续刷新且断线可恢复。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检测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SSCMA 检测框解析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解析 cx/cy/w/h/conf/cls 格式目标。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保持设备模型输出；检查 boxes；在叠层中核对坐标。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依赖设备侧模型类别和坐标约定。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框位置与实际目标一致。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人脸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人脸检测与跨帧跟踪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SCRFD、Kalman/ByteTrack 和可选 ArcFace 的多脸跟踪。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安装推荐人脸依赖；启动感知；用多人进出画面验证 track id。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insightface 为可选依赖；缺失时有降级路径。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连续帧主目标稳定，短遮挡不立即丢失。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人体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YOLO11 人体姿态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输出人体框与 COCO-17 关键点。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确认 models/yolo11n-pose.onnx；启动 FastAPI；检查 pose.persons。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CPU 推理频率受设备性能影响。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人体数和主要关键点与画面一致。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面部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MediaPipe 面部关键点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提供眼部、虹膜和面部网格输入。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确认 face_landmarker.task；安装 mediapipe；观察 face_landmark。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光照、遮挡和脸部尺寸影响关键点。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有人脸时关键点成功，无人脸时安全降级。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情绪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EmotiEff 8 类情绪识别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输出情绪、置信度和概率分布。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确认 EmotiEff ONNX 模型；启动单人感知；查看 emotieff。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表情分类不是心理诊断。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状态持续更新且置信度范围为 0-1。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眼部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EAR/PERCLOS/眨眼率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计算眼睛开合、闭眼占比和眨眼指标。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启用 Face Landmarker；保持面部可见；检查 eye_metrics。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眼镜、眯眼和低分辨率会影响阈值。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开闭眼变化能反映到指标且无人脸不崩溃。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专注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多证据专注评分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融合头姿、眼部、稳定性和 gaze，输出 0-100。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启动单人监测；检查 attention.components 与 score。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是行为趋势指标，不是能力或医疗评价。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四项组件与权重存在，score 平滑变化。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注视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注视方向估计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根据虹膜相对眼角偏移输出粗粒度视线趋势。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确认 478 点虹膜输出；观察 center/left/right/down/away。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不是精确眼动追踪；受眼镜和光照影响。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无人脸 available=false；方向变化可观察。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叠层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跟踪与控制叠层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在调试台显示框、轨迹、FSM、遥测和 trace。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访问 /control；连接 WebSocket；开启对应场景。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用于开发调试，不替代日志和设备遥测。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叠层不遮挡主画面，状态与 API 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快照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当前帧 JPEG 快照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通过 API 获取当前画面。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启动视频；请求 GET /api/snapshot；保存或查看响应。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只提供手动当前帧，未接事件自动存储。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返回有效 JPEG；无帧时给出明确错误。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情绪健康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策略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主动情绪干预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180 秒滑动窗口判断持续负面情绪或疲劳/低专注。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emotieff/attention/eye/gaze 输入；等待窗口；消费 proactive_intervention。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30 分钟策略冷却；不得作为心理诊断。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不足 3 分钟/低置信不触发；冷却内不重复。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日记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情绪日记与日历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本地保存每日情绪、专注、文字与回复。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 /home 写入今日；检查 localStorage；可调用 /api/reflect。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浏览器本地数据不等于服务端备份。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刷新后记录保留，选日可查看。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专注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专注记录与计时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开启监测后累计本次专注时长和状态。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 /home 开启专注记录；保持人脸输入；观察时长。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页面计时受刷新和浏览器休眠影响。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启停状态和时长符合操作。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趋势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周情绪/专注趋势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汇总七天本地记录并生成趋势视图。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积累或录入日记；打开趋势页；检查平均专注和主要情绪。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数据来源主要是 localStorage。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七天数据与图表/汇总一致。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20-20-20 护眼计时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20 分钟循环后提醒看远处 20 秒。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在健康页开启护眼提醒；保持页面运行；等待或测试计时。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第一版是前端页面计时。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到期显示站内提示并尝试发送 eye 通知。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45 分钟久坐计时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45 分钟循环后提醒活动并展示拉伸。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在健康页开启久坐提醒；保持页面运行。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不使用姿态或穿戴设备判定真实活动。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到期显示提醒、拉伸引导和 sit 通知。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19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饮水记录与目标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记录杯数、最近饮水时间和目标。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点击喝了一杯水；调整目标存储；查看计数。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数据仅保存在当前浏览器。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杯数/时间更新，达标后不再触发喝水提醒。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步数记录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手工增加步数并显示目标进度。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在健康页点击记录 500 步；编辑目标。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未接手机或穿戴设备传感器。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数值和进度条同步更新。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4-7-8 呼吸与快速拉伸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提供节奏动画和分步动作提示。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打开健康页；开始呼吸或快速拉伸；按提示完成。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纯前端引导，不提供医疗建议。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启停正常，提示顺序完整。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建议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健康陪伴建议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结合当前情绪/专注生成模板或 LLM 建议。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配置可选 DeepSeek；在 /home 点击生成建议或对话。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LLM 不可用时使用本地 fallback。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接口失败时仍有温和本地建议。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手势交互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框架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MediaPipe 手势识别 A 版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识别手势并映射低风险陪伴 intent。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下载模型至 models/gesture_recognizer.task；重启；检查 gesture。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当前仓库缺模型；不允许进入云台控制。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模型补齐后 available=true，单帧误识别不 ready。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Open Palm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唤起心屿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张手映射 summon_xinyu，显示“我在听”。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Open Palm 至少 4 帧；确认 intent_ready；查看聊天区。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不自动录音、不控制云台。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只触发一次陪伴反馈，3 秒内不重复。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Closed Fist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暂停/收起提醒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握拳映射 pause_or_mute。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Closed Fist；确认 intent；观察 toast。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当前无 TTS，因此只收起本地提示。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不影响录音和云台，页面给出已收起反馈。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Thumb Up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正向反馈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点赞映射 feedback_positive。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Thumb Up；检查 xinyu_gesture_feedback。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只记录本地反馈，不在线训练模型。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localStorage 记录 intent 与时间。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Thumb Down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负向反馈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点踩映射 feedback_negative。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Thumb Down；检查本地反馈和 toast。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不自动修改模型或删除内容。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localStorage 记录正确 intent。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Victory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积极瞬间草稿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剪刀手映射 capture_positive_moment。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保持 Victory；检查今日快速日记文本框。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只生成草稿，不自动永久保存。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草稿出现且等待用户确认。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音频会议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29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DOA/VAD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ReSpeaker USB DOA/VAD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读取 0-359 度声源方向和语音活动。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USB 透传设备；设置 RECAMERA_DOA_SOURCE=usb；检查 /api/respeaker/state。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 XVF3800 USB control 权限。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角度、speech 和 age 持续更新。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DOA/VAD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TCP DOA 备用输入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 9999 端口接收角度、JSON 或 xvf_host 文本。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设置 RECAMERA_DOA_SOURCE=tcp；启动；用 send_doa_tcp.py 注入。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备用模式不能控制本机实体 LED。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注入数据可在状态中观察并具备过期保护。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灯效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ReSpeaker DOA LED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按权威功能模式显示或关闭灯环。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使用 USB DOA；启动多人/会议功能；观察灯效。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TCP 模式不控制实体灯。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启停功能时灯效与运行时一致。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录音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会议录音与 VAD 分段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16 kHz 单声道录音并按语音活动切片。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确认音频设备；设置 RECAMERA_AUDIO_DEVICE；调用 conversation start/stop。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音频设备索引和权限需现场确认。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会话状态正常，片段可保存/结束。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ASR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faster-whisper 本地转写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对 WAV 片段进行本地语音转写。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安装 faster-whisper；下载模型；完成录音后触发转写。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依赖额外包、模型、CPU/内存。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测试音频生成可读文本且失败可降级。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会议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会议摘要与日记写入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汇总转写内容，生成摘要和日记候选。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完成会议录音/转写；调用 /api/meeting/summarize；确认结果。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完整效果依赖 ASR 和可选 DeepSeek。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返回摘要，前端能写入会议记录。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唤醒词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基础唤醒词模块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提供可选唤醒检测代码。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准备模型和音频输入；单独验证 wake_word.py；再设计状态机。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部分部署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未接常驻主链路，避免和录音/DOA 抢设备。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模块单测可用但主页面不宣称常驻唤醒。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控制安全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控制面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单控制平面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main_phase3.py 是唯一真实硬件命令源。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main_phase3；连接 EventBus；禁止 FastAPI 直接创建设备控制客户端。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双进程必须使用同一设备 IP。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代码审计无 FastAPI apply_command 调用。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FSM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五态控制状态机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管理 IDLE/AUDIO_SEARCH/VISION_TRACK/FUSED_TRACK/LOST。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启动运行时；注入视觉/音频事件；观察 fsm_state。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状态机只决定状态，命令由 Orchestrator 生成。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事件序列产生预期状态转移。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跟踪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单人视觉 yaw/pitch 跟踪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视觉目标中心驱动双轴对准。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部署 Node-RED bridge；启动控制；在 /home 或 /control 开启单人。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真实运动需要设备、桥和有效租约。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目标偏移时命令合理，丢失时进入保护。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39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跟踪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多人声源 yaw 跟随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DOA 驱动 yaw，pitch 不由音频控制。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准备 DOA；启动 multi_sound_yaw；保持 heartbeat。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噪声和混响影响 DOA；有新鲜度门控。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有效语音产生 yaw 命令，过期后停止。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会议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会议 yaw 跟随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会议功能下的独立声源 yaw 模式。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meeting/yaw；检查 session 与 runtime；结束后 stop。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与其他控制功能互斥。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功能租约正确，切换时旧会话失效。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手动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手动 D-Pad 与回中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调试台发送相对移动和 home UI Event。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进入 /control；启动手动会话；按键并保持 heartbeat。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仅供联调；受 SafetyLayer 限制。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按键对应方向，停止/离页后不再运动。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会话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session + 2.5 秒租约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维持唯一控制权并隔离旧页面。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启动功能获取 session_id；每秒 heartbeat；测试失联和接管。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租约过期必须 fail closed。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旧 session 的 heartbeat/stop 无效，失联自动停。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安全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SafetyLayer 硬门控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执行限频、步长、范围和速度限制。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加载配置；注入越界/高频命令；检查 safety reason。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不能用 UI 绕过。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危险命令被拒绝或裁剪并有明确原因。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通信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EventBus 控制事件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连接 FastAPI UI Event 与控制运行时。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main_phase3 EventBus 8765；再启动 FastAPI；请求 runtime。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EventBus 不可达时 UI 控制应显示 unreachable。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事件被接受且快照能往返。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硬件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Node-RED 双轴 bridge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 command、stop、status 到官方电机节点。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导入 deploy/node_red flow；配置 CAN；部署；访问 status。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设备侧 flow 必须现场部署。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status 有真实 readback，command/stop 可控。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停机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安全退出与 fail closed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退出、桥不可达、租约失效时停止运动。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模拟 Ctrl+C、断网、停 bridge 和丢 heartbeat。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真实设备验收必须留安全空间。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各故障均进入 stop，不保留持续命令。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后端接口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服务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FastAPI 页面与静态资源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 /home、/control、PWA 与静态素材。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安装 requirements；启动 recamera_fastapi.py；访问入口。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默认端口 8001。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主要页面和静态资源返回 200。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状态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GET /api/state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返回当前完整状态快照。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启动服务；curl /api/state；检查新增三个状态块。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状态是瞬时快照。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JSON 可解析且字段类型稳定。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49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状态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WebSocket /ws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约每 200 ms 推送状态。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连接 /ws；持续接收；断开重连。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客户端数量影响广播开销。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连续收到 JSON 且无泄漏连接。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设备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设备地址配置 API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读取/更新感知设备 IP 并重启视频客户端。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GET/POST /api/device/config；填写 IP；检查重连。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不创建云台控制客户端。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视频切换成功且控制边界不变。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视频/快照/调试 API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 feed、snapshot 和 debug/video。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逐个请求接口；断开设备测试错误响应。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依赖最新 JPEG。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在线返回有效数据，离线返回明确状态。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控制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功能启停 API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单人、多人、会议和手动功能通过 UI Event 启停。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EventBus；调用 start/stop；检查 runtime。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FastAPI 只发事件。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active_feature、session、lease 与调用一致。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录音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Conversation API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提供录音开始、停止、保存和调试状态。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配置音频设备；调用 conversation 路由；检查状态。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需音频硬件/权限。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状态机和保存结果符合操作。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健康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健康检查与运行时遥测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返回服务、视频、DOA、控制等健康信息。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访问 /api/health 和 /api/control/runtime。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部分硬件离线时应明确降级。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关键子系统状态可定位故障。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前端PWA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产品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/home 心屿产品界面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整合情绪、专注、日记、趋势、健康和陪伴。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启动 FastAPI；访问 /home；按导航逐页操作。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部分数据为浏览器本地状态。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各页可用，实时状态能刷新。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调试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/control 调试控制台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展示视频、FSM、trace、遥测并提供控制操作。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访问 /control；连接 WebSocket 和控制运行时。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开发界面，不面向普通用户。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状态、叠层和按钮操作一致。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预览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Page 2 独立预览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新版视觉方案与情绪素材的静态预览。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打开 dashboard/page2_preview/index.html；检查响应式截图。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部分部署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尚未替换 /home 主路由。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桌面/移动预览无重叠和缺图。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PWA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manifest 与 Service Worker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提供安装信息、应用壳缓存和通知点击。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通过 HTTPS/localhost 打开；注册 SW；检查缓存和安装。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安全上下文要求；缓存不覆盖实时 API。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SW 激活、静态壳可缓存、实时请求不被缓存。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59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护眼通知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20 分钟护眼计时到期发送 eye。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开启 PWA 提醒和护眼计时；等待或缩短测试计时。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页面驱动；普通冷却 30 分钟。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到期通知出现，点击打开健康页。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久坐通知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45 分钟久坐计时到期发送 sit。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开启提醒和久坐计时；保持页面运行。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不判断真实站立活动。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到期通知与拉伸提示同时出现。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喝水通知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09:00-22:00 内 90 分钟未记录且未达目标时发送。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设置杯数低于目标；调整 last_at 用于测试；刷新状态。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依赖浏览器时间和 localStorage。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达标/夜间不发，满足规则时只发一次。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疲劳通知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眼部/向下 gaze 异常且专注低于 60 持续 5 分钟。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提供受控状态序列；保持 5 分钟；观察 fatigue。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不是医疗告警；受感知误差影响。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不足 5 分钟不发，持续满足后发送。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低专注通知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专注记录开启且 score&lt;50 持续 10 分钟。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开启专注记录；注入低分状态；保持 10 分钟。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只在用户开启专注记录后生效。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未开启/不足 10 分钟不发。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情绪关心通知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消费 proactive_intervention，使用 60 分钟冷却。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触发后端策略；开启通知；观察 emotion_care。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不包含敏感正文；安静时段不发。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只发送温和文本，冷却内去重。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LLM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对话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DeepSeek 陪伴对话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结合当前状态、日记和用户问题生成回复。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设置 DEEPSEEK_API_KEY；启动；POST /api/chat。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外部网络、费用和隐私需管理；有本地 fallback。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有 key 时返回模型回复，无 key 时明确降级。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反思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日记反思 /api/reflect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生成日记条目和陪伴式回应。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准备日记/情绪上下文；POST /api/reflect；写回前端。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LLM 内容需避免诊断和强建议。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接口成功或降级都不丢失用户日记。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会议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会议摘要 LLM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根据转写文本生成摘要。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完成 ASR；配置可选 key；POST /api/meeting/summarize。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已部署（资源待补）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转写误差会传递到摘要。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摘要与原始转写大意一致。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扩展规划</w:t>
      </w:r>
    </w:p>
    <w:tbl>
      <w:tblPr>
        <w:tblStyle w:val="TableGrid"/>
        <w:tblLook w:firstColumn="1" w:firstRow="1" w:lastColumn="0" w:lastRow="0" w:noHBand="0" w:noVBand="1" w:val="04A0"/>
        <w:tblW w:w="12400" w:type="dxa"/>
        <w:tblInd w:w="120" w:type="dxa"/>
        <w:tblLayout w:type="fixed"/>
      </w:tblPr>
      <w:tblGrid>
        <w:gridCol w:w="480"/>
        <w:gridCol w:w="850"/>
        <w:gridCol w:w="1250"/>
        <w:gridCol w:w="1750"/>
        <w:gridCol w:w="2300"/>
        <w:gridCol w:w="1150"/>
        <w:gridCol w:w="1900"/>
        <w:gridCol w:w="1800"/>
        <w:gridCol w:w="920"/>
      </w:tblGrid>
      <w:tr>
        <w:trPr>
          <w:tblHeader w:val="true"/>
        </w:trPr>
        <w:tc>
          <w:tcPr>
            <w:tcW w:type="dxa" w:w="48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编号</w:t>
            </w:r>
          </w:p>
        </w:tc>
        <w:tc>
          <w:tcPr>
            <w:tcW w:type="dxa" w:w="8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模块</w:t>
            </w:r>
          </w:p>
        </w:tc>
        <w:tc>
          <w:tcPr>
            <w:tcW w:type="dxa" w:w="12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</w:t>
            </w:r>
          </w:p>
        </w:tc>
        <w:tc>
          <w:tcPr>
            <w:tcW w:type="dxa" w:w="17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功能说明</w:t>
            </w:r>
          </w:p>
        </w:tc>
        <w:tc>
          <w:tcPr>
            <w:tcW w:type="dxa" w:w="23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具体部署流程</w:t>
            </w:r>
          </w:p>
        </w:tc>
        <w:tc>
          <w:tcPr>
            <w:tcW w:type="dxa" w:w="115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当前部署状态</w:t>
            </w:r>
          </w:p>
        </w:tc>
        <w:tc>
          <w:tcPr>
            <w:tcW w:type="dxa" w:w="19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依赖与限制</w:t>
            </w:r>
          </w:p>
        </w:tc>
        <w:tc>
          <w:tcPr>
            <w:tcW w:type="dxa" w:w="180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验证标准</w:t>
            </w:r>
          </w:p>
        </w:tc>
        <w:tc>
          <w:tcPr>
            <w:tcW w:type="dxa" w:w="920"/>
            <w:shd w:fill="E8EEF5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语音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TTS 语音输出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将陪伴文本转换为语音。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选 Piper/MeloTTS；增加播放器和打断状态；处理回声/音量。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当前明确不做 TTS；会与录音争用。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未来验收需覆盖打断、静音和回声。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69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会议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说话人分离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输出 Speaker A/B/C 级发言区分。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接 pyannote 或 embedding；与 VAD 片段对齐；再接摘要。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模型重、中文环境和多人重叠语音复杂。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未来需用标注会议集评估 DER。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隐私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声纹-人脸绑定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将说话人身份与人脸/姓名关联。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设计同意与注册；存储特征；融合 DOA/轨迹；提供撤销。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生物特征隐私和错绑风险高。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未来需人工确认和可撤销。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安全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跌倒/姿态异常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基于姿态关键点和持续帧检测异常。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新增 fall_detector；规则校准；二次确认；再考虑通知。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当前不做安防；单摄像头误报风险。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视觉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VLM 场景理解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对手动快照做自然语言场景问答。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选本地/云 VLM；新增 scene/ask；只允许手动调用。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高延迟、算力、幻觉和隐私。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未来不得驱动实时控制或安全判断。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语音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自定义唤醒词与常驻助手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持续监听、唤醒、录音、STT、LLM、TTS 全链路。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先按钮说话；再固定唤醒词；最后训练自定义词和打断状态机。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部分部署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当前只有 wake_word 基础模块。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未来需噪声/误唤醒/设备争用长测。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音频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声音事件检测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识别异响、玻璃破碎等声音事件。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引入 YAMNet；治理类别；联动 DOA；加入去重确认。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当前不做异响/安防提醒。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集成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MQTT / Home Assistant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将状态发布为智能家居实体。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部署 broker；设计 topic/鉴权/限流；实现 discovery。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当前计划明确排除 MQTT。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76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专注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停留时长专注指标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将 face on-screen dwell 作为辅助指标。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增加滑动窗口；处理离开/遮挡；融合到 attention。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需防止把在场等同于专注。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未来需与人工标注对比。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77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隐私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事件自动截图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情绪突变等事件自动保存 JPEG。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复用 /api/snapshot；加用户开关、冷却、目录和清理策略。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部分部署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现有只有手动快照；需隐私与生命周期。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未来需验证不重复、不泄露、可删除。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78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音频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噪声抑制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 VAD/ASR 前降低环境噪声。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选择 RNNoise/WebRTC NS；接入音频链；比较 VAD/ASR。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会增加 CPU 和音频延迟。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未来用同一噪声集比较准确率。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79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统计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跨帧人数统计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用滑动窗口输出稳定人数。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复用轨迹；增加窗口/去抖；输出统计状态。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部分部署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当前只有帧级人数与轨迹。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未来短遮挡不应造成数量跳变。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80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事件视频录像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围绕事件保存前后视频。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增加环形缓冲、编码、配额、清理和隐私开关。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存储和隐私成本高，偏监控。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视频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RTSP 输出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对外提供标准实时视频流。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部署 RTSP server；转封装/转码；鉴权和网络配置。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偏监控基础设施。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分析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热力图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统计画面区域停留与活动分布。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设计匿名轨迹聚合；保存统计；增加可视化。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与健康陪伴叙事契合度低。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83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安防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区域入侵检测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在设定区域内检测进入事件。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增加 ROI、持续帧规则、确认和通知。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属于安防能力，当前排除。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84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控制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手势控制云台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用手势驱动云台动作。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必须重新设计权限、确认、SafetyLayer 和误触发测试。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A 版明确禁止控制云台。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85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  <w:t>通知</w:t>
            </w:r>
          </w:p>
        </w:tc>
        <w:tc>
          <w:tcPr>
            <w:tcW w:type="dxa" w:w="12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sz w:val="13"/>
              </w:rPr>
              <w:t>ntfy / Telegram 外部推送</w:t>
            </w:r>
          </w:p>
        </w:tc>
        <w:tc>
          <w:tcPr>
            <w:tcW w:type="dxa" w:w="17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服务器向外部消息服务发送提醒。</w:t>
            </w:r>
          </w:p>
        </w:tc>
        <w:tc>
          <w:tcPr>
            <w:tcW w:type="dxa" w:w="23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设计账号/密钥、脱敏、重试、限流和退订。</w:t>
            </w:r>
          </w:p>
        </w:tc>
        <w:tc>
          <w:tcPr>
            <w:tcW w:type="dxa" w:w="11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CE8E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3"/>
              </w:rPr>
              <w:t>未部署（暂不计划）</w:t>
            </w:r>
          </w:p>
        </w:tc>
        <w:tc>
          <w:tcPr>
            <w:tcW w:type="dxa" w:w="1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第一版仅 PWA 本地通知。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3"/>
              </w:rPr>
              <w:t>暂不验收。</w:t>
            </w:r>
          </w:p>
        </w:tc>
        <w:tc>
          <w:tcPr>
            <w:tcW w:type="dxa" w:w="9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3"/>
              </w:rPr>
            </w:r>
          </w:p>
        </w:tc>
      </w:tr>
    </w:tbl>
    <w:sectPr w:rsidR="00FC693F" w:rsidRPr="0006063C" w:rsidSect="00034616">
      <w:pgSz w:w="15840" w:h="12240" w:orient="landscape"/>
      <w:pgMar w:top="792" w:right="648" w:bottom="792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27E"/>
        <w:sz w:val="16"/>
      </w:rPr>
      <w:t xml:space="preserve">第 </w:t>
    </w:r>
    <w:fldSimple w:instr="PAGE"/>
    <w:r>
      <w:rPr>
        <w:rFonts w:ascii="Calibri" w:hAnsi="Calibri" w:eastAsia="Microsoft YaHei"/>
        <w:color w:val="65727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5727E"/>
        <w:sz w:val="16"/>
      </w:rPr>
      <w:t>心屿功能部署清单</w:t>
    </w:r>
    <w:r>
      <w:rPr>
        <w:rFonts w:ascii="Calibri" w:hAnsi="Calibri" w:eastAsia="Microsoft YaHei"/>
        <w:color w:val="65727E"/>
        <w:sz w:val="16"/>
      </w:rPr>
      <w:t xml:space="preserve">    功能表 | 验证结果待填写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心屿全功能部署清单</dc:title>
  <dc:subject>全功能、部署流程、状态与验证标准</dc:subject>
  <dc:creator>心屿项目组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