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735E" w14:textId="34AF127E" w:rsidR="000D3572" w:rsidRDefault="000D3572" w:rsidP="00D16BC3">
      <w:pPr>
        <w:pStyle w:val="Title"/>
        <w:spacing w:after="160"/>
        <w:jc w:val="both"/>
        <w:rPr>
          <w:rFonts w:ascii="Times New Roman" w:hAnsi="Times New Roman" w:cs="Times New Roman"/>
          <w:sz w:val="52"/>
          <w:szCs w:val="52"/>
        </w:rPr>
      </w:pPr>
      <w:r w:rsidRPr="000D3572">
        <w:rPr>
          <w:rFonts w:ascii="Times New Roman" w:hAnsi="Times New Roman" w:cs="Times New Roman"/>
          <w:sz w:val="52"/>
          <w:szCs w:val="52"/>
        </w:rPr>
        <w:t xml:space="preserve">Assignment </w:t>
      </w:r>
      <w:r w:rsidR="00F35097">
        <w:rPr>
          <w:rFonts w:ascii="Times New Roman" w:hAnsi="Times New Roman" w:cs="Times New Roman"/>
          <w:sz w:val="52"/>
          <w:szCs w:val="52"/>
        </w:rPr>
        <w:t>2: Misconduct</w:t>
      </w:r>
    </w:p>
    <w:p w14:paraId="7C07F482" w14:textId="2D19659A" w:rsidR="00A80B73" w:rsidRDefault="00D16BC3" w:rsidP="00D16BC3">
      <w:pPr>
        <w:spacing w:after="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F4EF7" w:rsidRPr="004F4EF7">
        <w:rPr>
          <w:rFonts w:ascii="Times New Roman" w:hAnsi="Times New Roman" w:cs="Times New Roman"/>
        </w:rPr>
        <w:t xml:space="preserve">n this paper will be discussing how scientific </w:t>
      </w:r>
      <w:r w:rsidR="00F67F4E">
        <w:rPr>
          <w:rFonts w:ascii="Times New Roman" w:hAnsi="Times New Roman" w:cs="Times New Roman"/>
        </w:rPr>
        <w:t>mis</w:t>
      </w:r>
      <w:r w:rsidR="004F4EF7" w:rsidRPr="004F4EF7">
        <w:rPr>
          <w:rFonts w:ascii="Times New Roman" w:hAnsi="Times New Roman" w:cs="Times New Roman"/>
        </w:rPr>
        <w:t>conduct is treated</w:t>
      </w:r>
      <w:r w:rsidR="00BB553B">
        <w:rPr>
          <w:rFonts w:ascii="Times New Roman" w:hAnsi="Times New Roman" w:cs="Times New Roman"/>
        </w:rPr>
        <w:t xml:space="preserve">, specifically looking into the </w:t>
      </w:r>
      <w:r w:rsidR="002A5538">
        <w:rPr>
          <w:rFonts w:ascii="Times New Roman" w:hAnsi="Times New Roman" w:cs="Times New Roman"/>
        </w:rPr>
        <w:t>popular</w:t>
      </w:r>
      <w:r w:rsidR="007D7715">
        <w:rPr>
          <w:rFonts w:ascii="Times New Roman" w:hAnsi="Times New Roman" w:cs="Times New Roman"/>
        </w:rPr>
        <w:t xml:space="preserve"> and high-profile</w:t>
      </w:r>
      <w:r w:rsidR="002A5538">
        <w:rPr>
          <w:rFonts w:ascii="Times New Roman" w:hAnsi="Times New Roman" w:cs="Times New Roman"/>
        </w:rPr>
        <w:t xml:space="preserve"> </w:t>
      </w:r>
      <w:r w:rsidR="00BB553B">
        <w:rPr>
          <w:rFonts w:ascii="Times New Roman" w:hAnsi="Times New Roman" w:cs="Times New Roman"/>
        </w:rPr>
        <w:t>Hen</w:t>
      </w:r>
      <w:r w:rsidR="00217CC6">
        <w:rPr>
          <w:rFonts w:ascii="Times New Roman" w:hAnsi="Times New Roman" w:cs="Times New Roman"/>
        </w:rPr>
        <w:t>d</w:t>
      </w:r>
      <w:r w:rsidR="00BB553B">
        <w:rPr>
          <w:rFonts w:ascii="Times New Roman" w:hAnsi="Times New Roman" w:cs="Times New Roman"/>
        </w:rPr>
        <w:t xml:space="preserve">rik </w:t>
      </w:r>
      <w:r w:rsidR="00217CC6">
        <w:rPr>
          <w:rFonts w:ascii="Times New Roman" w:hAnsi="Times New Roman" w:cs="Times New Roman"/>
        </w:rPr>
        <w:t xml:space="preserve">Schön </w:t>
      </w:r>
      <w:r w:rsidR="00D41C88">
        <w:rPr>
          <w:rFonts w:ascii="Times New Roman" w:hAnsi="Times New Roman" w:cs="Times New Roman"/>
        </w:rPr>
        <w:t xml:space="preserve">misconduct </w:t>
      </w:r>
      <w:r w:rsidR="00217CC6">
        <w:rPr>
          <w:rFonts w:ascii="Times New Roman" w:hAnsi="Times New Roman" w:cs="Times New Roman"/>
        </w:rPr>
        <w:t xml:space="preserve">case and the paper that </w:t>
      </w:r>
      <w:r w:rsidR="00D41C88">
        <w:rPr>
          <w:rFonts w:ascii="Times New Roman" w:hAnsi="Times New Roman" w:cs="Times New Roman"/>
        </w:rPr>
        <w:t>Lucas Consoli has written on it.</w:t>
      </w:r>
      <w:r w:rsidR="00917A8D">
        <w:rPr>
          <w:rFonts w:ascii="Times New Roman" w:hAnsi="Times New Roman" w:cs="Times New Roman"/>
        </w:rPr>
        <w:t xml:space="preserve"> </w:t>
      </w:r>
      <w:r w:rsidR="00261813">
        <w:rPr>
          <w:rFonts w:ascii="Times New Roman" w:hAnsi="Times New Roman" w:cs="Times New Roman"/>
        </w:rPr>
        <w:t>Schön</w:t>
      </w:r>
      <w:r w:rsidR="00261813">
        <w:rPr>
          <w:rFonts w:ascii="Times New Roman" w:hAnsi="Times New Roman" w:cs="Times New Roman"/>
        </w:rPr>
        <w:t xml:space="preserve"> was declared guilty of</w:t>
      </w:r>
      <w:r w:rsidR="00824C25">
        <w:rPr>
          <w:rFonts w:ascii="Times New Roman" w:hAnsi="Times New Roman" w:cs="Times New Roman"/>
        </w:rPr>
        <w:t xml:space="preserve"> scientific misconduct in 16 out of 24 examined papers of his</w:t>
      </w:r>
      <w:r w:rsidR="00261813">
        <w:rPr>
          <w:rFonts w:ascii="Times New Roman" w:hAnsi="Times New Roman" w:cs="Times New Roman"/>
        </w:rPr>
        <w:t>.</w:t>
      </w:r>
      <w:r w:rsidR="00D41C88">
        <w:rPr>
          <w:rFonts w:ascii="Times New Roman" w:hAnsi="Times New Roman" w:cs="Times New Roman"/>
        </w:rPr>
        <w:t xml:space="preserve"> Consoli criticizes the </w:t>
      </w:r>
      <w:r w:rsidR="001622EB">
        <w:rPr>
          <w:rFonts w:ascii="Times New Roman" w:hAnsi="Times New Roman" w:cs="Times New Roman"/>
        </w:rPr>
        <w:t>C</w:t>
      </w:r>
      <w:r w:rsidR="00D41C88">
        <w:rPr>
          <w:rFonts w:ascii="Times New Roman" w:hAnsi="Times New Roman" w:cs="Times New Roman"/>
        </w:rPr>
        <w:t>ommittee’s handling of the case</w:t>
      </w:r>
      <w:r w:rsidR="00A80B73">
        <w:rPr>
          <w:rFonts w:ascii="Times New Roman" w:hAnsi="Times New Roman" w:cs="Times New Roman"/>
        </w:rPr>
        <w:t xml:space="preserve"> including their conception of scientific misconduct. How reasonable his claims are will be looked </w:t>
      </w:r>
      <w:proofErr w:type="gramStart"/>
      <w:r w:rsidR="00A80B73">
        <w:rPr>
          <w:rFonts w:ascii="Times New Roman" w:hAnsi="Times New Roman" w:cs="Times New Roman"/>
        </w:rPr>
        <w:t>at.</w:t>
      </w:r>
      <w:proofErr w:type="gramEnd"/>
      <w:r w:rsidR="008D33B5">
        <w:rPr>
          <w:rFonts w:ascii="Times New Roman" w:hAnsi="Times New Roman" w:cs="Times New Roman"/>
        </w:rPr>
        <w:t xml:space="preserve"> I conclude that Consoli is indeed right in his claims.</w:t>
      </w:r>
    </w:p>
    <w:p w14:paraId="2AFBADD1" w14:textId="0C939BA0" w:rsidR="004809D2" w:rsidRDefault="00072EA2" w:rsidP="00072EA2">
      <w:pPr>
        <w:spacing w:after="40" w:line="36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="00D41C88">
        <w:rPr>
          <w:rFonts w:ascii="Times New Roman" w:hAnsi="Times New Roman" w:cs="Times New Roman"/>
        </w:rPr>
        <w:t xml:space="preserve"> </w:t>
      </w:r>
      <w:r w:rsidR="006D5D24">
        <w:rPr>
          <w:rFonts w:ascii="Times New Roman" w:hAnsi="Times New Roman" w:cs="Times New Roman"/>
        </w:rPr>
        <w:t xml:space="preserve">The committee used the following definition of misconduct from the American </w:t>
      </w:r>
      <w:r w:rsidR="006D5D24">
        <w:rPr>
          <w:rFonts w:ascii="Times New Roman" w:hAnsi="Times New Roman" w:cs="Times New Roman"/>
          <w:i/>
          <w:iCs/>
        </w:rPr>
        <w:t>Federal Policy on Research Misconduct:</w:t>
      </w:r>
    </w:p>
    <w:p w14:paraId="7654E663" w14:textId="274073D2" w:rsidR="00182B3B" w:rsidRDefault="006D5D24" w:rsidP="00917A8D">
      <w:pPr>
        <w:spacing w:after="40" w:line="360" w:lineRule="auto"/>
        <w:ind w:left="360"/>
        <w:jc w:val="both"/>
        <w:rPr>
          <w:rFonts w:ascii="Times New Roman" w:hAnsi="Times New Roman" w:cs="Times New Roman"/>
        </w:rPr>
      </w:pPr>
      <w:r w:rsidRPr="006D5D24">
        <w:rPr>
          <w:rFonts w:ascii="Times New Roman" w:hAnsi="Times New Roman" w:cs="Times New Roman"/>
          <w:i/>
          <w:iCs/>
        </w:rPr>
        <w:t>‘Research misconduct is defined as fabrication, falsification, or plagiarism in proposing, performing, or reviewing research, or in reporting research results’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(OSTP)</w:t>
      </w:r>
    </w:p>
    <w:p w14:paraId="10F05C06" w14:textId="77777777" w:rsidR="002746B3" w:rsidRDefault="00261813" w:rsidP="002746B3">
      <w:pPr>
        <w:spacing w:after="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definition is it also included that honest mistakes and difference of opinion should not be categorized as misconduct. Consoli draws attention to this, </w:t>
      </w:r>
      <w:r w:rsidR="00AC4647">
        <w:rPr>
          <w:rFonts w:ascii="Times New Roman" w:hAnsi="Times New Roman" w:cs="Times New Roman"/>
        </w:rPr>
        <w:t>as it is also defined that misconduct must be committed intentionally, knowingly or recklessly</w:t>
      </w:r>
      <w:r w:rsidR="00000601">
        <w:rPr>
          <w:rFonts w:ascii="Times New Roman" w:hAnsi="Times New Roman" w:cs="Times New Roman"/>
        </w:rPr>
        <w:t>,</w:t>
      </w:r>
      <w:r w:rsidR="00AC4647">
        <w:rPr>
          <w:rFonts w:ascii="Times New Roman" w:hAnsi="Times New Roman" w:cs="Times New Roman"/>
        </w:rPr>
        <w:t xml:space="preserve"> and the committee declared that </w:t>
      </w:r>
      <w:r w:rsidR="00AC4647">
        <w:rPr>
          <w:rFonts w:ascii="Times New Roman" w:hAnsi="Times New Roman" w:cs="Times New Roman"/>
        </w:rPr>
        <w:t>Schön</w:t>
      </w:r>
      <w:r w:rsidR="00AC4647">
        <w:rPr>
          <w:rFonts w:ascii="Times New Roman" w:hAnsi="Times New Roman" w:cs="Times New Roman"/>
        </w:rPr>
        <w:t xml:space="preserve"> did indeed either commit the misconduct intentionally or recklessly</w:t>
      </w:r>
      <w:r w:rsidR="00000601">
        <w:rPr>
          <w:rFonts w:ascii="Times New Roman" w:hAnsi="Times New Roman" w:cs="Times New Roman"/>
        </w:rPr>
        <w:t xml:space="preserve"> </w:t>
      </w:r>
      <w:r w:rsidR="00000601">
        <w:rPr>
          <w:rFonts w:ascii="Times New Roman" w:hAnsi="Times New Roman" w:cs="Times New Roman"/>
        </w:rPr>
        <w:t>(Consoli, 536)</w:t>
      </w:r>
      <w:r w:rsidR="00AC4647">
        <w:rPr>
          <w:rFonts w:ascii="Times New Roman" w:hAnsi="Times New Roman" w:cs="Times New Roman"/>
        </w:rPr>
        <w:t xml:space="preserve">. </w:t>
      </w:r>
      <w:r w:rsidR="00000601">
        <w:rPr>
          <w:rFonts w:ascii="Times New Roman" w:hAnsi="Times New Roman" w:cs="Times New Roman"/>
        </w:rPr>
        <w:t>Consoli raises concern</w:t>
      </w:r>
      <w:r w:rsidR="00D64F1A">
        <w:rPr>
          <w:rFonts w:ascii="Times New Roman" w:hAnsi="Times New Roman" w:cs="Times New Roman"/>
        </w:rPr>
        <w:t xml:space="preserve"> with regards to </w:t>
      </w:r>
      <w:r w:rsidR="00000601">
        <w:rPr>
          <w:rFonts w:ascii="Times New Roman" w:hAnsi="Times New Roman" w:cs="Times New Roman"/>
        </w:rPr>
        <w:t xml:space="preserve">allowing reckless misconduct to be part of this definition, as this implies that </w:t>
      </w:r>
      <w:r w:rsidR="00000601">
        <w:rPr>
          <w:rFonts w:ascii="Times New Roman" w:hAnsi="Times New Roman" w:cs="Times New Roman"/>
          <w:i/>
          <w:iCs/>
        </w:rPr>
        <w:t xml:space="preserve">sloppy </w:t>
      </w:r>
      <w:r w:rsidR="00000601">
        <w:rPr>
          <w:rFonts w:ascii="Times New Roman" w:hAnsi="Times New Roman" w:cs="Times New Roman"/>
        </w:rPr>
        <w:t>research is misconduct. However, this means that either the definition becomes so broad as to render it questionable</w:t>
      </w:r>
      <w:r w:rsidR="002746B3">
        <w:rPr>
          <w:rFonts w:ascii="Times New Roman" w:hAnsi="Times New Roman" w:cs="Times New Roman"/>
        </w:rPr>
        <w:t xml:space="preserve"> for any use at all</w:t>
      </w:r>
      <w:r w:rsidR="00000601">
        <w:rPr>
          <w:rFonts w:ascii="Times New Roman" w:hAnsi="Times New Roman" w:cs="Times New Roman"/>
        </w:rPr>
        <w:t>, or it means that the case was not that exceptional to begin with.</w:t>
      </w:r>
    </w:p>
    <w:p w14:paraId="73B77F81" w14:textId="523FE386" w:rsidR="002746B3" w:rsidRPr="00C40AE4" w:rsidRDefault="002746B3" w:rsidP="002746B3">
      <w:pPr>
        <w:spacing w:after="40" w:line="360" w:lineRule="auto"/>
        <w:ind w:firstLine="36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Consoli goes on to criticize the fact that the Committee makes it unmistakable</w:t>
      </w:r>
      <w:r w:rsidR="000C3FA5">
        <w:rPr>
          <w:rFonts w:ascii="Times New Roman" w:hAnsi="Times New Roman" w:cs="Times New Roman"/>
        </w:rPr>
        <w:t xml:space="preserve"> and absolute</w:t>
      </w:r>
      <w:r>
        <w:rPr>
          <w:rFonts w:ascii="Times New Roman" w:hAnsi="Times New Roman" w:cs="Times New Roman"/>
        </w:rPr>
        <w:t xml:space="preserve"> that what Schö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 committed was unacceptable, even though it is with regards to an </w:t>
      </w:r>
      <w:r w:rsidR="00C40AE4">
        <w:rPr>
          <w:rFonts w:ascii="Times New Roman" w:hAnsi="Times New Roman" w:cs="Times New Roman"/>
        </w:rPr>
        <w:t>ever-changing</w:t>
      </w:r>
      <w:r w:rsidR="002A0778">
        <w:rPr>
          <w:rFonts w:ascii="Times New Roman" w:hAnsi="Times New Roman" w:cs="Times New Roman"/>
        </w:rPr>
        <w:t xml:space="preserve"> and relative</w:t>
      </w:r>
      <w:r>
        <w:rPr>
          <w:rFonts w:ascii="Times New Roman" w:hAnsi="Times New Roman" w:cs="Times New Roman"/>
        </w:rPr>
        <w:t xml:space="preserve"> convention of what is </w:t>
      </w:r>
      <w:r>
        <w:rPr>
          <w:rFonts w:ascii="Times New Roman" w:hAnsi="Times New Roman" w:cs="Times New Roman"/>
          <w:i/>
          <w:iCs/>
        </w:rPr>
        <w:t xml:space="preserve">proper scientific methods </w:t>
      </w:r>
      <w:r>
        <w:rPr>
          <w:rFonts w:ascii="Times New Roman" w:hAnsi="Times New Roman" w:cs="Times New Roman"/>
        </w:rPr>
        <w:t>(Consoli, 537)</w:t>
      </w:r>
      <w:r w:rsidRPr="002746B3">
        <w:rPr>
          <w:rFonts w:ascii="Times New Roman" w:hAnsi="Times New Roman" w:cs="Times New Roman"/>
          <w:i/>
          <w:iCs/>
        </w:rPr>
        <w:t>.</w:t>
      </w:r>
    </w:p>
    <w:p w14:paraId="45A9FFF5" w14:textId="4876D917" w:rsidR="00182B3B" w:rsidRDefault="00000601" w:rsidP="00B966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believe th</w:t>
      </w:r>
      <w:r w:rsidR="00C40AE4">
        <w:rPr>
          <w:rFonts w:ascii="Times New Roman" w:hAnsi="Times New Roman" w:cs="Times New Roman"/>
        </w:rPr>
        <w:t xml:space="preserve">e points that Consoli </w:t>
      </w:r>
      <w:r w:rsidR="006C766D">
        <w:rPr>
          <w:rFonts w:ascii="Times New Roman" w:hAnsi="Times New Roman" w:cs="Times New Roman"/>
        </w:rPr>
        <w:t xml:space="preserve">raise are completely </w:t>
      </w:r>
      <w:r>
        <w:rPr>
          <w:rFonts w:ascii="Times New Roman" w:hAnsi="Times New Roman" w:cs="Times New Roman"/>
        </w:rPr>
        <w:t>reasonabl</w:t>
      </w:r>
      <w:r w:rsidR="006C766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="001F5CF3">
        <w:rPr>
          <w:rFonts w:ascii="Times New Roman" w:hAnsi="Times New Roman" w:cs="Times New Roman"/>
        </w:rPr>
        <w:t xml:space="preserve"> </w:t>
      </w:r>
      <w:r w:rsidR="00C41403">
        <w:rPr>
          <w:rFonts w:ascii="Times New Roman" w:hAnsi="Times New Roman" w:cs="Times New Roman"/>
        </w:rPr>
        <w:t xml:space="preserve">Whether or not </w:t>
      </w:r>
      <w:r w:rsidR="00C41403">
        <w:rPr>
          <w:rFonts w:ascii="Times New Roman" w:hAnsi="Times New Roman" w:cs="Times New Roman"/>
        </w:rPr>
        <w:t>Schö</w:t>
      </w:r>
      <w:r w:rsidR="00C41403">
        <w:rPr>
          <w:rFonts w:ascii="Times New Roman" w:hAnsi="Times New Roman" w:cs="Times New Roman" w:hint="eastAsia"/>
        </w:rPr>
        <w:t>n</w:t>
      </w:r>
      <w:r w:rsidR="00C41403">
        <w:rPr>
          <w:rFonts w:ascii="Times New Roman" w:hAnsi="Times New Roman" w:cs="Times New Roman"/>
        </w:rPr>
        <w:t xml:space="preserve"> </w:t>
      </w:r>
      <w:r w:rsidR="009B5D10">
        <w:rPr>
          <w:rFonts w:ascii="Times New Roman" w:hAnsi="Times New Roman" w:cs="Times New Roman"/>
        </w:rPr>
        <w:t>did</w:t>
      </w:r>
      <w:r w:rsidR="00C41403">
        <w:rPr>
          <w:rFonts w:ascii="Times New Roman" w:hAnsi="Times New Roman" w:cs="Times New Roman"/>
        </w:rPr>
        <w:t xml:space="preserve"> something malicious or harmful, with the current definition</w:t>
      </w:r>
      <w:r w:rsidR="00DA5E6B">
        <w:rPr>
          <w:rFonts w:ascii="Times New Roman" w:hAnsi="Times New Roman" w:cs="Times New Roman"/>
        </w:rPr>
        <w:t xml:space="preserve">, someone who truly simply made an error, </w:t>
      </w:r>
      <w:proofErr w:type="gramStart"/>
      <w:r w:rsidR="00DA5E6B">
        <w:rPr>
          <w:rFonts w:ascii="Times New Roman" w:hAnsi="Times New Roman" w:cs="Times New Roman"/>
        </w:rPr>
        <w:t>e.g.</w:t>
      </w:r>
      <w:proofErr w:type="gramEnd"/>
      <w:r w:rsidR="00DA5E6B">
        <w:rPr>
          <w:rFonts w:ascii="Times New Roman" w:hAnsi="Times New Roman" w:cs="Times New Roman"/>
        </w:rPr>
        <w:t xml:space="preserve"> </w:t>
      </w:r>
      <w:r w:rsidR="00DA5E6B">
        <w:rPr>
          <w:rFonts w:ascii="Times New Roman" w:hAnsi="Times New Roman" w:cs="Times New Roman"/>
        </w:rPr>
        <w:t xml:space="preserve">using faulty data, may be convicted for less. The system should allow disagreements and such settlements of disputes outside of court. </w:t>
      </w:r>
      <w:r w:rsidR="00313EBE">
        <w:rPr>
          <w:rFonts w:ascii="Times New Roman" w:hAnsi="Times New Roman" w:cs="Times New Roman"/>
        </w:rPr>
        <w:t>As Consoli mentions, the writers probably attempted to stay as objective as possible, but thus ended up skewing something normal in science to a degree too high (Consoli, 539).</w:t>
      </w:r>
      <w:r w:rsidR="00DF72B0">
        <w:rPr>
          <w:rFonts w:ascii="Times New Roman" w:hAnsi="Times New Roman" w:cs="Times New Roman"/>
        </w:rPr>
        <w:t xml:space="preserve"> </w:t>
      </w:r>
    </w:p>
    <w:p w14:paraId="55820514" w14:textId="77777777" w:rsidR="00182B3B" w:rsidRDefault="00182B3B" w:rsidP="00182B3B">
      <w:pPr>
        <w:pStyle w:val="Title"/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References</w:t>
      </w:r>
    </w:p>
    <w:p w14:paraId="73967DBA" w14:textId="7E48A708" w:rsidR="00217CC6" w:rsidRDefault="00217CC6" w:rsidP="00BB553B">
      <w:pPr>
        <w:pStyle w:val="ListParagraph"/>
        <w:numPr>
          <w:ilvl w:val="0"/>
          <w:numId w:val="2"/>
        </w:numPr>
        <w:spacing w:line="360" w:lineRule="auto"/>
      </w:pPr>
      <w:r w:rsidRPr="00217CC6">
        <w:t>Consoli, L.  2006.  "Scientific Misconduct and Science Ethics: A Case Study Based Approach," </w:t>
      </w:r>
      <w:r w:rsidRPr="00217CC6">
        <w:rPr>
          <w:i/>
          <w:iCs/>
        </w:rPr>
        <w:t>Science and Engineering Ethics</w:t>
      </w:r>
      <w:r w:rsidRPr="00217CC6">
        <w:t>, 12: 533-541.</w:t>
      </w:r>
    </w:p>
    <w:p w14:paraId="4D5BCADB" w14:textId="5D03BDD5" w:rsidR="00182B3B" w:rsidRDefault="00BB553B" w:rsidP="00BB553B">
      <w:pPr>
        <w:pStyle w:val="ListParagraph"/>
        <w:numPr>
          <w:ilvl w:val="0"/>
          <w:numId w:val="2"/>
        </w:numPr>
        <w:spacing w:line="360" w:lineRule="auto"/>
      </w:pPr>
      <w:r w:rsidRPr="00BB553B">
        <w:t>M. Beasley et al. (2002) Report of the investigation committee on the possibility of scientific misconduct in the work of Hendrik Schön and coauthors.</w:t>
      </w:r>
    </w:p>
    <w:p w14:paraId="79708EED" w14:textId="2BFF2CE9" w:rsidR="00217CC6" w:rsidRPr="00D16BC3" w:rsidRDefault="006D5D24" w:rsidP="006D5D24">
      <w:pPr>
        <w:pStyle w:val="ListParagraph"/>
        <w:numPr>
          <w:ilvl w:val="0"/>
          <w:numId w:val="2"/>
        </w:numPr>
        <w:spacing w:line="360" w:lineRule="auto"/>
      </w:pPr>
      <w:r>
        <w:t xml:space="preserve">OSTP, </w:t>
      </w:r>
      <w:r w:rsidRPr="006D5D24">
        <w:t xml:space="preserve">Electronic document, available at URL: </w:t>
      </w:r>
      <w:hyperlink r:id="rId7" w:history="1">
        <w:r w:rsidRPr="007B323B">
          <w:rPr>
            <w:rStyle w:val="Hyperlink"/>
          </w:rPr>
          <w:t>http://www.ostp.gov/</w:t>
        </w:r>
        <w:r w:rsidRPr="007B323B">
          <w:rPr>
            <w:rStyle w:val="Hyperlink"/>
          </w:rPr>
          <w:t>h</w:t>
        </w:r>
        <w:r w:rsidRPr="007B323B">
          <w:rPr>
            <w:rStyle w:val="Hyperlink"/>
          </w:rPr>
          <w:t>tml/00120</w:t>
        </w:r>
        <w:r w:rsidRPr="007B323B">
          <w:rPr>
            <w:rStyle w:val="Hyperlink"/>
          </w:rPr>
          <w:t>7</w:t>
        </w:r>
        <w:r w:rsidRPr="007B323B">
          <w:rPr>
            <w:rStyle w:val="Hyperlink"/>
          </w:rPr>
          <w:t>_3.html</w:t>
        </w:r>
      </w:hyperlink>
      <w:r>
        <w:t xml:space="preserve"> </w:t>
      </w:r>
    </w:p>
    <w:sectPr w:rsidR="00217CC6" w:rsidRPr="00D16BC3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D03B1" w14:textId="77777777" w:rsidR="00263E52" w:rsidRDefault="00263E52" w:rsidP="000D3572">
      <w:pPr>
        <w:spacing w:after="0" w:line="240" w:lineRule="auto"/>
      </w:pPr>
      <w:r>
        <w:separator/>
      </w:r>
    </w:p>
  </w:endnote>
  <w:endnote w:type="continuationSeparator" w:id="0">
    <w:p w14:paraId="7AA5B2EE" w14:textId="77777777" w:rsidR="00263E52" w:rsidRDefault="00263E52" w:rsidP="000D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7189" w14:textId="77777777" w:rsidR="00263E52" w:rsidRDefault="00263E52" w:rsidP="000D3572">
      <w:pPr>
        <w:spacing w:after="0" w:line="240" w:lineRule="auto"/>
      </w:pPr>
      <w:r>
        <w:separator/>
      </w:r>
    </w:p>
  </w:footnote>
  <w:footnote w:type="continuationSeparator" w:id="0">
    <w:p w14:paraId="53FAFA98" w14:textId="77777777" w:rsidR="00263E52" w:rsidRDefault="00263E52" w:rsidP="000D3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2CEF" w14:textId="77777777" w:rsidR="00BF40A4" w:rsidRPr="00DE1645" w:rsidRDefault="00BF40A4" w:rsidP="00BF40A4">
    <w:pPr>
      <w:pStyle w:val="Header"/>
      <w:rPr>
        <w:rFonts w:ascii="Times New Roman" w:hAnsi="Times New Roman" w:cs="Times New Roman"/>
        <w:lang w:val="da-DK"/>
      </w:rPr>
    </w:pPr>
    <w:r w:rsidRPr="00DE1645">
      <w:rPr>
        <w:rFonts w:ascii="Times New Roman" w:hAnsi="Times New Roman" w:cs="Times New Roman"/>
        <w:lang w:val="da-DK"/>
      </w:rPr>
      <w:t>Jonas Lund, CT, 201906201</w:t>
    </w:r>
    <w:r w:rsidRPr="00DE1645">
      <w:rPr>
        <w:rFonts w:ascii="Times New Roman" w:hAnsi="Times New Roman" w:cs="Times New Roman"/>
      </w:rPr>
      <w:ptab w:relativeTo="margin" w:alignment="center" w:leader="none"/>
    </w:r>
    <w:r w:rsidRPr="00DE1645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08</w:t>
    </w:r>
    <w:r w:rsidRPr="00DE1645">
      <w:rPr>
        <w:rFonts w:ascii="Times New Roman" w:hAnsi="Times New Roman" w:cs="Times New Roman"/>
      </w:rPr>
      <w:t>/0</w:t>
    </w:r>
    <w:r>
      <w:rPr>
        <w:rFonts w:ascii="Times New Roman" w:hAnsi="Times New Roman" w:cs="Times New Roman"/>
      </w:rPr>
      <w:t>5</w:t>
    </w:r>
    <w:r w:rsidRPr="00DE1645">
      <w:rPr>
        <w:rFonts w:ascii="Times New Roman" w:hAnsi="Times New Roman" w:cs="Times New Roman"/>
      </w:rPr>
      <w:t>/2022</w:t>
    </w:r>
  </w:p>
  <w:p w14:paraId="0A33D491" w14:textId="68D4981B" w:rsidR="000D3572" w:rsidRPr="00BF40A4" w:rsidRDefault="000D3572" w:rsidP="00BF4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0148"/>
    <w:multiLevelType w:val="hybridMultilevel"/>
    <w:tmpl w:val="86F6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A0516"/>
    <w:multiLevelType w:val="hybridMultilevel"/>
    <w:tmpl w:val="8D64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616362">
    <w:abstractNumId w:val="1"/>
  </w:num>
  <w:num w:numId="2" w16cid:durableId="109231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2"/>
    <w:rsid w:val="00000601"/>
    <w:rsid w:val="00072EA2"/>
    <w:rsid w:val="000C3FA5"/>
    <w:rsid w:val="000D3572"/>
    <w:rsid w:val="0012133E"/>
    <w:rsid w:val="001622EB"/>
    <w:rsid w:val="0016711A"/>
    <w:rsid w:val="00182B3B"/>
    <w:rsid w:val="001F5CF3"/>
    <w:rsid w:val="00217CC6"/>
    <w:rsid w:val="00261813"/>
    <w:rsid w:val="00263E52"/>
    <w:rsid w:val="002746B3"/>
    <w:rsid w:val="00291FAB"/>
    <w:rsid w:val="002A0778"/>
    <w:rsid w:val="002A5538"/>
    <w:rsid w:val="002F1D84"/>
    <w:rsid w:val="002F28AE"/>
    <w:rsid w:val="00300C3F"/>
    <w:rsid w:val="00313EBE"/>
    <w:rsid w:val="004809D2"/>
    <w:rsid w:val="004B6EB5"/>
    <w:rsid w:val="004E638B"/>
    <w:rsid w:val="004F4EF7"/>
    <w:rsid w:val="0053368A"/>
    <w:rsid w:val="006751D6"/>
    <w:rsid w:val="006C766D"/>
    <w:rsid w:val="006D5D24"/>
    <w:rsid w:val="00792D02"/>
    <w:rsid w:val="007D7715"/>
    <w:rsid w:val="007F1A6A"/>
    <w:rsid w:val="00824C25"/>
    <w:rsid w:val="0083167B"/>
    <w:rsid w:val="00867D7C"/>
    <w:rsid w:val="008D33B5"/>
    <w:rsid w:val="008E2F67"/>
    <w:rsid w:val="00917A8D"/>
    <w:rsid w:val="00972869"/>
    <w:rsid w:val="009B5D10"/>
    <w:rsid w:val="00A32504"/>
    <w:rsid w:val="00A36147"/>
    <w:rsid w:val="00A80B73"/>
    <w:rsid w:val="00AC4647"/>
    <w:rsid w:val="00B03E45"/>
    <w:rsid w:val="00B966D2"/>
    <w:rsid w:val="00BB553B"/>
    <w:rsid w:val="00BE0543"/>
    <w:rsid w:val="00BF40A4"/>
    <w:rsid w:val="00C40AE4"/>
    <w:rsid w:val="00C41403"/>
    <w:rsid w:val="00C95908"/>
    <w:rsid w:val="00D16BC3"/>
    <w:rsid w:val="00D34F6E"/>
    <w:rsid w:val="00D41C88"/>
    <w:rsid w:val="00D64F1A"/>
    <w:rsid w:val="00DA5E6B"/>
    <w:rsid w:val="00DE1645"/>
    <w:rsid w:val="00DF72B0"/>
    <w:rsid w:val="00E074F0"/>
    <w:rsid w:val="00E3510C"/>
    <w:rsid w:val="00F35097"/>
    <w:rsid w:val="00F6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A1B7"/>
  <w15:chartTrackingRefBased/>
  <w15:docId w15:val="{1EFB47AC-AC90-4FED-8677-885B402D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572"/>
  </w:style>
  <w:style w:type="paragraph" w:styleId="Footer">
    <w:name w:val="footer"/>
    <w:basedOn w:val="Normal"/>
    <w:link w:val="FooterChar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572"/>
  </w:style>
  <w:style w:type="paragraph" w:styleId="ListParagraph">
    <w:name w:val="List Paragraph"/>
    <w:basedOn w:val="Normal"/>
    <w:uiPriority w:val="34"/>
    <w:qFormat/>
    <w:rsid w:val="00182B3B"/>
    <w:pPr>
      <w:ind w:left="720"/>
      <w:contextualSpacing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67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71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71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1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11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5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stp.gov/html/001207_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Lund</dc:creator>
  <cp:keywords/>
  <dc:description/>
  <cp:lastModifiedBy>Jonas Lund</cp:lastModifiedBy>
  <cp:revision>40</cp:revision>
  <dcterms:created xsi:type="dcterms:W3CDTF">2022-02-27T21:04:00Z</dcterms:created>
  <dcterms:modified xsi:type="dcterms:W3CDTF">2022-05-09T03:56:00Z</dcterms:modified>
</cp:coreProperties>
</file>