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原材料采购框架协议</w:t>
      </w:r>
    </w:p>
    <w:p>
      <w:pPr>
        <w:ind w:left="720"/>
      </w:pPr>
      <w:r>
        <w:rPr>
          <w:i/>
          <w:color w:val="555555"/>
        </w:rPr>
        <w:t>合同背景说明</w:t>
      </w:r>
    </w:p>
    <w:p>
      <w:pPr>
        <w:ind w:left="720"/>
      </w:pPr>
      <w:r>
        <w:rPr>
          <w:i/>
          <w:color w:val="555555"/>
        </w:rPr>
        <w:t>甲方为华南地区大型食品加工企业，年加工产值约5亿元，主要产品为速冻食品及烘焙原料。</w:t>
      </w:r>
    </w:p>
    <w:p>
      <w:pPr>
        <w:ind w:left="720"/>
      </w:pPr>
      <w:r>
        <w:rPr>
          <w:i/>
          <w:color w:val="555555"/>
        </w:rPr>
        <w:t>乙方为大宗农产品供应商，在华东地区拥有多个仓储基地，具备冷链物流能力。</w:t>
      </w:r>
    </w:p>
    <w:p>
      <w:pPr>
        <w:ind w:left="720"/>
      </w:pPr>
      <w:r>
        <w:rPr>
          <w:i/>
          <w:color w:val="555555"/>
        </w:rPr>
        <w:t>双方自2021年起建立合作关系，本合同为第三轮年度框架协议续签。</w:t>
      </w:r>
    </w:p>
    <w:p>
      <w:pPr>
        <w:ind w:left="720"/>
      </w:pPr>
      <w:r>
        <w:rPr>
          <w:i/>
          <w:color w:val="555555"/>
        </w:rPr>
        <w:t>本次采购标的包括：面粉、食用油、糖类、奶粉、食品添加剂等五大类原材料，</w:t>
      </w:r>
    </w:p>
    <w:p>
      <w:pPr>
        <w:ind w:left="720"/>
      </w:pPr>
      <w:r>
        <w:rPr>
          <w:i/>
          <w:color w:val="555555"/>
        </w:rPr>
        <w:t>年度框架协议总金额约2000万元人民币，按月度分批交付。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 CG-PROC-2026-0089</w:t>
      </w:r>
    </w:p>
    <w:p>
      <w:r>
        <w:t>签订日期： 2026年03月15日</w:t>
      </w:r>
    </w:p>
    <w:p>
      <w:r>
        <w:t>签订地点： 广东省广州市天河区珠江新城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甲方（采购方）</w:t>
      </w:r>
    </w:p>
    <w:p>
      <w:pPr>
        <w:pStyle w:val="ListBullet"/>
      </w:pPr>
      <w:r>
        <w:t>名称： 广东华味食品加工有限公司</w:t>
      </w:r>
    </w:p>
    <w:p>
      <w:pPr>
        <w:pStyle w:val="ListBullet"/>
      </w:pPr>
      <w:r>
        <w:t>统一社会信用代码： 91440106MA5EXAMPLE01</w:t>
      </w:r>
    </w:p>
    <w:p>
      <w:pPr>
        <w:pStyle w:val="ListBullet"/>
      </w:pPr>
      <w:r>
        <w:t>法定代表人： 张伟民</w:t>
      </w:r>
    </w:p>
    <w:p>
      <w:pPr>
        <w:pStyle w:val="ListBullet"/>
      </w:pPr>
      <w:r>
        <w:t>注册地址： 广东省广州市番禺区大石街道食品工业园88号</w:t>
      </w:r>
    </w:p>
    <w:p>
      <w:pPr>
        <w:pStyle w:val="ListBullet"/>
      </w:pPr>
      <w:r>
        <w:t>联系电话： 020-8888-6666</w:t>
      </w:r>
    </w:p>
    <w:p>
      <w:pPr>
        <w:pStyle w:val="ListBullet"/>
      </w:pPr>
      <w:r>
        <w:t>开户银行： 中国工商银行广州番禺支行</w:t>
      </w:r>
    </w:p>
    <w:p>
      <w:pPr>
        <w:pStyle w:val="ListBullet"/>
      </w:pPr>
      <w:r>
        <w:t>银行账号： 3602 8888 0100 0000 1234</w:t>
      </w:r>
    </w:p>
    <w:p>
      <w:pPr>
        <w:pStyle w:val="Heading2"/>
      </w:pPr>
      <w:r>
        <w:t>乙方（供应方）</w:t>
      </w:r>
    </w:p>
    <w:p>
      <w:pPr>
        <w:pStyle w:val="ListBullet"/>
      </w:pPr>
      <w:r>
        <w:t>名称： 江苏苏农大宗农产品贸易有限公司</w:t>
      </w:r>
    </w:p>
    <w:p>
      <w:pPr>
        <w:pStyle w:val="ListBullet"/>
      </w:pPr>
      <w:r>
        <w:t>统一社会信用代码： 91320100MA5EXAMPLE02</w:t>
      </w:r>
    </w:p>
    <w:p>
      <w:pPr>
        <w:pStyle w:val="ListBullet"/>
      </w:pPr>
      <w:r>
        <w:t>法定代表人： 李国强</w:t>
      </w:r>
    </w:p>
    <w:p>
      <w:pPr>
        <w:pStyle w:val="ListBullet"/>
      </w:pPr>
      <w:r>
        <w:t>注册地址： 江苏省南京市建邺区河西大街168号苏农大厦12层</w:t>
      </w:r>
    </w:p>
    <w:p>
      <w:pPr>
        <w:pStyle w:val="ListBullet"/>
      </w:pPr>
      <w:r>
        <w:t>联系电话： 025-6666-8888</w:t>
      </w:r>
    </w:p>
    <w:p>
      <w:pPr>
        <w:pStyle w:val="ListBullet"/>
      </w:pPr>
      <w:r>
        <w:t>开户银行： 中国农业银行南京建邺支行</w:t>
      </w:r>
    </w:p>
    <w:p>
      <w:pPr>
        <w:pStyle w:val="ListBullet"/>
      </w:pPr>
      <w:r>
        <w:t>银行账号： 1032 6666 0200 0000 5678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鉴于甲方因生产经营需要，需长期稳定采购各类食品加工原材料；乙方具备相应原材料的供应能力和仓储物流条件。双方本着平等互利、诚实信用的原则，经友好协商，就原材料采购事宜达成如下协议：</w:t>
      </w:r>
    </w:p>
    <w:p>
      <w:pPr>
        <w:pStyle w:val="Heading2"/>
      </w:pPr>
      <w:r>
        <w:t>第一条 采购标的</w:t>
      </w:r>
    </w:p>
    <w:p>
      <w:r>
        <w:t>1.1 甲方向乙方采购以下类别的食品加工原材料（以下简称"标的物"）：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品类</w:t>
            </w:r>
          </w:p>
        </w:tc>
        <w:tc>
          <w:tcPr>
            <w:tcW w:type="dxa" w:w="1728"/>
          </w:tcPr>
          <w:p>
            <w:r>
              <w:t>主要规格</w:t>
            </w:r>
          </w:p>
        </w:tc>
        <w:tc>
          <w:tcPr>
            <w:tcW w:type="dxa" w:w="1728"/>
          </w:tcPr>
          <w:p>
            <w:r>
              <w:t>年度预估采购量</w:t>
            </w:r>
          </w:p>
        </w:tc>
        <w:tc>
          <w:tcPr>
            <w:tcW w:type="dxa" w:w="1728"/>
          </w:tcPr>
          <w:p>
            <w:r>
              <w:t>计量单位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面粉</w:t>
            </w:r>
          </w:p>
        </w:tc>
        <w:tc>
          <w:tcPr>
            <w:tcW w:type="dxa" w:w="1728"/>
          </w:tcPr>
          <w:p>
            <w:r>
              <w:t>特一粉/特二粉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吨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食用油</w:t>
            </w:r>
          </w:p>
        </w:tc>
        <w:tc>
          <w:tcPr>
            <w:tcW w:type="dxa" w:w="1728"/>
          </w:tcPr>
          <w:p>
            <w:r>
              <w:t>一级大豆油/菜籽油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吨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白砂糖</w:t>
            </w:r>
          </w:p>
        </w:tc>
        <w:tc>
          <w:tcPr>
            <w:tcW w:type="dxa" w:w="1728"/>
          </w:tcPr>
          <w:p>
            <w:r>
              <w:t>一级白砂糖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吨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全脂奶粉</w:t>
            </w:r>
          </w:p>
        </w:tc>
        <w:tc>
          <w:tcPr>
            <w:tcW w:type="dxa" w:w="1728"/>
          </w:tcPr>
          <w:p>
            <w:r>
              <w:t>食品级全脂淡奶粉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吨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食品添加剂</w:t>
            </w:r>
          </w:p>
        </w:tc>
        <w:tc>
          <w:tcPr>
            <w:tcW w:type="dxa" w:w="1728"/>
          </w:tcPr>
          <w:p>
            <w:r>
              <w:t>复配乳化剂/防腐剂等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吨</w:t>
            </w:r>
          </w:p>
        </w:tc>
      </w:tr>
    </w:tbl>
    <w:p>
      <w:r>
        <w:t>1.2 标的物的具体规格、型号、技术参数等以附件一《采购物料明细表》为准。</w:t>
      </w:r>
    </w:p>
    <w:p>
      <w:r>
        <w:t>1.3 附件一中未列明的新增品种，双方另行签订补充协议确定。</w:t>
      </w:r>
    </w:p>
    <w:p>
      <w:pPr>
        <w:pStyle w:val="Heading2"/>
      </w:pPr>
      <w:r>
        <w:t>第二条 价格与价格调整</w:t>
      </w:r>
    </w:p>
    <w:p>
      <w:r>
        <w:t>2.1 标的物的基准价格按附件二《价格清单》执行，该价格为含税到厂价（含13%增值税）。</w:t>
      </w:r>
    </w:p>
    <w:p>
      <w:r>
        <w:t>2.2 价格调整机制： 标的物价格随行就市，由双方根据市场行情定期协商调整。每季度末双方应就下一季度价格进行沟通，但具体调整幅度和生效时间由双方另行确定。</w:t>
      </w:r>
    </w:p>
    <w:p>
      <w:r>
        <w:t>2.3 如遇国家政策调整、重大自然灾害等导致原材料市场价格发生剧烈波动（单月涨幅或跌幅超过15%），任何一方有权书面通知另一方启动价格临时协商程序。</w:t>
      </w:r>
    </w:p>
    <w:p>
      <w:r>
        <w:t>2.4 价格调整不影响已签订的月度采购订单的执行。</w:t>
      </w:r>
    </w:p>
    <w:p>
      <w:pPr>
        <w:pStyle w:val="Heading2"/>
      </w:pPr>
      <w:r>
        <w:t>第三条 采购数量与交货安排</w:t>
      </w:r>
    </w:p>
    <w:p>
      <w:r>
        <w:t>3.1 年度框架协议数量为预估数量，具体每批次的采购数量以甲方签发的《月度采购订单》为准。</w:t>
      </w:r>
    </w:p>
    <w:p>
      <w:r>
        <w:t>3.2 数量浮动条款： 乙方交付的标的物数量允许在订单数量的基础上浮动±20%，甲方应按实际交付数量接收并结算。该浮动范围适用于每批次交付。</w:t>
      </w:r>
    </w:p>
    <w:p>
      <w:r>
        <w:t>3.3 甲方应于每月20日前向乙方发出次月的《月度采购订单》，订单内容包括品名、规格、数量、交货时间、交货地点等。</w:t>
      </w:r>
    </w:p>
    <w:p>
      <w:r>
        <w:t>3.4 乙方应在收到订单后3个工作日内书面确认。如乙方无法满足订单要求，应在确认书中说明原因并提出替代方案。</w:t>
      </w:r>
    </w:p>
    <w:p>
      <w:r>
        <w:t>3.5 订单一经双方确认，即具有约束力，任何一方不得单方面变更或取消，除非经双方书面同意。</w:t>
      </w:r>
    </w:p>
    <w:p>
      <w:pPr>
        <w:pStyle w:val="Heading2"/>
      </w:pPr>
      <w:r>
        <w:t>第四条 交付与验收</w:t>
      </w:r>
    </w:p>
    <w:p>
      <w:r>
        <w:t>4.1 交货方式： 乙方负责送货至甲方指定仓库，运费由乙方承担。交货地点为甲方位于广州市番禺区大石街道食品工业园88号的主仓库。</w:t>
      </w:r>
    </w:p>
    <w:p>
      <w:r>
        <w:t>4.2 交货时间： 乙方应严格按照《月度采购订单》约定的时间交货，交货日期的允许偏差为±3个工作日。</w:t>
      </w:r>
    </w:p>
    <w:p>
      <w:r>
        <w:t>4.3 验收标准： 标的物的质量标准执行GB/T 1355-1986（小麦粉）、GB 2716-2005（食用植物油）、GB 317-1998（白砂糖）等国家标准及附件三《质量技术要求》的约定。</w:t>
      </w:r>
    </w:p>
    <w:p>
      <w:r>
        <w:t>4.4 甲方应在标的物到达后5个工作日内完成数量和外观质量的初步验收。如发现数量短缺或外观质量问题，应在验收期内书面通知乙方。</w:t>
      </w:r>
    </w:p>
    <w:p>
      <w:r>
        <w:t>4.5 需要进行理化指标检验的标的物，甲方应在到货后10个工作日内完成检验并出具检验报告。检验不合格的，甲方有权退货或要求乙方补货，由此产生的费用由乙方承担。</w:t>
      </w:r>
    </w:p>
    <w:p>
      <w:r>
        <w:t>4.6 验收合格后，甲方应向乙方签发《验收确认单》。</w:t>
      </w:r>
    </w:p>
    <w:p>
      <w:pPr>
        <w:pStyle w:val="Heading2"/>
      </w:pPr>
      <w:r>
        <w:t>第五条 付款条件与结算</w:t>
      </w:r>
    </w:p>
    <w:p>
      <w:r>
        <w:t>5.1 付款方式： 甲方以银行转账方式向乙方支付货款。</w:t>
      </w:r>
    </w:p>
    <w:p>
      <w:r>
        <w:t>5.2 付款账期： 甲方应在验收合格且收到乙方开具的合规增值税专用发票后30个工作日内支付货款。</w:t>
      </w:r>
    </w:p>
    <w:p>
      <w:r>
        <w:t>5.3 预付款： 首次合作的前三个批次，甲方应预付该批次货款的30%作为预付款，余款按5.2条执行。自第四批次起不再支付预付款。</w:t>
      </w:r>
    </w:p>
    <w:p>
      <w:r>
        <w:t>5.4 如甲方延迟付款，每逾期一日，应按未付金额的5%向乙方支付违约金。</w:t>
      </w:r>
    </w:p>
    <w:p>
      <w:r>
        <w:t>5.5 乙方银行账户信息如有变更，应提前15个工作日书面通知甲方。因乙方未及时通知导致付款延误的，甲方不承担违约责任。</w:t>
      </w:r>
    </w:p>
    <w:p>
      <w:pPr>
        <w:pStyle w:val="Heading2"/>
      </w:pPr>
      <w:r>
        <w:t>第六条 质量保证</w:t>
      </w:r>
    </w:p>
    <w:p>
      <w:r>
        <w:t>6.1 乙方保证所供标的物符合国家食品安全法律法规的要求，以及附件三《质量技术要求》中约定的各项指标。</w:t>
      </w:r>
    </w:p>
    <w:p>
      <w:r>
        <w:t>6.2 乙方应随每批货物提供出厂检验报告、合格证明等质量文件。对于需要提供产地证明、检疫证明的品种，乙方应一并提供。</w:t>
      </w:r>
    </w:p>
    <w:p>
      <w:r>
        <w:t>6.3 标的物的质量保证期为自验收合格之日起12个月。在质量保证期内，如发现因标的物本身质量问题导致的食品安全事故或产品缺陷，乙方应承担全部责任，包括但不限于退货、换货、赔偿损失等。</w:t>
      </w:r>
    </w:p>
    <w:p>
      <w:r>
        <w:t>6.4 乙方应建立完善的质量追溯体系，确保每批标的物可追溯至原产地或生产厂家。</w:t>
      </w:r>
    </w:p>
    <w:p>
      <w:r>
        <w:t>6.5 如因标的物质量问题导致甲方产品被召回、行政处罚或消费者索赔，乙方应赔偿甲方因此遭受的全部直接损失和合理的间接损失。</w:t>
      </w:r>
    </w:p>
    <w:p>
      <w:pPr>
        <w:pStyle w:val="Heading2"/>
      </w:pPr>
      <w:r>
        <w:t>第七条 包装与标识</w:t>
      </w:r>
    </w:p>
    <w:p>
      <w:r>
        <w:t>7.1 乙方应按照国家标准和行业惯例对标的物进行妥善包装，确保在运输和储存过程中不发生变质、污染或损坏。</w:t>
      </w:r>
    </w:p>
    <w:p>
      <w:r>
        <w:t>7.2 包装上应清晰标注产品名称、规格、生产日期、保质期、生产许可证编号、执行标准号、净含量、储存条件等必要信息。</w:t>
      </w:r>
    </w:p>
    <w:p>
      <w:r>
        <w:t>7.3 包装材料应符合食品安全要求，不得使用含有有害物质的包装材料。</w:t>
      </w:r>
    </w:p>
    <w:p>
      <w:r>
        <w:t>7.4 包装费用已包含在标的物价格中，乙方不得另行收取。</w:t>
      </w:r>
    </w:p>
    <w:p>
      <w:pPr>
        <w:pStyle w:val="Heading2"/>
      </w:pPr>
      <w:r>
        <w:t>第八条 运输与保险</w:t>
      </w:r>
    </w:p>
    <w:p>
      <w:r>
        <w:t>8.1 标的物的运输由乙方负责安排，应选择具备冷链运输资质的物流服务商（对于需要冷链运输的品种）。</w:t>
      </w:r>
    </w:p>
    <w:p>
      <w:r>
        <w:t>8.2 运输过程中的标的物风险由乙方承担，直至甲方验收合格并签发《验收确认单》。</w:t>
      </w:r>
    </w:p>
    <w:p>
      <w:r>
        <w:t>8.3 乙方应为运输中的标的物购买足额的货物运输保险，保险费用由乙方承担。</w:t>
      </w:r>
    </w:p>
    <w:p>
      <w:r>
        <w:t>8.4 如因运输原因导致标的物损坏、变质或短缺，乙方应无条件补货或退款，并承担由此产生的一切费用。</w:t>
      </w:r>
    </w:p>
    <w:p>
      <w:pPr>
        <w:pStyle w:val="Heading2"/>
      </w:pPr>
      <w:r>
        <w:t>第九条 保密条款</w:t>
      </w:r>
    </w:p>
    <w:p>
      <w:r>
        <w:t>9.1 双方在本合同签订和履行过程中获知的对方商业秘密，包括但不限于价格信息、采购计划、技术参数、客户信息、经营数据等，均负有保密义务。</w:t>
      </w:r>
    </w:p>
    <w:p>
      <w:r>
        <w:t>9.2 未经对方书面同意，任何一方不得向第三方披露、提供或允许第三方使用上述保密信息，法律法规要求披露的除外。</w:t>
      </w:r>
    </w:p>
    <w:p>
      <w:r>
        <w:t>9.3 保密期限： 本合同终止后，双方的保密义务继续有效，保密期限为自合同终止之日起10年。</w:t>
      </w:r>
    </w:p>
    <w:p>
      <w:r>
        <w:t>9.4 违反保密义务的一方应赔偿守约方因此遭受的全部损失，赔偿金额不低于人民币50万元。</w:t>
      </w:r>
    </w:p>
    <w:p>
      <w:pPr>
        <w:pStyle w:val="Heading2"/>
      </w:pPr>
      <w:r>
        <w:t>第十条 知识产权</w:t>
      </w:r>
    </w:p>
    <w:p>
      <w:r>
        <w:t>10.1 乙方保证其提供的标的物不侵犯任何第三方的知识产权，包括但不限于专利权、商标权、著作权等。</w:t>
      </w:r>
    </w:p>
    <w:p>
      <w:r>
        <w:t>10.2 如因标的物侵犯第三方知识产权导致甲方遭受索赔、诉讼或行政处罚，乙方应承担全部责任并赔偿甲方的全部损失。</w:t>
      </w:r>
    </w:p>
    <w:p>
      <w:r>
        <w:t>10.3 双方在合作过程中共同开发的新品种、新配方等知识产权归属，由双方另行协商确定。</w:t>
      </w:r>
    </w:p>
    <w:p>
      <w:pPr>
        <w:pStyle w:val="Heading2"/>
      </w:pPr>
      <w:r>
        <w:t>第十一条 违约责任</w:t>
      </w:r>
    </w:p>
    <w:p>
      <w:r>
        <w:t>11.1 乙方逾期交货的，每逾期一日，应按该批次货款金额的0.5%向甲方支付违约金。逾期超过15日的，甲方有权解除该批次订单并要求乙方赔偿损失。</w:t>
      </w:r>
    </w:p>
    <w:p>
      <w:r>
        <w:t>11.2 乙方交付的标的物质量不合格的，甲方有权选择退货、换货或要求降价处理。乙方应在收到甲方通知后5个工作日内完成换货或退款。</w:t>
      </w:r>
    </w:p>
    <w:p>
      <w:r>
        <w:t>11.3 甲方逾期付款的，每逾期一日，应按未付金额的5%向乙方支付违约金。</w:t>
      </w:r>
    </w:p>
    <w:p>
      <w:r>
        <w:t>11.4 任何一方违反本合同约定的其他义务，违约方应赔偿守约方因此遭受的直接损失。</w:t>
      </w:r>
    </w:p>
    <w:p>
      <w:r>
        <w:t>11.5 违金的累计总额不超过本合同年度框架总金额的20%。</w:t>
      </w:r>
    </w:p>
    <w:p>
      <w:pPr>
        <w:pStyle w:val="Heading2"/>
      </w:pPr>
      <w:r>
        <w:t>第十二条 合同期限</w:t>
      </w:r>
    </w:p>
    <w:p>
      <w:r>
        <w:t>12.1 本合同有效期自2026年04月01日起至2027年03月31日止，为期一年。</w:t>
      </w:r>
    </w:p>
    <w:p>
      <w:r>
        <w:t>12.2 合同期满前30日，如双方均未书面提出终止合同，则本合同自动续展一年，续展次数不限。</w:t>
      </w:r>
    </w:p>
    <w:p>
      <w:r>
        <w:t>12.3 合同续展期间，双方可就价格、数量等条款另行协商调整并签订补充协议。</w:t>
      </w:r>
    </w:p>
    <w:p>
      <w:pPr>
        <w:pStyle w:val="Heading2"/>
      </w:pPr>
      <w:r>
        <w:t>第十三条 合同变更与解除</w:t>
      </w:r>
    </w:p>
    <w:p>
      <w:r>
        <w:t>13.1 本合同的任何变更、补充，均应经双方协商一致，并以书面形式签订补充协议。补充协议与本合同具有同等法律效力。</w:t>
      </w:r>
    </w:p>
    <w:p>
      <w:r>
        <w:t>13.2 经双方协商一致，可以解除本合同。</w:t>
      </w:r>
    </w:p>
    <w:p>
      <w:r>
        <w:t>13.3 有下列情形之一的，守约方有权书面通知违约方解除合同：</w:t>
      </w:r>
    </w:p>
    <w:p>
      <w:r>
        <w:t>（一）一方严重违反本合同约定，经书面催告后30日内仍未纠正的；</w:t>
      </w:r>
    </w:p>
    <w:p>
      <w:r>
        <w:t>（二）一方被依法宣告破产、解散或吊销营业执照的；</w:t>
      </w:r>
    </w:p>
    <w:p>
      <w:r>
        <w:t>（三）一方发生重大经营困难，严重影响其履约能力的。</w:t>
      </w:r>
    </w:p>
    <w:p>
      <w:r>
        <w:t>13.4 合同解除后，双方应在30日内完成已交付但未结算货款的清结，以及未交付订单的处理。</w:t>
      </w:r>
    </w:p>
    <w:p>
      <w:pPr>
        <w:pStyle w:val="Heading2"/>
      </w:pPr>
      <w:r>
        <w:t>第十四条 通知与送达</w:t>
      </w:r>
    </w:p>
    <w:p>
      <w:r>
        <w:t>14.1 双方因履行本合同而相互发出或提供的所有通知、文件、资料等，应以书面形式送达。</w:t>
      </w:r>
    </w:p>
    <w:p>
      <w:r>
        <w:t>14.2 书面通知可通过专人送达、挂号信、快递或双方确认的电子邮件方式送达。</w:t>
      </w:r>
    </w:p>
    <w:p>
      <w:r>
        <w:t>14.3 甲方通知地址：广东省广州市番禺区大石街道食品工业园88号，收件人：采购部。</w:t>
      </w:r>
    </w:p>
    <w:p>
      <w:r>
        <w:t>14.4 乙方通知地址：江苏省南京市建邺区河西大街168号苏农大厦12层，收件人：销售部。</w:t>
      </w:r>
    </w:p>
    <w:p>
      <w:r>
        <w:t>14.5 一方变更通知地址的，应提前10个工作日书面通知对方。</w:t>
      </w:r>
    </w:p>
    <w:p>
      <w:pPr>
        <w:pStyle w:val="Heading2"/>
      </w:pPr>
      <w:r>
        <w:t>第十五条 税费</w:t>
      </w:r>
    </w:p>
    <w:p>
      <w:r>
        <w:t>15.1 因履行本合同所产生的税费，由双方各自依法承担。</w:t>
      </w:r>
    </w:p>
    <w:p>
      <w:r>
        <w:t>15.2 乙方应向甲方开具合法有效的增值税专用发票，税率为13%。</w:t>
      </w:r>
    </w:p>
    <w:p>
      <w:r>
        <w:t>15.3 如国家税收政策发生调整，标的物价格应相应调整，具体调整方式由双方另行协商。</w:t>
      </w:r>
    </w:p>
    <w:p>
      <w:pPr>
        <w:pStyle w:val="Heading2"/>
      </w:pPr>
      <w:r>
        <w:t>第十六条 管辖约定</w:t>
      </w:r>
    </w:p>
    <w:p>
      <w:r>
        <w:t>16.1 本合同的签订、效力、解释、履行及争议解决均适用中华人民共和国法律。</w:t>
      </w:r>
    </w:p>
    <w:p>
      <w:r>
        <w:t>16.2 因本合同引起的或与本合同有关的任何争议，双方应首先通过友好协商解决。协商不成的，任何一方均有权向合同签订地有管辖权的人民法院提起诉讼。</w:t>
      </w:r>
    </w:p>
    <w:p>
      <w:r>
        <w:t>16.3 诉讼期间，本合同中不涉及争议的条款应继续履行。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附件编号</w:t>
            </w:r>
          </w:p>
        </w:tc>
        <w:tc>
          <w:tcPr>
            <w:tcW w:type="dxa" w:w="2160"/>
          </w:tcPr>
          <w:p>
            <w:r>
              <w:t>附件名称</w:t>
            </w:r>
          </w:p>
        </w:tc>
        <w:tc>
          <w:tcPr>
            <w:tcW w:type="dxa" w:w="2160"/>
          </w:tcPr>
          <w:p>
            <w:r>
              <w:t>页数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附件一</w:t>
            </w:r>
          </w:p>
        </w:tc>
        <w:tc>
          <w:tcPr>
            <w:tcW w:type="dxa" w:w="2160"/>
          </w:tcPr>
          <w:p>
            <w:r>
              <w:t>采购物料明细表</w:t>
            </w:r>
          </w:p>
        </w:tc>
        <w:tc>
          <w:tcPr>
            <w:tcW w:type="dxa" w:w="2160"/>
          </w:tcPr>
          <w:p>
            <w:r>
              <w:t>5页</w:t>
            </w:r>
          </w:p>
        </w:tc>
        <w:tc>
          <w:tcPr>
            <w:tcW w:type="dxa" w:w="2160"/>
          </w:tcPr>
          <w:p>
            <w:r>
              <w:t>含规格、技术参数</w:t>
            </w:r>
          </w:p>
        </w:tc>
      </w:tr>
      <w:tr>
        <w:tc>
          <w:tcPr>
            <w:tcW w:type="dxa" w:w="2160"/>
          </w:tcPr>
          <w:p>
            <w:r>
              <w:t>附件二</w:t>
            </w:r>
          </w:p>
        </w:tc>
        <w:tc>
          <w:tcPr>
            <w:tcW w:type="dxa" w:w="2160"/>
          </w:tcPr>
          <w:p>
            <w:r>
              <w:t>价格清单</w:t>
            </w:r>
          </w:p>
        </w:tc>
        <w:tc>
          <w:tcPr>
            <w:tcW w:type="dxa" w:w="2160"/>
          </w:tcPr>
          <w:p>
            <w:r>
              <w:t>3页</w:t>
            </w:r>
          </w:p>
        </w:tc>
        <w:tc>
          <w:tcPr>
            <w:tcW w:type="dxa" w:w="2160"/>
          </w:tcPr>
          <w:p>
            <w:r>
              <w:t>含基准价格及历史价格</w:t>
            </w:r>
          </w:p>
        </w:tc>
      </w:tr>
      <w:tr>
        <w:tc>
          <w:tcPr>
            <w:tcW w:type="dxa" w:w="2160"/>
          </w:tcPr>
          <w:p>
            <w:r>
              <w:t>附件三</w:t>
            </w:r>
          </w:p>
        </w:tc>
        <w:tc>
          <w:tcPr>
            <w:tcW w:type="dxa" w:w="2160"/>
          </w:tcPr>
          <w:p>
            <w:r>
              <w:t>质量技术要求</w:t>
            </w:r>
          </w:p>
        </w:tc>
        <w:tc>
          <w:tcPr>
            <w:tcW w:type="dxa" w:w="2160"/>
          </w:tcPr>
          <w:p>
            <w:r>
              <w:t>8页</w:t>
            </w:r>
          </w:p>
        </w:tc>
        <w:tc>
          <w:tcPr>
            <w:tcW w:type="dxa" w:w="2160"/>
          </w:tcPr>
          <w:p>
            <w:r>
              <w:t>含各项理化指标</w:t>
            </w:r>
          </w:p>
        </w:tc>
      </w:tr>
      <w:tr>
        <w:tc>
          <w:tcPr>
            <w:tcW w:type="dxa" w:w="2160"/>
          </w:tcPr>
          <w:p>
            <w:r>
              <w:t>附件四</w:t>
            </w:r>
          </w:p>
        </w:tc>
        <w:tc>
          <w:tcPr>
            <w:tcW w:type="dxa" w:w="2160"/>
          </w:tcPr>
          <w:p>
            <w:r>
              <w:t>月度采购订单模板</w:t>
            </w:r>
          </w:p>
        </w:tc>
        <w:tc>
          <w:tcPr>
            <w:tcW w:type="dxa" w:w="2160"/>
          </w:tcPr>
          <w:p>
            <w:r>
              <w:t>2页</w:t>
            </w:r>
          </w:p>
        </w:tc>
        <w:tc>
          <w:tcPr>
            <w:tcW w:type="dxa" w:w="2160"/>
          </w:tcPr>
          <w:p>
            <w:r>
              <w:t>标准格式</w:t>
            </w:r>
          </w:p>
        </w:tc>
      </w:tr>
      <w:tr>
        <w:tc>
          <w:tcPr>
            <w:tcW w:type="dxa" w:w="2160"/>
          </w:tcPr>
          <w:p>
            <w:r>
              <w:t>附件五</w:t>
            </w:r>
          </w:p>
        </w:tc>
        <w:tc>
          <w:tcPr>
            <w:tcW w:type="dxa" w:w="2160"/>
          </w:tcPr>
          <w:p>
            <w:r>
              <w:t>验收确认单模板</w:t>
            </w:r>
          </w:p>
        </w:tc>
        <w:tc>
          <w:tcPr>
            <w:tcW w:type="dxa" w:w="2160"/>
          </w:tcPr>
          <w:p>
            <w:r>
              <w:t>1页</w:t>
            </w:r>
          </w:p>
        </w:tc>
        <w:tc>
          <w:tcPr>
            <w:tcW w:type="dxa" w:w="2160"/>
          </w:tcPr>
          <w:p>
            <w:r>
              <w:t>标准格式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签章区</w:t>
      </w:r>
    </w:p>
    <w:p>
      <w:r>
        <w:t>本合同一式肆份，甲乙双方各执贰份，具有同等法律效力。</w:t>
      </w:r>
    </w:p>
    <w:p>
      <w:pPr>
        <w:pStyle w:val="Heading3"/>
      </w:pPr>
      <w:r>
        <w:t>甲方（盖章）：广东华味食品加工有限公司</w:t>
      </w:r>
    </w:p>
    <w:p>
      <w:r>
        <w:t>法定代表人（或授权代表）签字：____________________</w:t>
      </w:r>
    </w:p>
    <w:p>
      <w:r>
        <w:t>日期：2026年03月15日</w:t>
      </w:r>
    </w:p>
    <w:p>
      <w:pPr>
        <w:pStyle w:val="Heading3"/>
      </w:pPr>
      <w:r>
        <w:t>乙方（盖章）：江苏苏农大宗农产品贸易有限公司</w:t>
      </w:r>
    </w:p>
    <w:p>
      <w:r>
        <w:t>法定代表人（或授权代表）签字：____________________</w:t>
      </w:r>
    </w:p>
    <w:p>
      <w:r>
        <w:t>日期：2026年03月15日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