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系统运维服务合同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甲方（委托方）为某全国性股份制商业银行，资产规模超过2万亿元，拥有超过500个营业网点。银行核心业务系统包括核心账务系统、信贷管理系统、网银系统、手机银行系统等，日均交易笔数超过3000万笔。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乙方（服务方）为某大型IT服务集团，具备ISO27001信息安全管理体系认证和ITSS运维服务能力成熟度一级认证，拥有超过5000名技术人员，服务过多家银行客户。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由于银行核心系统运维工作量大、技术要求高、安全责任重，甲方决定将核心系统运维外包给乙方，采用7×24小时驻场服务模式。合同期1年，总价480万元。</w:t>
      </w:r>
    </w:p>
    <w:p>
      <w:pPr>
        <w:ind w:left="720"/>
      </w:pPr>
      <w:r>
        <w:rPr>
          <w:i/>
          <w:color w:val="555555"/>
        </w:rPr>
      </w:r>
    </w:p>
    <w:p>
      <w:pPr>
        <w:ind w:left="720"/>
      </w:pPr>
      <w:r>
        <w:rPr>
          <w:i/>
          <w:color w:val="555555"/>
        </w:rPr>
        <w:t>本合同存在以下故意埋入的风险点：响应时间定义含糊、安全责任划分不清、人员资质要求模糊、保密义务与数据安全责任不足、付款条件与服务质量脱钩、缺少应急响应预案条款、缺少知识转移条款、缺少合规审计配合条款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合同编号：CG-TM-2026-006</w:t>
      </w:r>
    </w:p>
    <w:p>
      <w:r>
        <w:t>签订日期： 2026年6月18日</w:t>
      </w:r>
    </w:p>
    <w:p>
      <w:r>
        <w:t>签订地点： 上海市浦东新区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甲方（委托方）</w:t>
      </w:r>
    </w:p>
    <w:p>
      <w:pPr>
        <w:pStyle w:val="ListBullet"/>
      </w:pPr>
      <w:r>
        <w:t>公司名称： 东方信和银行股份有限公司</w:t>
      </w:r>
    </w:p>
    <w:p>
      <w:pPr>
        <w:pStyle w:val="ListBullet"/>
      </w:pPr>
      <w:r>
        <w:t>统一社会信用代码： 91310000MA11111111</w:t>
      </w:r>
    </w:p>
    <w:p>
      <w:pPr>
        <w:pStyle w:val="ListBullet"/>
      </w:pPr>
      <w:r>
        <w:t>法定代表人： 王志远</w:t>
      </w:r>
    </w:p>
    <w:p>
      <w:pPr>
        <w:pStyle w:val="ListBullet"/>
      </w:pPr>
      <w:r>
        <w:t>注册地址： 上海市浦东新区陆家嘴金融贸易区东方信和大厦</w:t>
      </w:r>
    </w:p>
    <w:p>
      <w:pPr>
        <w:pStyle w:val="ListBullet"/>
      </w:pPr>
      <w:r>
        <w:t>联系电话： 021-66668888</w:t>
      </w:r>
    </w:p>
    <w:p>
      <w:pPr>
        <w:pStyle w:val="ListBullet"/>
      </w:pPr>
      <w:r>
        <w:t>电子邮箱： procurement@dxh-bank.com</w:t>
      </w:r>
    </w:p>
    <w:p>
      <w:pPr>
        <w:pStyle w:val="ListBullet"/>
      </w:pPr>
      <w:r>
        <w:t>金融许可证编号： B0001H131000001</w:t>
      </w:r>
    </w:p>
    <w:p>
      <w:pPr>
        <w:pStyle w:val="Heading2"/>
      </w:pPr>
      <w:r>
        <w:t>乙方（服务方）</w:t>
      </w:r>
    </w:p>
    <w:p>
      <w:pPr>
        <w:pStyle w:val="ListBullet"/>
      </w:pPr>
      <w:r>
        <w:t>公司名称： 中科恒运信息技术集团有限公司</w:t>
      </w:r>
    </w:p>
    <w:p>
      <w:pPr>
        <w:pStyle w:val="ListBullet"/>
      </w:pPr>
      <w:r>
        <w:t>统一社会信用代码： 91110108MA22222222</w:t>
      </w:r>
    </w:p>
    <w:p>
      <w:pPr>
        <w:pStyle w:val="ListBullet"/>
      </w:pPr>
      <w:r>
        <w:t>法定代表人： 刘建华</w:t>
      </w:r>
    </w:p>
    <w:p>
      <w:pPr>
        <w:pStyle w:val="ListBullet"/>
      </w:pPr>
      <w:r>
        <w:t>注册地址： 北京市海淀区中关村科技园区中科恒运大厦</w:t>
      </w:r>
    </w:p>
    <w:p>
      <w:pPr>
        <w:pStyle w:val="ListBullet"/>
      </w:pPr>
      <w:r>
        <w:t>联系电话： 010-88889999</w:t>
      </w:r>
    </w:p>
    <w:p>
      <w:pPr>
        <w:pStyle w:val="ListBullet"/>
      </w:pPr>
      <w:r>
        <w:t>电子邮箱： contract@zkhy-group.com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第一条 定义与解释</w:t>
      </w:r>
    </w:p>
    <w:p>
      <w:r>
        <w:t>1.1 "核心系统" 指甲方的核心账务系统、信贷管理系统、网银系统、手机银行系统、支付清算系统及相关配套系统。</w:t>
      </w:r>
    </w:p>
    <w:p>
      <w:r>
        <w:t>1.2 "运维服务" 指乙方为甲方核心系统提供的运行维护服务，具体内容详见本合同第二条。</w:t>
      </w:r>
    </w:p>
    <w:p>
      <w:r>
        <w:t>1.3 "驻场人员" 指乙方派驻甲方办公场所提供运维服务的技术人员。</w:t>
      </w:r>
    </w:p>
    <w:p>
      <w:r>
        <w:t>1.4 "服务台" 指乙方设立的用于接收、处理甲方运维请求的统一服务平台。</w:t>
      </w:r>
    </w:p>
    <w:p>
      <w:r>
        <w:t>1.5 "故障" 指核心系统发生的异常情况，包括但不限于系统宕机、性能下降、功能异常、安全事件等。</w:t>
      </w:r>
    </w:p>
    <w:p>
      <w:r>
        <w:t>1.6 "紧急情况" 指影响核心系统正常运行的突发状况。</w:t>
      </w:r>
    </w:p>
    <w:p>
      <w:r>
        <w:t>1.7 "保密信息" 指一方在合同履行过程中知悉的另一方未公开的技术信息、业务信息、客户信息及其他敏感信息。</w:t>
      </w:r>
    </w:p>
    <w:p>
      <w:pPr>
        <w:pStyle w:val="Heading2"/>
      </w:pPr>
      <w:r>
        <w:t>第二条 服务范围</w:t>
      </w:r>
    </w:p>
    <w:p>
      <w:r>
        <w:t>2.1 乙方同意在服务期限内为甲方提供以下核心系统运维服务：</w:t>
      </w:r>
    </w:p>
    <w:p>
      <w:r>
        <w:t>（一）系统监控与巡检：7×24小时系统运行状态监控，定期巡检系统运行状况；</w:t>
      </w:r>
    </w:p>
    <w:p>
      <w:r>
        <w:t>（二）故障处理与恢复：故障的发现、诊断、处理和恢复；</w:t>
      </w:r>
    </w:p>
    <w:p>
      <w:r>
        <w:t>（三）性能优化与调优：系统性能监测、分析和优化；</w:t>
      </w:r>
    </w:p>
    <w:p>
      <w:r>
        <w:t>（四）安全运维与防护：安全漏洞修复、安全策略配置、安全事件响应；</w:t>
      </w:r>
    </w:p>
    <w:p>
      <w:r>
        <w:t>（五）变更管理与实施：系统变更的评估、测试和实施；</w:t>
      </w:r>
    </w:p>
    <w:p>
      <w:r>
        <w:t>（六）配置管理与维护：系统配置的管理和维护；</w:t>
      </w:r>
    </w:p>
    <w:p>
      <w:r>
        <w:t>（七）备份管理与验证：数据备份的执行和验证；</w:t>
      </w:r>
    </w:p>
    <w:p>
      <w:r>
        <w:t>（八）技术文档与报告：运维技术文档编写和运维报告编制；</w:t>
      </w:r>
    </w:p>
    <w:p>
      <w:r>
        <w:t>（九）甲方合理要求的其他运维服务。</w:t>
      </w:r>
    </w:p>
    <w:p>
      <w:r>
        <w:t>2.2 乙方应按照甲方的运维管理制度和流程提供服务。</w:t>
      </w:r>
    </w:p>
    <w:p>
      <w:r>
        <w:t>2.3 对于超出本合同约定范围的服务需求，双方应另行协商并签署补充协议。</w:t>
      </w:r>
    </w:p>
    <w:p>
      <w:pPr>
        <w:pStyle w:val="Heading2"/>
      </w:pPr>
      <w:r>
        <w:t>第三条 服务期限</w:t>
      </w:r>
    </w:p>
    <w:p>
      <w:r>
        <w:t>3.1 本合同服务期限为 1年，自2026年7月1日起至2027年6月30日止。</w:t>
      </w:r>
    </w:p>
    <w:p>
      <w:r>
        <w:t>3.2 合同期满前60日内，双方可协商续约事宜。如需续约，应另行签署续约协议。</w:t>
      </w:r>
    </w:p>
    <w:p>
      <w:r>
        <w:t>3.3 任何一方如需提前终止本合同，应提前90日书面通知对方。</w:t>
      </w:r>
    </w:p>
    <w:p>
      <w:pPr>
        <w:pStyle w:val="Heading2"/>
      </w:pPr>
      <w:r>
        <w:t>第四条 人员配置与要求</w:t>
      </w:r>
    </w:p>
    <w:p>
      <w:r>
        <w:t>4.1 乙方应为甲方配置不少于 20名 驻场运维人员，具体人员配置方案详见附件一。</w:t>
      </w:r>
    </w:p>
    <w:p>
      <w:r>
        <w:t>4.2 驻场人员应具备相关经验，能够胜任相应岗位的工作要求。</w:t>
      </w:r>
    </w:p>
    <w:p>
      <w:r>
        <w:t>4.3 驻场人员的工作时间应满足甲方7×24小时运维需求，具体排班方案由乙方制定并报甲方备案。</w:t>
      </w:r>
    </w:p>
    <w:p>
      <w:r>
        <w:t>4.4 乙方应确保驻场人员的稳定性，核心岗位人员年度流失率不超过20%。</w:t>
      </w:r>
    </w:p>
    <w:p>
      <w:r>
        <w:t>4.5 驻场人员应遵守甲方的各项规章制度和安全管理规定。</w:t>
      </w:r>
    </w:p>
    <w:p>
      <w:r>
        <w:t>4.6 甲方有权对驻场人员进行考核，对于不合格人员有权要求乙方更换。</w:t>
      </w:r>
    </w:p>
    <w:p>
      <w:pPr>
        <w:pStyle w:val="Heading2"/>
      </w:pPr>
      <w:r>
        <w:t>第五条 服务标准与响应时间</w:t>
      </w:r>
    </w:p>
    <w:p>
      <w:r>
        <w:t>5.1 乙方应建立7×24小时运维服务体系，确保核心系统稳定运行。</w:t>
      </w:r>
    </w:p>
    <w:p>
      <w:r>
        <w:t>5.2 紧急情况2小时内响应，并尽快恢复系统正常运行。</w:t>
      </w:r>
    </w:p>
    <w:p>
      <w:r>
        <w:t>5.3 一般故障4小时内响应，8小时内处理完毕。</w:t>
      </w:r>
    </w:p>
    <w:p>
      <w:r>
        <w:t>5.4 乙方应定期（每月）向甲方提交运维服务报告。</w:t>
      </w:r>
    </w:p>
    <w:p>
      <w:r>
        <w:t>5.5 甲方有权对乙方服务质量进行监督和考核。</w:t>
      </w:r>
    </w:p>
    <w:p>
      <w:pPr>
        <w:pStyle w:val="Heading2"/>
      </w:pPr>
      <w:r>
        <w:t>第六条 服务费用与支付</w:t>
      </w:r>
    </w:p>
    <w:p>
      <w:r>
        <w:t>6.1 本合同运维服务总费用为人民币 480万元（大写：肆佰捌拾万元整）。</w:t>
      </w:r>
    </w:p>
    <w:p>
      <w:r>
        <w:t>6.2 费用明细如下：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服务项目</w:t>
            </w:r>
          </w:p>
        </w:tc>
        <w:tc>
          <w:tcPr>
            <w:tcW w:type="dxa" w:w="2880"/>
          </w:tcPr>
          <w:p>
            <w:r>
              <w:t>费用（万元）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驻场人员费用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20人×18万/人/年</w:t>
            </w:r>
          </w:p>
        </w:tc>
      </w:tr>
      <w:tr>
        <w:tc>
          <w:tcPr>
            <w:tcW w:type="dxa" w:w="2880"/>
          </w:tcPr>
          <w:p>
            <w:r>
              <w:t>管理费用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项目管理、质量管控</w:t>
            </w:r>
          </w:p>
        </w:tc>
      </w:tr>
      <w:tr>
        <w:tc>
          <w:tcPr>
            <w:tcW w:type="dxa" w:w="2880"/>
          </w:tcPr>
          <w:p>
            <w:r>
              <w:t>工具与平台费用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运维工具授权、监控平台</w:t>
            </w:r>
          </w:p>
        </w:tc>
      </w:tr>
      <w:tr>
        <w:tc>
          <w:tcPr>
            <w:tcW w:type="dxa" w:w="2880"/>
          </w:tcPr>
          <w:p>
            <w:r>
              <w:t>应急响应费用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应急处理、加班费用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**480**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6.3 支付方式：甲方于每月10日前向乙方支付上月服务费，即每月支付人民币40万元。</w:t>
      </w:r>
    </w:p>
    <w:p>
      <w:r>
        <w:t>6.4 乙方应在收到款项后5个工作日内向甲方开具等额增值税专用发票。</w:t>
      </w:r>
    </w:p>
    <w:p>
      <w:r>
        <w:t>6.5 甲方逾期支付服务费的，每逾期一日按未付金额的0.05%向乙方支付滞纳金。</w:t>
      </w:r>
    </w:p>
    <w:p>
      <w:pPr>
        <w:pStyle w:val="Heading2"/>
      </w:pPr>
      <w:r>
        <w:t>第七条 甲方权利与义务</w:t>
      </w:r>
    </w:p>
    <w:p>
      <w:r>
        <w:t>7.1 甲方有权要求乙方按照合同约定提供运维服务。</w:t>
      </w:r>
    </w:p>
    <w:p>
      <w:r>
        <w:t>7.2 甲方应向乙方提供必要的系统访问权限和技术资料。</w:t>
      </w:r>
    </w:p>
    <w:p>
      <w:r>
        <w:t>7.3 甲方应指定专人与乙方对接，协调运维服务相关事宜。</w:t>
      </w:r>
    </w:p>
    <w:p>
      <w:r>
        <w:t>7.4 甲方应按时足额支付服务费用。</w:t>
      </w:r>
    </w:p>
    <w:p>
      <w:r>
        <w:t>7.5 甲方应为驻场人员提供必要的工作场所和办公条件。</w:t>
      </w:r>
    </w:p>
    <w:p>
      <w:r>
        <w:t>7.6 甲方有权对驻场人员进行背景审查和安全审查。</w:t>
      </w:r>
    </w:p>
    <w:p>
      <w:pPr>
        <w:pStyle w:val="Heading2"/>
      </w:pPr>
      <w:r>
        <w:t>第八条 乙方权利与义务</w:t>
      </w:r>
    </w:p>
    <w:p>
      <w:r>
        <w:t>8.1 乙方有权按照合同约定收取服务费用。</w:t>
      </w:r>
    </w:p>
    <w:p>
      <w:r>
        <w:t>8.2 乙方应按照合同约定的服务范围和标准提供运维服务。</w:t>
      </w:r>
    </w:p>
    <w:p>
      <w:r>
        <w:t>8.3 乙方应建立完善的服务管理体系，确保服务质量。</w:t>
      </w:r>
    </w:p>
    <w:p>
      <w:r>
        <w:t>8.4 乙方应妥善保管甲方提供的技术资料和数据。</w:t>
      </w:r>
    </w:p>
    <w:p>
      <w:r>
        <w:t>8.5 乙方应配合甲方的合理监督检查。</w:t>
      </w:r>
    </w:p>
    <w:p>
      <w:r>
        <w:t>8.6 乙方不得擅自将服务转包给第三方。</w:t>
      </w:r>
    </w:p>
    <w:p>
      <w:r>
        <w:t>8.7 乙方应确保驻场人员具备相应的技术能力和资质。</w:t>
      </w:r>
    </w:p>
    <w:p>
      <w:r>
        <w:t>8.8 乙方应建立人员备份机制，确保服务连续性。</w:t>
      </w:r>
    </w:p>
    <w:p>
      <w:r>
        <w:t>8.9 乙方应按照甲方要求定期提交运维服务报告，报告内容应包括系统运行状况、故障处理情况、性能优化建议、安全风险评估等。</w:t>
      </w:r>
    </w:p>
    <w:p>
      <w:pPr>
        <w:pStyle w:val="Heading2"/>
      </w:pPr>
      <w:r>
        <w:t>第九条 保密条款</w:t>
      </w:r>
    </w:p>
    <w:p>
      <w:r>
        <w:t>9.1 双方应对在合同履行过程中知悉的对方保密信息承担保密义务。</w:t>
      </w:r>
    </w:p>
    <w:p>
      <w:r>
        <w:t>9.2 保密期限为本合同有效期内及合同终止后 2年。</w:t>
      </w:r>
    </w:p>
    <w:p>
      <w:r>
        <w:t>9.3 乙方应确保驻场人员签署个人保密协议，并报甲方备案。</w:t>
      </w:r>
    </w:p>
    <w:p>
      <w:r>
        <w:t>9.4 以下信息不属于保密信息：</w:t>
      </w:r>
    </w:p>
    <w:p>
      <w:r>
        <w:t>（一）接收方从公开渠道获得的信息；</w:t>
      </w:r>
    </w:p>
    <w:p>
      <w:r>
        <w:t>（二）接收方在接收前已合法拥有的信息；</w:t>
      </w:r>
    </w:p>
    <w:p>
      <w:r>
        <w:t>（三）接收方从有权披露的第三方获得的信息；</w:t>
      </w:r>
    </w:p>
    <w:p>
      <w:r>
        <w:t>（四）接收方独立开发的信息。</w:t>
      </w:r>
    </w:p>
    <w:p>
      <w:r>
        <w:t>9.5 法律法规要求披露或经对方书面同意披露的信息，不受保密义务限制。</w:t>
      </w:r>
    </w:p>
    <w:p>
      <w:pPr>
        <w:pStyle w:val="Heading2"/>
      </w:pPr>
      <w:r>
        <w:t>第十条 违约责任</w:t>
      </w:r>
    </w:p>
    <w:p>
      <w:r>
        <w:t>10.1 任何一方违反本合同约定，应承担违约责任。</w:t>
      </w:r>
    </w:p>
    <w:p>
      <w:r>
        <w:t>10.2 因乙方原因导致服务未达约定标准的，甲方有权要求乙方减免相应服务费。</w:t>
      </w:r>
    </w:p>
    <w:p>
      <w:r>
        <w:t>10.3 因甲方原因导致乙方无法正常提供服务的，乙方不承担违约责任。</w:t>
      </w:r>
    </w:p>
    <w:p>
      <w:r>
        <w:t>10.4 任何一方违约给对方造成损失的，违约方应赔偿对方的直接经济损失。</w:t>
      </w:r>
    </w:p>
    <w:p>
      <w:r>
        <w:t>10.5 乙方违约的最高赔偿金额不超过合同总额的10%。</w:t>
      </w:r>
    </w:p>
    <w:p>
      <w:pPr>
        <w:pStyle w:val="Heading2"/>
      </w:pPr>
      <w:r>
        <w:t>第十一条 不可抗力</w:t>
      </w:r>
    </w:p>
    <w:p>
      <w:r>
        <w:t>11.1 因不可抗力导致本合同无法履行的，受影响方应在不可抗力发生后15日内书面通知对方，并提供相关证明材料。</w:t>
      </w:r>
    </w:p>
    <w:p>
      <w:r>
        <w:t>11.2 不可抗力包括但不限于自然灾害、战争、政府行为、法律法规变更等。</w:t>
      </w:r>
    </w:p>
    <w:p>
      <w:r>
        <w:t>11.3 因不可抗力导致合同无法履行的，双方均不承担违约责任。</w:t>
      </w:r>
    </w:p>
    <w:p>
      <w:r>
        <w:t>11.4 不可抗力持续超过90日的，任何一方有权书面通知对方终止本合同。</w:t>
      </w:r>
    </w:p>
    <w:p>
      <w:pPr>
        <w:pStyle w:val="Heading2"/>
      </w:pPr>
      <w:r>
        <w:t>第十二条 争议解决</w:t>
      </w:r>
    </w:p>
    <w:p>
      <w:r>
        <w:t>12.1 本合同的签订、履行、解释及争议解决均适用中华人民共和国法律。</w:t>
      </w:r>
    </w:p>
    <w:p>
      <w:r>
        <w:t>12.2 双方在履行本合同过程中发生争议，应首先通过友好协商解决。</w:t>
      </w:r>
    </w:p>
    <w:p>
      <w:r>
        <w:t>12.3 协商不成的，任何一方均有权向上海仲裁委员会申请仲裁。</w:t>
      </w:r>
    </w:p>
    <w:p>
      <w:pPr>
        <w:pStyle w:val="Heading2"/>
      </w:pPr>
      <w:r>
        <w:t>第十三条 合同变更与补充</w:t>
      </w:r>
    </w:p>
    <w:p>
      <w:r>
        <w:t>13.1 本合同的任何修改、补充均应以书面形式作出，并经双方签字盖章后生效。</w:t>
      </w:r>
    </w:p>
    <w:p>
      <w:r>
        <w:t>13.2 本合同的修改、补充与本合同具有同等法律效力。</w:t>
      </w:r>
    </w:p>
    <w:p>
      <w:r>
        <w:t>13.3 本合同未尽事宜，双方可另行签署补充协议。</w:t>
      </w:r>
    </w:p>
    <w:p>
      <w:pPr>
        <w:pStyle w:val="Heading2"/>
      </w:pPr>
      <w:r>
        <w:t>第十四条 其他约定</w:t>
      </w:r>
    </w:p>
    <w:p>
      <w:r>
        <w:t>14.1 本合同自双方签字盖章之日起生效。</w:t>
      </w:r>
    </w:p>
    <w:p>
      <w:r>
        <w:t>14.2 本合同一式四份，甲乙双方各执两份，具有同等法律效力。</w:t>
      </w:r>
    </w:p>
    <w:p>
      <w:r>
        <w:t>14.3 本合同附件为本合同不可分割的组成部分，与本合同正文具有同等法律效力。</w:t>
      </w:r>
    </w:p>
    <w:p>
      <w:r>
        <w:t>14.4 知识转移条款： 合同终止或解除时，乙方应在三十日内向甲方完成知识转移工作，包括但不限于：系统架构文档、运维操作手册、故障处理案例库、自动化脚本及工具、系统配置文档等。乙方应安排不少于五次的知识转移培训，每次培训时间不少于四小时，确保甲方人员能够独立承担运维工作。知识转移期间，乙方应免费提供必要的技术支持和答疑服务。</w:t>
      </w:r>
    </w:p>
    <w:p>
      <w:r>
        <w:t>14.5 应急响应预案条款： 乙方应在合同生效后三十日内制定详细的应急响应预案，报甲方审批后执行。应急响应预案应涵盖系统宕机、数据丢失、网络攻击、自然灾害等场景，并明确各类事件的响应流程、处置措施、恢复方案和报告机制。乙方应每季度组织一次应急演练，并将演练结果报告甲方。</w:t>
      </w:r>
    </w:p>
    <w:p>
      <w:r>
        <w:t>14.6 合规审计配合条款： 甲方及其监管机构有权对乙方的运维服务进行审计和检查，乙方应予以全面配合。乙方应按照银行业监管要求，保存运维服务相关日志和记录不少于五年。审计发现的问题，乙方应在甲方指定的期限内完成整改，并提交整改报告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p>
      <w:pPr>
        <w:pStyle w:val="ListNumber"/>
      </w:pPr>
      <w:r>
        <w:t>附件一：《人员配置方案》</w:t>
      </w:r>
    </w:p>
    <w:p>
      <w:pPr>
        <w:pStyle w:val="ListNumber"/>
      </w:pPr>
      <w:r>
        <w:t>附件二：《服务级别协议（SLA）》</w:t>
      </w:r>
    </w:p>
    <w:p>
      <w:pPr>
        <w:pStyle w:val="ListNumber"/>
      </w:pPr>
      <w:r>
        <w:t>附件三：《保密协议》</w:t>
      </w:r>
    </w:p>
    <w:p>
      <w:pPr>
        <w:pStyle w:val="ListNumber"/>
      </w:pPr>
      <w:r>
        <w:t>附件四：《运维管理制度》</w:t>
      </w:r>
    </w:p>
    <w:p>
      <w:pPr>
        <w:pStyle w:val="ListNumber"/>
      </w:pPr>
      <w:r>
        <w:t>附件五：《考核办法》</w:t>
      </w:r>
    </w:p>
    <w:p>
      <w:pPr>
        <w:pStyle w:val="ListNumber"/>
      </w:pPr>
      <w:r>
        <w:t>附件六：《安全管理规范》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甲方（盖章）： 东方信和银行股份有限公司</w:t>
      </w:r>
    </w:p>
    <w:p>
      <w:r>
        <w:t>法定代表人（或授权代表）签字：________________</w:t>
      </w:r>
    </w:p>
    <w:p>
      <w:r>
        <w:t>日期：______年______月______日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乙方（盖章）： 中科恒运信息技术集团有限公司</w:t>
      </w:r>
    </w:p>
    <w:p>
      <w:r>
        <w:t>法定代表人（或授权代表）签字：________________</w:t>
      </w:r>
    </w:p>
    <w:p>
      <w:r>
        <w:t>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