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SaaS人力资源管理系统服务协议</w:t>
      </w:r>
    </w:p>
    <w:p>
      <w:pPr>
        <w:ind w:left="720"/>
      </w:pPr>
      <w:r>
        <w:rPr>
          <w:i/>
          <w:color w:val="555555"/>
        </w:rPr>
        <w:t>合同背景说明</w:t>
      </w:r>
    </w:p>
    <w:p>
      <w:pPr>
        <w:ind w:left="720"/>
      </w:pPr>
      <w:r>
        <w:rPr>
          <w:i/>
          <w:color w:val="555555"/>
        </w:rPr>
        <w:t>甲方为一家快速成长的互联网科技公司，员工规模约500人，业务覆盖全国多个城市。随着公司规模扩大，甲方急需一套专业的人力资源管理系统（HR SaaS）来提升HR管理效率。乙方为国内知名HR SaaS服务提供商，拥有成熟的云端人力资源管理平台，服务器部署在境外。甲方拟采购乙方HR SaaS系统，年费18万元，用于管理500名员工的人事、薪酬、考勤、招聘等HR业务。本合同旨在明确双方权利义务、服务内容、费用标准及违约责任等事项。</w:t>
      </w:r>
    </w:p>
    <w:p>
      <w:r>
        <w:t>──────────────────────────────────────────────────</w:t>
      </w:r>
    </w:p>
    <w:p>
      <w:pPr>
        <w:pStyle w:val="Heading2"/>
      </w:pPr>
      <w:r>
        <w:t>合同编号：CG-SaaS-HR-2026-011</w:t>
      </w:r>
    </w:p>
    <w:p>
      <w:r>
        <w:t>签订日期： 2026年6月18日</w:t>
      </w:r>
    </w:p>
    <w:p>
      <w:r>
        <w:t>签订地点： 北京市海淀区</w:t>
      </w:r>
    </w:p>
    <w:p>
      <w:r>
        <w:t>──────────────────────────────────────────────────</w:t>
      </w:r>
    </w:p>
    <w:p>
      <w:pPr>
        <w:pStyle w:val="Heading2"/>
      </w:pPr>
      <w:r>
        <w:t>甲方（客户方）信息</w:t>
      </w:r>
    </w:p>
    <w:p>
      <w:pPr>
        <w:pStyle w:val="ListBullet"/>
      </w:pPr>
      <w:r>
        <w:t>公司名称： 北京星辰互联科技有限公司</w:t>
      </w:r>
    </w:p>
    <w:p>
      <w:pPr>
        <w:pStyle w:val="ListBullet"/>
      </w:pPr>
      <w:r>
        <w:t>统一社会信用代码： 91110108MA01GHI789</w:t>
      </w:r>
    </w:p>
    <w:p>
      <w:pPr>
        <w:pStyle w:val="ListBullet"/>
      </w:pPr>
      <w:r>
        <w:t>法定代表人： 刘星宇</w:t>
      </w:r>
    </w:p>
    <w:p>
      <w:pPr>
        <w:pStyle w:val="ListBullet"/>
      </w:pPr>
      <w:r>
        <w:t>注册地址： 北京市海淀区中关村大街1号海龙大厦12层</w:t>
      </w:r>
    </w:p>
    <w:p>
      <w:pPr>
        <w:pStyle w:val="ListBullet"/>
      </w:pPr>
      <w:r>
        <w:t>联系电话： 010-6288XXXX</w:t>
      </w:r>
    </w:p>
    <w:p>
      <w:pPr>
        <w:pStyle w:val="ListBullet"/>
      </w:pPr>
      <w:r>
        <w:t>电子邮箱： hr-admin@xingchen-tech.com</w:t>
      </w:r>
    </w:p>
    <w:p>
      <w:pPr>
        <w:pStyle w:val="Heading2"/>
      </w:pPr>
      <w:r>
        <w:t>乙方（服务方）信息</w:t>
      </w:r>
    </w:p>
    <w:p>
      <w:pPr>
        <w:pStyle w:val="ListBullet"/>
      </w:pPr>
      <w:r>
        <w:t>公司名称： 云聘科技有限公司</w:t>
      </w:r>
    </w:p>
    <w:p>
      <w:pPr>
        <w:pStyle w:val="ListBullet"/>
      </w:pPr>
      <w:r>
        <w:t>统一社会信用代码： 91440300MA5JKL012</w:t>
      </w:r>
    </w:p>
    <w:p>
      <w:pPr>
        <w:pStyle w:val="ListBullet"/>
      </w:pPr>
      <w:r>
        <w:t>法定代表人： 赵雪梅</w:t>
      </w:r>
    </w:p>
    <w:p>
      <w:pPr>
        <w:pStyle w:val="ListBullet"/>
      </w:pPr>
      <w:r>
        <w:t>注册地址： 深圳市福田区华强北路赛格广场28层</w:t>
      </w:r>
    </w:p>
    <w:p>
      <w:pPr>
        <w:pStyle w:val="ListBullet"/>
      </w:pPr>
      <w:r>
        <w:t>联系电话： 0755-8333XXXX</w:t>
      </w:r>
    </w:p>
    <w:p>
      <w:pPr>
        <w:pStyle w:val="ListBullet"/>
      </w:pPr>
      <w:r>
        <w:t>电子邮箱： contracts@yunpin-tech.com</w:t>
      </w:r>
    </w:p>
    <w:p>
      <w:r>
        <w:t>──────────────────────────────────────────────────</w:t>
      </w:r>
    </w:p>
    <w:p>
      <w:pPr>
        <w:pStyle w:val="Heading2"/>
      </w:pPr>
      <w:r>
        <w:t>第一条 定义与解释</w:t>
      </w:r>
    </w:p>
    <w:p>
      <w:r>
        <w:t>1.1 "服务平台" 指乙方提供的SaaS HR云端人力资源管理系统，包括人事管理、薪酬管理、考勤管理、招聘管理等功能模块。</w:t>
      </w:r>
    </w:p>
    <w:p>
      <w:r>
        <w:t>1.2 "员工数据" 指甲方员工的个人信息、工作信息、薪酬信息、考勤信息等与人力资源管理相关的数据。</w:t>
      </w:r>
    </w:p>
    <w:p>
      <w:r>
        <w:t>1.3 "授权用户" 指经甲方授权使用服务平台的甲方管理人员和员工。</w:t>
      </w:r>
    </w:p>
    <w:p>
      <w:r>
        <w:t>1.4 "个人信息" 指以电子或者其他方式记录的与已识别或者可识别的自然人有关的各种信息。</w:t>
      </w:r>
    </w:p>
    <w:p>
      <w:r>
        <w:t>1.5 "敏感个人信息" 指一旦泄露或者非法使用，容易导致自然人的人格尊严受到侵害或者人身、财产安全受到危害的个人信息，包括生物识别、宗教信仰、特定身份、医疗健康、金融账户、行踪轨迹等信息，以及不满十四周岁未成年人的个人信息。</w:t>
      </w:r>
    </w:p>
    <w:p>
      <w:r>
        <w:t>1.6 "数据处理" 指对个人信息的收集、存储、使用、加工、传输、提供、公开、删除等操作。</w:t>
      </w:r>
    </w:p>
    <w:p>
      <w:r>
        <w:t>1.7 "计划性维护" 指乙方为保障系统稳定运行而提前安排的系统升级、补丁更新、硬件更换等维护活动。</w:t>
      </w:r>
    </w:p>
    <w:p>
      <w:r>
        <w:t>1.8 "服务级别协议（SLA）" 指乙方对服务平台可用性、故障响应时间、问题解决时间等服务质量指标的承诺。</w:t>
      </w:r>
    </w:p>
    <w:p>
      <w:pPr>
        <w:pStyle w:val="Heading2"/>
      </w:pPr>
      <w:r>
        <w:t>第二条 服务内容</w:t>
      </w:r>
    </w:p>
    <w:p>
      <w:r>
        <w:t>2.1 乙方为甲方提供以下HR SaaS服务：</w:t>
      </w:r>
    </w:p>
    <w:p>
      <w:r>
        <w:t>（一）人事管理模块：包括员工档案管理、组织架构管理、入离职管理等；</w:t>
      </w:r>
    </w:p>
    <w:p>
      <w:r>
        <w:t>（二）薪酬管理模块：包括薪资计算、社保公积金管理、个税计算等；</w:t>
      </w:r>
    </w:p>
    <w:p>
      <w:r>
        <w:t>（三）考勤管理模块：包括考勤打卡、请假管理、加班管理等；</w:t>
      </w:r>
    </w:p>
    <w:p>
      <w:r>
        <w:t>（四）招聘管理模块：包括职位发布、简历管理、面试安排等；</w:t>
      </w:r>
    </w:p>
    <w:p>
      <w:r>
        <w:t>（五）其他乙方标准产品中包含的功能模块。</w:t>
      </w:r>
    </w:p>
    <w:p>
      <w:r>
        <w:t>2.2 乙方有权根据产品发展需要，对服务平台的功能进行调整、升级或下线。</w:t>
      </w:r>
    </w:p>
    <w:p>
      <w:r>
        <w:t>2.3 乙方负责服务平台的日常运维、系统升级、安全防护等工作。</w:t>
      </w:r>
    </w:p>
    <w:p>
      <w:r>
        <w:t>2.4 乙方提供技术支持服务，具体服务标准见附件三。</w:t>
      </w:r>
    </w:p>
    <w:p>
      <w:r>
        <w:t>2.5 乙方技术支持服务响应标准如下：</w:t>
      </w:r>
    </w:p>
    <w:p>
      <w:r>
        <w:t>（一）紧急故障（系统不可用或核心功能严重受损）：响应时间不超过30分钟，解决时间不超过4小时；</w:t>
      </w:r>
    </w:p>
    <w:p>
      <w:r>
        <w:t>（二）严重故障（主要功能异常但有替代方案）：响应时间不超过2小时，解决时间不超过8小时；</w:t>
      </w:r>
    </w:p>
    <w:p>
      <w:r>
        <w:t>（三）一般故障（非核心功能异常或使用疑问）：响应时间不超过4小时，解决时间不超过2个工作日；</w:t>
      </w:r>
    </w:p>
    <w:p>
      <w:r>
        <w:t>（四）功能建议与优化需求：响应时间不超过3个工作日，纳入产品迭代计划。</w:t>
      </w:r>
    </w:p>
    <w:p>
      <w:r>
        <w:t>2.6 乙方有权根据产品发展需要对服务平台进行功能升级和优化，但涉及核心功能的重大变更应提前30日书面通知甲方，并提供必要的过渡期支持和培训。</w:t>
      </w:r>
    </w:p>
    <w:p>
      <w:pPr>
        <w:pStyle w:val="Heading2"/>
      </w:pPr>
      <w:r>
        <w:t>第三条 服务期限</w:t>
      </w:r>
    </w:p>
    <w:p>
      <w:r>
        <w:t>3.1 本合同服务期限为 1年，自系统正式上线之日起计算。</w:t>
      </w:r>
    </w:p>
    <w:p>
      <w:r>
        <w:t>3.2 系统正式上线日期由双方另行确认，预计为合同签订后15个工作日内。</w:t>
      </w:r>
    </w:p>
    <w:p>
      <w:r>
        <w:t>3.3 合同到期前30日，如双方均未提出书面异议，本合同自动续约1年。</w:t>
      </w:r>
    </w:p>
    <w:p>
      <w:pPr>
        <w:pStyle w:val="Heading2"/>
      </w:pPr>
      <w:r>
        <w:t>第四条 服务费用与支付</w:t>
      </w:r>
    </w:p>
    <w:p>
      <w:r>
        <w:t>4.1 本合同服务费用为 每年人民币壹拾捌万元整（¥180,000.00）。</w:t>
      </w:r>
    </w:p>
    <w:p>
      <w:r>
        <w:t>4.2 上述费用包含标准产品使用费、基础运维费、标准技术支持费。</w:t>
      </w:r>
    </w:p>
    <w:p>
      <w:r>
        <w:t>4.3 付款方式：费用于合同签订后15个工作日内一次性支付。</w:t>
      </w:r>
    </w:p>
    <w:p>
      <w:r>
        <w:t>4.4 甲方逾期支付费用的，每逾期一日按未付金额的0.05%支付违约金。</w:t>
      </w:r>
    </w:p>
    <w:p>
      <w:r>
        <w:t>4.5 上述费用基于甲方现有员工规模（约500人），如甲方员工规模超过600人，乙方有权调整服务费用。</w:t>
      </w:r>
    </w:p>
    <w:p>
      <w:pPr>
        <w:pStyle w:val="Heading2"/>
      </w:pPr>
      <w:r>
        <w:t>第五条 数据处理</w:t>
      </w:r>
    </w:p>
    <w:p>
      <w:r>
        <w:t>5.1 甲方使用服务平台过程中产生的员工数据，其所有权归甲方所有。</w:t>
      </w:r>
    </w:p>
    <w:p>
      <w:r>
        <w:t>5.2 乙方为提供服务之目的，有权访问和处理甲方的员工数据。</w:t>
      </w:r>
    </w:p>
    <w:p>
      <w:r>
        <w:t>5.3 乙方定期对甲方数据进行备份，确保数据安全。</w:t>
      </w:r>
    </w:p>
    <w:p>
      <w:r>
        <w:t>5.4 乙方有权将甲方的使用数据用于产品改进和服务优化，包括但不限于功能使用统计、用户行为分析等。</w:t>
      </w:r>
    </w:p>
    <w:p>
      <w:r>
        <w:t>5.5 合同终止后，乙方应甲方要求提供数据导出服务。甲方应在合同终止后15日内完成数据导出，逾期乙方有权删除甲方数据。</w:t>
      </w:r>
    </w:p>
    <w:p>
      <w:r>
        <w:t>5.6 乙方在处理甲方员工个人信息时，应遵循合法、正当、必要和诚信原则，不得超出提供服务所必需的范围收集和使用个人信息。</w:t>
      </w:r>
    </w:p>
    <w:p>
      <w:r>
        <w:t>5.7 乙方处理甲方员工敏感个人信息（包括但不限于薪资信息、社保公积金信息、生物识别考勤信息等）时，应取得员工个人的单独同意，并采取严格的安全保护措施。</w:t>
      </w:r>
    </w:p>
    <w:p>
      <w:r>
        <w:t>5.8 乙方应建立完善的数据备份与灾难恢复机制，每日对甲方员工数据进行全量备份，备份数据异地存储且保留期限不少于180日。乙方应每半年进行一次灾难恢复演练，并将演练报告提交甲方备查。</w:t>
      </w:r>
    </w:p>
    <w:p>
      <w:r>
        <w:t>5.9 乙方应采取合理的技术措施保障甲方数据安全，包括但不限于数据加密存储与传输、访问权限控制、操作日志审计、入侵检测与防御等。乙方应每年至少进行一次第三方安全评估，并将评估报告提交甲方审阅。</w:t>
      </w:r>
    </w:p>
    <w:p>
      <w:r>
        <w:t>5.10 乙方不得将甲方员工数据存储于中国境外的服务器或数据中心，如因业务需要确需跨境传输的，应事先取得甲方书面同意并完成个人信息出境安全评估等法定程序。</w:t>
      </w:r>
    </w:p>
    <w:p>
      <w:pPr>
        <w:pStyle w:val="Heading2"/>
      </w:pPr>
      <w:r>
        <w:t>第六条 服务水平承诺（SLA）</w:t>
      </w:r>
    </w:p>
    <w:p>
      <w:r>
        <w:t>6.1 乙方承诺服务平台年可用性不低于 99.0%。</w:t>
      </w:r>
    </w:p>
    <w:p>
      <w:r>
        <w:t>6.2 可用性计算方式：可用性 = （服务总时长 - 不可用时长）/ 服务总时长 × 100%。</w:t>
      </w:r>
    </w:p>
    <w:p>
      <w:r>
        <w:t>6.3 以下情形不计入不可用时长：</w:t>
      </w:r>
    </w:p>
    <w:p>
      <w:r>
        <w:t>（一）乙方提前通知的计划性维护；</w:t>
      </w:r>
    </w:p>
    <w:p>
      <w:r>
        <w:t>（二）因甲方原因导致的不可用；</w:t>
      </w:r>
    </w:p>
    <w:p>
      <w:r>
        <w:t>（三）因不可抗力导致的不可用。</w:t>
      </w:r>
    </w:p>
    <w:p>
      <w:r>
        <w:t>6.4 服务平台可用性未达到承诺标准时，甲方有权获得相应补偿，具体标准见附件二。</w:t>
      </w:r>
    </w:p>
    <w:p>
      <w:pPr>
        <w:pStyle w:val="Heading2"/>
      </w:pPr>
      <w:r>
        <w:t>第七条 保密条款</w:t>
      </w:r>
    </w:p>
    <w:p>
      <w:r>
        <w:t>7.1 双方应对在合同履行过程中知悉的对方商业秘密、技术秘密及其他保密信息承担保密义务。</w:t>
      </w:r>
    </w:p>
    <w:p>
      <w:r>
        <w:t>7.2 保密义务自合同签订之日起生效，至合同终止后 1年 届满。</w:t>
      </w:r>
    </w:p>
    <w:p>
      <w:r>
        <w:t>7.3 乙方对甲方员工数据承担保密义务，未经甲方同意不得向第三方披露。</w:t>
      </w:r>
    </w:p>
    <w:p>
      <w:r>
        <w:t>7.4 前款保密义务在合同终止后继续有效，直至相关信息成为公众可获知的信息。</w:t>
      </w:r>
    </w:p>
    <w:p>
      <w:pPr>
        <w:pStyle w:val="Heading2"/>
      </w:pPr>
      <w:r>
        <w:t>第八条 知识产权</w:t>
      </w:r>
    </w:p>
    <w:p>
      <w:r>
        <w:t>8.1 服务平台及其相关软件、技术、界面设计等知识产权归乙方所有。</w:t>
      </w:r>
    </w:p>
    <w:p>
      <w:r>
        <w:t>8.2 甲方在使用服务平台过程中产生的业务数据、员工信息等知识产权归甲方所有。</w:t>
      </w:r>
    </w:p>
    <w:p>
      <w:r>
        <w:t>8.3 甲方不得对服务平台进行反向工程、反编译、破解或其他试图获取源代码的行为。</w:t>
      </w:r>
    </w:p>
    <w:p>
      <w:pPr>
        <w:pStyle w:val="Heading2"/>
      </w:pPr>
      <w:r>
        <w:t>第九条 违约责任</w:t>
      </w:r>
    </w:p>
    <w:p>
      <w:r>
        <w:t>9.1 任何一方违反本合同约定的，违约方应向守约方支付违约金，违约金金额为合同总金额的10%。</w:t>
      </w:r>
    </w:p>
    <w:p>
      <w:r>
        <w:t>9.2 因一方违约给对方造成损失超过违约金金额的，违约方应就超出部分予以赔偿。</w:t>
      </w:r>
    </w:p>
    <w:p>
      <w:r>
        <w:t>9.3 甲方逾期支付费用超过30日的，乙方有权暂停服务直至甲方付清全部费用及违约金。</w:t>
      </w:r>
    </w:p>
    <w:p>
      <w:r>
        <w:t>9.4 乙方因故意或重大过失导致甲方数据丢失的，乙方应承担合理赔偿责任，但赔偿上限不超过甲方已支付的服务费用总额。</w:t>
      </w:r>
    </w:p>
    <w:p>
      <w:pPr>
        <w:pStyle w:val="Heading2"/>
      </w:pPr>
      <w:r>
        <w:t>第十条 合同变更与解除</w:t>
      </w:r>
    </w:p>
    <w:p>
      <w:r>
        <w:t>10.1 经双方协商一致，可以书面形式变更本合同。</w:t>
      </w:r>
    </w:p>
    <w:p>
      <w:r>
        <w:t>10.2 有下列情形之一的，任何一方可以书面通知对方解除本合同：</w:t>
      </w:r>
    </w:p>
    <w:p>
      <w:r>
        <w:t>（一）一方严重违约且经书面催告后30日内仍未纠正的；</w:t>
      </w:r>
    </w:p>
    <w:p>
      <w:r>
        <w:t>（二）一方进入破产、清算程序的；</w:t>
      </w:r>
    </w:p>
    <w:p>
      <w:r>
        <w:t>（三）因不可抗力致使合同目的不能实现的。</w:t>
      </w:r>
    </w:p>
    <w:p>
      <w:r>
        <w:t>10.3 合同解除后，乙方应在15日内配合甲方完成数据导出工作。</w:t>
      </w:r>
    </w:p>
    <w:p>
      <w:r>
        <w:t>10.4 因甲方原因提前解除合同的，甲方应支付剩余服务期限费用的30%作为提前终止补偿金。</w:t>
      </w:r>
    </w:p>
    <w:p>
      <w:pPr>
        <w:pStyle w:val="Heading2"/>
      </w:pPr>
      <w:r>
        <w:t>第十条之二 用户账号管理</w:t>
      </w:r>
    </w:p>
    <w:p>
      <w:r>
        <w:t>10A.1 甲方授权用户的账号由甲方管理员通过服务平台自行创建和管理，乙方不承担甲方内部用户权限分配的责任。</w:t>
      </w:r>
    </w:p>
    <w:p>
      <w:r>
        <w:t>10A.2 甲方应妥善保管管理员账号及密码，因甲方管理不善导致的账号泄露、数据泄露等后果由甲方自行承担。</w:t>
      </w:r>
    </w:p>
    <w:p>
      <w:r>
        <w:t>10A.3 乙方应提供账号安全策略设置功能，包括密码复杂度要求、登录失败锁定、会话超时自动退出等安全机制。</w:t>
      </w:r>
    </w:p>
    <w:p>
      <w:r>
        <w:t>10A.4 甲方授权用户离职或岗位变动时，甲方管理员应及时停用或调整相关账号权限。因甲方未及时处理导致的任何损失，乙方不承担责任。</w:t>
      </w:r>
    </w:p>
    <w:p>
      <w:pPr>
        <w:pStyle w:val="Heading2"/>
      </w:pPr>
      <w:r>
        <w:t>第十条之三 通知与送达</w:t>
      </w:r>
    </w:p>
    <w:p>
      <w:r>
        <w:t>10B.1 双方因履行本合同而相互发出或提供的所有通知、文件、资料等，均应以书面形式通过专人送达、挂号信、快递或双方确认的电子邮件方式发送至本合同首部所载地址或邮箱。</w:t>
      </w:r>
    </w:p>
    <w:p>
      <w:r>
        <w:t>10B.2 一方变更通知地址或联系方式的，应在变更后5个工作日内书面通知对方。未及时通知的，原地址或联系方式仍视为有效送达地址。</w:t>
      </w:r>
    </w:p>
    <w:p>
      <w:pPr>
        <w:pStyle w:val="Heading2"/>
      </w:pPr>
      <w:r>
        <w:t>第十一条 争议解决</w:t>
      </w:r>
    </w:p>
    <w:p>
      <w:r>
        <w:t>11.1 因本合同引起的或与本合同有关的争议，双方应友好协商解决。</w:t>
      </w:r>
    </w:p>
    <w:p>
      <w:r>
        <w:t>11.2 协商不成的，任何一方均有权向合同签订地有管辖权的人民法院提起诉讼。</w:t>
      </w:r>
    </w:p>
    <w:p>
      <w:pPr>
        <w:pStyle w:val="Heading2"/>
      </w:pPr>
      <w:r>
        <w:t>第十二条 其他约定</w:t>
      </w:r>
    </w:p>
    <w:p>
      <w:r>
        <w:t>12.1 本合同一式四份，甲乙双方各执两份，具有同等法律效力。</w:t>
      </w:r>
    </w:p>
    <w:p>
      <w:r>
        <w:t>12.2 本合同自双方法定代表人或授权代表签字并加盖公章之日起生效。</w:t>
      </w:r>
    </w:p>
    <w:p>
      <w:r>
        <w:t>12.3 本合同未尽事宜，由双方另行签订补充协议，补充协议与本合同具有同等法律效力。</w:t>
      </w:r>
    </w:p>
    <w:p>
      <w:r>
        <w:t>12.4 本合同附件为本合同不可分割的组成部分，与本合同正文具有同等法律效力。</w:t>
      </w:r>
    </w:p>
    <w:p>
      <w:r>
        <w:t>──────────────────────────────────────────────────</w:t>
      </w:r>
    </w:p>
    <w:p>
      <w:pPr>
        <w:pStyle w:val="Heading2"/>
      </w:pPr>
      <w:r>
        <w:t>附件清单</w:t>
      </w:r>
    </w:p>
    <w:p>
      <w:pPr>
        <w:pStyle w:val="ListBullet"/>
      </w:pPr>
      <w:r>
        <w:t>附件一： 服务功能清单</w:t>
      </w:r>
    </w:p>
    <w:p>
      <w:pPr>
        <w:pStyle w:val="ListBullet"/>
      </w:pPr>
      <w:r>
        <w:t>附件二： 服务水平协议（SLA）细则</w:t>
      </w:r>
    </w:p>
    <w:p>
      <w:pPr>
        <w:pStyle w:val="ListBullet"/>
      </w:pPr>
      <w:r>
        <w:t>附件三： 技术支持服务规范</w:t>
      </w:r>
    </w:p>
    <w:p>
      <w:pPr>
        <w:pStyle w:val="ListBullet"/>
      </w:pPr>
      <w:r>
        <w:t>附件四： 数据处理说明</w:t>
      </w:r>
    </w:p>
    <w:p>
      <w:r>
        <w:t>──────────────────────────────────────────────────</w:t>
      </w:r>
    </w:p>
    <w:p>
      <w:pPr>
        <w:pStyle w:val="Heading2"/>
      </w:pPr>
      <w:r>
        <w:t>签章区</w:t>
      </w:r>
    </w:p>
    <w:p>
      <w:r>
        <w:t>甲方（盖章）： 北京星辰互联科技有限公司</w:t>
      </w:r>
    </w:p>
    <w:p>
      <w:r>
        <w:t>法定代表人/授权代表（签字）：________________</w:t>
      </w:r>
    </w:p>
    <w:p>
      <w:r>
        <w:t>日期：____年____月____日</w:t>
      </w:r>
    </w:p>
    <w:p>
      <w:r>
        <w:t>乙方（盖章）： 云聘科技有限公司</w:t>
      </w:r>
    </w:p>
    <w:p>
      <w:r>
        <w:t>法定代表人/授权代表（签字）：________________</w:t>
      </w:r>
    </w:p>
    <w:p>
      <w:r>
        <w:t>日期：____年____月____日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